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5EB94F" w14:textId="77777777" w:rsidR="003C2128" w:rsidRPr="00DB1C11" w:rsidRDefault="00B63B00" w:rsidP="008B3386">
      <w:pPr>
        <w:pStyle w:val="BodyText"/>
        <w:tabs>
          <w:tab w:val="left" w:pos="0"/>
        </w:tabs>
        <w:rPr>
          <w:rFonts w:ascii="Times New Roman"/>
          <w:sz w:val="20"/>
        </w:rPr>
      </w:pPr>
      <w:r w:rsidRPr="00DB1C11">
        <w:rPr>
          <w:rFonts w:ascii="Times New Roman"/>
          <w:noProof/>
          <w:sz w:val="20"/>
        </w:rPr>
        <w:drawing>
          <wp:anchor distT="0" distB="0" distL="114300" distR="114300" simplePos="0" relativeHeight="251655168" behindDoc="0" locked="0" layoutInCell="1" allowOverlap="1" wp14:anchorId="7EC8FF96" wp14:editId="000209FE">
            <wp:simplePos x="0" y="0"/>
            <wp:positionH relativeFrom="column">
              <wp:posOffset>-499745</wp:posOffset>
            </wp:positionH>
            <wp:positionV relativeFrom="paragraph">
              <wp:posOffset>-219710</wp:posOffset>
            </wp:positionV>
            <wp:extent cx="6512560" cy="834390"/>
            <wp:effectExtent l="1905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6512560" cy="834390"/>
                    </a:xfrm>
                    <a:prstGeom prst="rect">
                      <a:avLst/>
                    </a:prstGeom>
                    <a:noFill/>
                    <a:ln w="9525">
                      <a:noFill/>
                      <a:miter lim="800000"/>
                      <a:headEnd/>
                      <a:tailEnd/>
                    </a:ln>
                  </pic:spPr>
                </pic:pic>
              </a:graphicData>
            </a:graphic>
          </wp:anchor>
        </w:drawing>
      </w:r>
      <w:r w:rsidR="007365C8" w:rsidRPr="00DB1C11">
        <w:rPr>
          <w:rFonts w:ascii="Times New Roman"/>
          <w:sz w:val="20"/>
        </w:rPr>
        <w:t xml:space="preserve"> </w:t>
      </w:r>
    </w:p>
    <w:p w14:paraId="5BF7EBAE" w14:textId="77777777" w:rsidR="003C2128" w:rsidRPr="00DB1C11" w:rsidRDefault="003C2128" w:rsidP="008B3386">
      <w:pPr>
        <w:pStyle w:val="BodyText"/>
        <w:tabs>
          <w:tab w:val="left" w:pos="0"/>
        </w:tabs>
        <w:rPr>
          <w:rFonts w:ascii="Times New Roman"/>
          <w:sz w:val="20"/>
        </w:rPr>
      </w:pPr>
    </w:p>
    <w:p w14:paraId="51196633" w14:textId="77777777" w:rsidR="003C2128" w:rsidRPr="00DB1C11" w:rsidRDefault="003C2128" w:rsidP="008B3386">
      <w:pPr>
        <w:pStyle w:val="BodyText"/>
        <w:tabs>
          <w:tab w:val="left" w:pos="0"/>
        </w:tabs>
        <w:rPr>
          <w:rFonts w:ascii="Times New Roman"/>
          <w:sz w:val="20"/>
        </w:rPr>
      </w:pPr>
    </w:p>
    <w:p w14:paraId="56729342" w14:textId="77777777" w:rsidR="003C2128" w:rsidRPr="00DB1C11" w:rsidRDefault="003C2128" w:rsidP="008B3386">
      <w:pPr>
        <w:pStyle w:val="BodyText"/>
        <w:tabs>
          <w:tab w:val="left" w:pos="0"/>
        </w:tabs>
        <w:rPr>
          <w:rFonts w:ascii="Times New Roman"/>
          <w:sz w:val="20"/>
        </w:rPr>
      </w:pPr>
    </w:p>
    <w:p w14:paraId="048837ED" w14:textId="77777777" w:rsidR="003C2128" w:rsidRPr="00DB1C11" w:rsidRDefault="003C2128" w:rsidP="008B3386">
      <w:pPr>
        <w:pStyle w:val="BodyText"/>
        <w:tabs>
          <w:tab w:val="left" w:pos="0"/>
        </w:tabs>
        <w:rPr>
          <w:rFonts w:ascii="Times New Roman"/>
          <w:sz w:val="20"/>
        </w:rPr>
      </w:pPr>
    </w:p>
    <w:p w14:paraId="78D6369E" w14:textId="77777777" w:rsidR="003C2128" w:rsidRPr="00DB1C11" w:rsidRDefault="003C2128" w:rsidP="008B3386">
      <w:pPr>
        <w:pStyle w:val="BodyText"/>
        <w:tabs>
          <w:tab w:val="left" w:pos="0"/>
        </w:tabs>
        <w:rPr>
          <w:rFonts w:ascii="Times New Roman"/>
          <w:sz w:val="20"/>
        </w:rPr>
      </w:pPr>
    </w:p>
    <w:p w14:paraId="4CFA3C17" w14:textId="14E46C37" w:rsidR="003C2128" w:rsidRPr="00DB1C11" w:rsidRDefault="00360360" w:rsidP="008B3386">
      <w:pPr>
        <w:pStyle w:val="BodyText"/>
        <w:tabs>
          <w:tab w:val="left" w:pos="0"/>
        </w:tabs>
        <w:rPr>
          <w:rFonts w:ascii="Times New Roman"/>
          <w:sz w:val="20"/>
        </w:rPr>
      </w:pPr>
      <w:r>
        <w:rPr>
          <w:noProof/>
          <w:sz w:val="22"/>
        </w:rPr>
        <mc:AlternateContent>
          <mc:Choice Requires="wpg">
            <w:drawing>
              <wp:anchor distT="0" distB="0" distL="114300" distR="114300" simplePos="0" relativeHeight="251654143" behindDoc="1" locked="0" layoutInCell="1" allowOverlap="1" wp14:anchorId="69460959" wp14:editId="764374CA">
                <wp:simplePos x="0" y="0"/>
                <wp:positionH relativeFrom="page">
                  <wp:posOffset>-174625</wp:posOffset>
                </wp:positionH>
                <wp:positionV relativeFrom="paragraph">
                  <wp:posOffset>65405</wp:posOffset>
                </wp:positionV>
                <wp:extent cx="7772400" cy="19519265"/>
                <wp:effectExtent l="0" t="0" r="3175" b="0"/>
                <wp:wrapNone/>
                <wp:docPr id="9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9519265"/>
                          <a:chOff x="0" y="-937"/>
                          <a:chExt cx="12240" cy="12075"/>
                        </a:xfrm>
                      </wpg:grpSpPr>
                      <wps:wsp>
                        <wps:cNvPr id="100" name="Rectangle 17"/>
                        <wps:cNvSpPr>
                          <a:spLocks noChangeArrowheads="1"/>
                        </wps:cNvSpPr>
                        <wps:spPr bwMode="auto">
                          <a:xfrm>
                            <a:off x="0" y="3383"/>
                            <a:ext cx="12240" cy="7755"/>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16"/>
                        <wps:cNvSpPr>
                          <a:spLocks noChangeArrowheads="1"/>
                        </wps:cNvSpPr>
                        <wps:spPr bwMode="auto">
                          <a:xfrm>
                            <a:off x="0" y="-937"/>
                            <a:ext cx="12240" cy="4320"/>
                          </a:xfrm>
                          <a:prstGeom prst="rect">
                            <a:avLst/>
                          </a:prstGeom>
                          <a:solidFill>
                            <a:srgbClr val="3434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77C084" id="Group 15" o:spid="_x0000_s1026" style="position:absolute;margin-left:-13.75pt;margin-top:5.15pt;width:612pt;height:1536.95pt;z-index:-251662337;mso-position-horizontal-relative:page" coordorigin=",-937" coordsize="12240,1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">
                <v:rect id="Rectangle 17" o:spid="_x0000_s1027" style="position:absolute;top:3383;width:12240;height:7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" fillcolor="#969696" stroked="f"/>
                <v:rect id="Rectangle 16" o:spid="_x0000_s1028" style="position:absolute;top:-937;width:1224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" fillcolor="#3434cc" stroked="f"/>
                <w10:wrap anchorx="page"/>
              </v:group>
            </w:pict>
          </mc:Fallback>
        </mc:AlternateContent>
      </w:r>
    </w:p>
    <w:p w14:paraId="36E01F63" w14:textId="77777777" w:rsidR="003C2128" w:rsidRPr="00DB1C11" w:rsidRDefault="003C2128" w:rsidP="008B3386">
      <w:pPr>
        <w:pStyle w:val="BodyText"/>
        <w:tabs>
          <w:tab w:val="left" w:pos="0"/>
        </w:tabs>
        <w:rPr>
          <w:rFonts w:ascii="Times New Roman"/>
          <w:sz w:val="20"/>
        </w:rPr>
      </w:pPr>
    </w:p>
    <w:p w14:paraId="4F20FB6C" w14:textId="77777777" w:rsidR="003C2128" w:rsidRPr="00DB1C11" w:rsidRDefault="003C2128" w:rsidP="008B3386">
      <w:pPr>
        <w:pStyle w:val="BodyText"/>
        <w:tabs>
          <w:tab w:val="left" w:pos="0"/>
        </w:tabs>
        <w:rPr>
          <w:rFonts w:ascii="Times New Roman"/>
          <w:sz w:val="20"/>
        </w:rPr>
      </w:pPr>
    </w:p>
    <w:p w14:paraId="3F5A2BA3" w14:textId="77777777" w:rsidR="003C2128" w:rsidRPr="00DB1C11" w:rsidRDefault="003C2128" w:rsidP="008B3386">
      <w:pPr>
        <w:pStyle w:val="BodyText"/>
        <w:tabs>
          <w:tab w:val="left" w:pos="0"/>
        </w:tabs>
        <w:spacing w:before="6"/>
        <w:rPr>
          <w:rFonts w:ascii="Times New Roman"/>
          <w:sz w:val="16"/>
        </w:rPr>
      </w:pPr>
    </w:p>
    <w:p w14:paraId="0148D80C" w14:textId="77777777" w:rsidR="007365C8" w:rsidRPr="00DB1C11" w:rsidRDefault="007365C8" w:rsidP="008B3386">
      <w:pPr>
        <w:tabs>
          <w:tab w:val="left" w:pos="0"/>
        </w:tabs>
        <w:spacing w:before="33"/>
        <w:ind w:right="2649"/>
        <w:rPr>
          <w:b/>
          <w:color w:val="FFFFFF"/>
          <w:sz w:val="52"/>
        </w:rPr>
      </w:pPr>
    </w:p>
    <w:p w14:paraId="6294F0F1" w14:textId="77777777" w:rsidR="00BD7FE5" w:rsidRPr="00DB1C11" w:rsidRDefault="00862DC5" w:rsidP="008B3386">
      <w:pPr>
        <w:tabs>
          <w:tab w:val="left" w:pos="0"/>
        </w:tabs>
        <w:spacing w:before="33"/>
        <w:ind w:right="150"/>
        <w:rPr>
          <w:rFonts w:ascii="Segoe UI" w:hAnsi="Segoe UI" w:cs="Segoe UI"/>
          <w:color w:val="FFFFFF"/>
          <w:sz w:val="64"/>
          <w:szCs w:val="64"/>
        </w:rPr>
      </w:pPr>
      <w:r w:rsidRPr="00DB1C11">
        <w:rPr>
          <w:rFonts w:ascii="Segoe UI" w:hAnsi="Segoe UI" w:cs="Segoe UI"/>
          <w:color w:val="FFFFFF"/>
          <w:sz w:val="64"/>
          <w:szCs w:val="64"/>
        </w:rPr>
        <w:t>LOCAL DETAILED PLAN</w:t>
      </w:r>
      <w:r w:rsidR="006447D2" w:rsidRPr="00DB1C11">
        <w:rPr>
          <w:rFonts w:ascii="Segoe UI" w:hAnsi="Segoe UI" w:cs="Segoe UI"/>
          <w:color w:val="FFFFFF"/>
          <w:sz w:val="64"/>
          <w:szCs w:val="64"/>
        </w:rPr>
        <w:t>S</w:t>
      </w:r>
      <w:r w:rsidR="00554394" w:rsidRPr="00DB1C11">
        <w:rPr>
          <w:rFonts w:ascii="Segoe UI" w:hAnsi="Segoe UI" w:cs="Segoe UI"/>
          <w:color w:val="FFFFFF"/>
          <w:sz w:val="64"/>
          <w:szCs w:val="64"/>
        </w:rPr>
        <w:t xml:space="preserve"> AND FINANCIAL INSTRUMENTS FOR LAND DEVELOPMENT</w:t>
      </w:r>
    </w:p>
    <w:p w14:paraId="06EC2A51" w14:textId="77777777" w:rsidR="00BD7FE5" w:rsidRPr="00DB1C11" w:rsidRDefault="00BD7FE5" w:rsidP="008B3386">
      <w:pPr>
        <w:tabs>
          <w:tab w:val="left" w:pos="0"/>
        </w:tabs>
        <w:spacing w:before="33"/>
        <w:ind w:right="150"/>
        <w:rPr>
          <w:rFonts w:ascii="Segoe UI" w:hAnsi="Segoe UI" w:cs="Segoe UI"/>
          <w:color w:val="FFFFFF"/>
          <w:sz w:val="52"/>
        </w:rPr>
      </w:pPr>
    </w:p>
    <w:p w14:paraId="2D201F6C" w14:textId="77777777" w:rsidR="007365C8" w:rsidRPr="00DB1C11" w:rsidRDefault="006464AD" w:rsidP="008B3386">
      <w:pPr>
        <w:tabs>
          <w:tab w:val="left" w:pos="0"/>
        </w:tabs>
        <w:spacing w:before="33"/>
        <w:ind w:right="150"/>
        <w:rPr>
          <w:b/>
          <w:color w:val="FFFFFF"/>
          <w:sz w:val="48"/>
        </w:rPr>
      </w:pPr>
      <w:r w:rsidRPr="00A62DFC">
        <w:rPr>
          <w:rFonts w:ascii="Segoe UI" w:hAnsi="Segoe UI" w:cs="Segoe UI"/>
          <w:color w:val="FFFFFF" w:themeColor="background1"/>
          <w:sz w:val="40"/>
          <w:szCs w:val="40"/>
        </w:rPr>
        <w:t>GUIDANCE</w:t>
      </w:r>
      <w:r w:rsidR="006447D2" w:rsidRPr="00DB1C11">
        <w:rPr>
          <w:rFonts w:ascii="Segoe UI" w:hAnsi="Segoe UI" w:cs="Segoe UI"/>
          <w:color w:val="FFFFFF" w:themeColor="background1"/>
          <w:sz w:val="40"/>
          <w:szCs w:val="40"/>
        </w:rPr>
        <w:t xml:space="preserve"> DOCUMENT</w:t>
      </w:r>
      <w:r w:rsidR="007043CF">
        <w:rPr>
          <w:rFonts w:ascii="Segoe UI" w:hAnsi="Segoe UI" w:cs="Segoe UI"/>
          <w:color w:val="FFFFFF" w:themeColor="background1"/>
          <w:sz w:val="40"/>
          <w:szCs w:val="40"/>
        </w:rPr>
        <w:t xml:space="preserve"> </w:t>
      </w:r>
    </w:p>
    <w:p w14:paraId="07B1A1BD" w14:textId="75828FF8" w:rsidR="006447D2" w:rsidRDefault="006447D2" w:rsidP="008B3386">
      <w:pPr>
        <w:tabs>
          <w:tab w:val="left" w:pos="0"/>
        </w:tabs>
        <w:ind w:right="2250"/>
        <w:rPr>
          <w:b/>
          <w:color w:val="FFFFFF"/>
          <w:sz w:val="48"/>
        </w:rPr>
      </w:pPr>
    </w:p>
    <w:p w14:paraId="2CDA1175" w14:textId="77777777" w:rsidR="007E5AA0" w:rsidRPr="00DB1C11" w:rsidRDefault="007E5AA0" w:rsidP="008B3386">
      <w:pPr>
        <w:tabs>
          <w:tab w:val="left" w:pos="0"/>
        </w:tabs>
        <w:ind w:right="2250"/>
        <w:rPr>
          <w:b/>
          <w:color w:val="FFFFFF"/>
          <w:sz w:val="48"/>
        </w:rPr>
      </w:pPr>
    </w:p>
    <w:p w14:paraId="449671C1" w14:textId="77777777" w:rsidR="006447D2" w:rsidRPr="00DB1C11" w:rsidRDefault="006447D2" w:rsidP="008B3386">
      <w:pPr>
        <w:tabs>
          <w:tab w:val="left" w:pos="0"/>
        </w:tabs>
        <w:ind w:right="2250"/>
        <w:rPr>
          <w:b/>
          <w:color w:val="FFFFFF"/>
          <w:sz w:val="48"/>
        </w:rPr>
      </w:pPr>
    </w:p>
    <w:p w14:paraId="5A96C564" w14:textId="77777777" w:rsidR="006447D2" w:rsidRPr="00DB1C11" w:rsidRDefault="006447D2" w:rsidP="008B3386">
      <w:pPr>
        <w:tabs>
          <w:tab w:val="left" w:pos="0"/>
        </w:tabs>
        <w:ind w:right="2250"/>
        <w:rPr>
          <w:b/>
          <w:color w:val="FFFFFF"/>
          <w:sz w:val="48"/>
        </w:rPr>
      </w:pPr>
    </w:p>
    <w:p w14:paraId="651F63B8" w14:textId="77777777" w:rsidR="006447D2" w:rsidRPr="00DB1C11" w:rsidRDefault="006447D2" w:rsidP="008B3386">
      <w:pPr>
        <w:tabs>
          <w:tab w:val="left" w:pos="0"/>
        </w:tabs>
        <w:ind w:right="2250"/>
        <w:rPr>
          <w:b/>
          <w:color w:val="FFFFFF"/>
          <w:sz w:val="48"/>
        </w:rPr>
      </w:pPr>
    </w:p>
    <w:p w14:paraId="0041743F" w14:textId="77777777" w:rsidR="006447D2" w:rsidRPr="00DB1C11" w:rsidRDefault="006447D2" w:rsidP="008B3386">
      <w:pPr>
        <w:tabs>
          <w:tab w:val="left" w:pos="0"/>
        </w:tabs>
        <w:ind w:right="2250"/>
        <w:rPr>
          <w:b/>
          <w:color w:val="FFFFFF"/>
          <w:sz w:val="48"/>
        </w:rPr>
      </w:pPr>
    </w:p>
    <w:p w14:paraId="6A1545AA" w14:textId="77777777" w:rsidR="007365C8" w:rsidRPr="00DB1C11" w:rsidRDefault="007365C8" w:rsidP="008B3386">
      <w:pPr>
        <w:tabs>
          <w:tab w:val="left" w:pos="0"/>
        </w:tabs>
        <w:ind w:right="2250"/>
        <w:rPr>
          <w:b/>
          <w:color w:val="FFFFFF"/>
          <w:sz w:val="48"/>
        </w:rPr>
      </w:pPr>
    </w:p>
    <w:p w14:paraId="4D1E6E1D" w14:textId="77777777" w:rsidR="007365C8" w:rsidRPr="00DB1C11" w:rsidRDefault="007365C8" w:rsidP="008B3386">
      <w:pPr>
        <w:tabs>
          <w:tab w:val="left" w:pos="0"/>
        </w:tabs>
        <w:ind w:right="2250"/>
        <w:rPr>
          <w:b/>
          <w:color w:val="FFFFFF"/>
          <w:sz w:val="48"/>
        </w:rPr>
      </w:pPr>
    </w:p>
    <w:p w14:paraId="23733138" w14:textId="77777777" w:rsidR="008B3386" w:rsidRPr="00DB1C11" w:rsidRDefault="008B3386" w:rsidP="008B3386">
      <w:pPr>
        <w:tabs>
          <w:tab w:val="left" w:pos="0"/>
        </w:tabs>
        <w:ind w:right="2250"/>
        <w:rPr>
          <w:b/>
          <w:color w:val="FFFFFF"/>
          <w:sz w:val="48"/>
        </w:rPr>
      </w:pPr>
    </w:p>
    <w:p w14:paraId="1533ED4A" w14:textId="77777777" w:rsidR="008D4272" w:rsidRPr="00DB1C11" w:rsidRDefault="008D4272" w:rsidP="008B3386">
      <w:pPr>
        <w:widowControl/>
        <w:tabs>
          <w:tab w:val="left" w:pos="0"/>
        </w:tabs>
        <w:autoSpaceDE w:val="0"/>
        <w:autoSpaceDN w:val="0"/>
        <w:adjustRightInd w:val="0"/>
        <w:rPr>
          <w:rFonts w:ascii="Segoe UI" w:eastAsiaTheme="minorHAnsi" w:hAnsi="Segoe UI" w:cs="Segoe UI"/>
          <w:bCs/>
          <w:color w:val="FFFFFF"/>
          <w:sz w:val="24"/>
          <w:szCs w:val="24"/>
        </w:rPr>
      </w:pPr>
    </w:p>
    <w:p w14:paraId="0422EF5A" w14:textId="77777777" w:rsidR="003F267D" w:rsidRPr="00DB1C11" w:rsidRDefault="003F267D" w:rsidP="008B3386">
      <w:pPr>
        <w:widowControl/>
        <w:tabs>
          <w:tab w:val="left" w:pos="0"/>
        </w:tabs>
        <w:autoSpaceDE w:val="0"/>
        <w:autoSpaceDN w:val="0"/>
        <w:adjustRightInd w:val="0"/>
        <w:rPr>
          <w:rFonts w:ascii="Segoe UI" w:eastAsiaTheme="minorHAnsi" w:hAnsi="Segoe UI" w:cs="Segoe UI"/>
          <w:bCs/>
          <w:color w:val="FFFFFF"/>
          <w:sz w:val="24"/>
          <w:szCs w:val="24"/>
        </w:rPr>
      </w:pPr>
    </w:p>
    <w:p w14:paraId="4B44FD67" w14:textId="77777777" w:rsidR="003F267D" w:rsidRPr="00DB1C11" w:rsidRDefault="003F267D" w:rsidP="008B3386">
      <w:pPr>
        <w:widowControl/>
        <w:tabs>
          <w:tab w:val="left" w:pos="0"/>
        </w:tabs>
        <w:autoSpaceDE w:val="0"/>
        <w:autoSpaceDN w:val="0"/>
        <w:adjustRightInd w:val="0"/>
        <w:rPr>
          <w:rFonts w:ascii="Segoe UI" w:eastAsiaTheme="minorHAnsi" w:hAnsi="Segoe UI" w:cs="Segoe UI"/>
          <w:bCs/>
          <w:color w:val="FFFFFF"/>
          <w:sz w:val="24"/>
          <w:szCs w:val="24"/>
        </w:rPr>
      </w:pPr>
    </w:p>
    <w:p w14:paraId="30BA2A9E" w14:textId="5F014F2B" w:rsidR="007742AE" w:rsidRPr="00DB1C11" w:rsidRDefault="006464AD" w:rsidP="008B3386">
      <w:pPr>
        <w:widowControl/>
        <w:tabs>
          <w:tab w:val="left" w:pos="0"/>
        </w:tabs>
        <w:autoSpaceDE w:val="0"/>
        <w:autoSpaceDN w:val="0"/>
        <w:adjustRightInd w:val="0"/>
        <w:rPr>
          <w:rFonts w:ascii="Segoe UI" w:hAnsi="Segoe UI" w:cs="Segoe UI"/>
          <w:b/>
        </w:rPr>
      </w:pPr>
      <w:r w:rsidRPr="00A62DFC">
        <w:rPr>
          <w:rFonts w:ascii="Segoe UI" w:eastAsiaTheme="minorHAnsi" w:hAnsi="Segoe UI" w:cs="Segoe UI"/>
          <w:bCs/>
          <w:color w:val="FFFFFF"/>
          <w:sz w:val="24"/>
          <w:szCs w:val="24"/>
        </w:rPr>
        <w:t>Ma</w:t>
      </w:r>
      <w:r w:rsidR="007E5AA0">
        <w:rPr>
          <w:rFonts w:ascii="Segoe UI" w:eastAsiaTheme="minorHAnsi" w:hAnsi="Segoe UI" w:cs="Segoe UI"/>
          <w:bCs/>
          <w:color w:val="FFFFFF"/>
          <w:sz w:val="24"/>
          <w:szCs w:val="24"/>
        </w:rPr>
        <w:t>rch</w:t>
      </w:r>
      <w:r w:rsidR="00BD7FE5" w:rsidRPr="00A62DFC">
        <w:rPr>
          <w:rFonts w:ascii="Segoe UI" w:eastAsiaTheme="minorHAnsi" w:hAnsi="Segoe UI" w:cs="Segoe UI"/>
          <w:bCs/>
          <w:color w:val="FFFFFF"/>
          <w:sz w:val="24"/>
          <w:szCs w:val="24"/>
        </w:rPr>
        <w:t xml:space="preserve"> </w:t>
      </w:r>
      <w:r w:rsidR="00B16FBC" w:rsidRPr="00A62DFC">
        <w:rPr>
          <w:rFonts w:ascii="Segoe UI" w:eastAsiaTheme="minorHAnsi" w:hAnsi="Segoe UI" w:cs="Segoe UI"/>
          <w:bCs/>
          <w:color w:val="FFFFFF"/>
          <w:sz w:val="24"/>
          <w:szCs w:val="24"/>
        </w:rPr>
        <w:t>201</w:t>
      </w:r>
      <w:r w:rsidR="007E5AA0">
        <w:rPr>
          <w:rFonts w:ascii="Segoe UI" w:eastAsiaTheme="minorHAnsi" w:hAnsi="Segoe UI" w:cs="Segoe UI"/>
          <w:bCs/>
          <w:color w:val="FFFFFF"/>
          <w:sz w:val="24"/>
          <w:szCs w:val="24"/>
        </w:rPr>
        <w:t>9</w:t>
      </w:r>
      <w:r w:rsidR="008D4272" w:rsidRPr="00AC1535">
        <w:rPr>
          <w:rFonts w:ascii="Segoe UI" w:eastAsiaTheme="minorHAnsi" w:hAnsi="Segoe UI" w:cs="Segoe UI"/>
          <w:bCs/>
          <w:color w:val="FFFF00"/>
          <w:sz w:val="24"/>
          <w:szCs w:val="24"/>
        </w:rPr>
        <w:br/>
      </w:r>
      <w:r w:rsidR="00065970" w:rsidRPr="00DB1C11">
        <w:rPr>
          <w:rFonts w:ascii="Segoe UI" w:eastAsiaTheme="minorHAnsi" w:hAnsi="Segoe UI" w:cs="Segoe UI"/>
          <w:bCs/>
          <w:color w:val="FFFFFF"/>
          <w:sz w:val="24"/>
          <w:szCs w:val="24"/>
        </w:rPr>
        <w:br/>
      </w:r>
      <w:r w:rsidR="00162E8A" w:rsidRPr="00DB1C11">
        <w:rPr>
          <w:rFonts w:ascii="Segoe UI" w:eastAsiaTheme="minorHAnsi" w:hAnsi="Segoe UI" w:cs="Segoe UI"/>
          <w:bCs/>
          <w:color w:val="FFFFFF"/>
          <w:sz w:val="24"/>
          <w:szCs w:val="24"/>
        </w:rPr>
        <w:t>Th</w:t>
      </w:r>
      <w:r w:rsidR="00006AB5" w:rsidRPr="00DB1C11">
        <w:rPr>
          <w:rFonts w:ascii="Segoe UI" w:eastAsiaTheme="minorHAnsi" w:hAnsi="Segoe UI" w:cs="Segoe UI"/>
          <w:bCs/>
          <w:color w:val="FFFFFF"/>
          <w:sz w:val="24"/>
          <w:szCs w:val="24"/>
        </w:rPr>
        <w:t xml:space="preserve">is publication was </w:t>
      </w:r>
      <w:r w:rsidR="00B16FBC" w:rsidRPr="00DB1C11">
        <w:rPr>
          <w:rFonts w:ascii="Segoe UI" w:eastAsiaTheme="minorHAnsi" w:hAnsi="Segoe UI" w:cs="Segoe UI"/>
          <w:bCs/>
          <w:color w:val="FFFFFF"/>
          <w:sz w:val="24"/>
          <w:szCs w:val="24"/>
        </w:rPr>
        <w:t xml:space="preserve">prepared </w:t>
      </w:r>
      <w:r w:rsidR="00006AB5" w:rsidRPr="00DB1C11">
        <w:rPr>
          <w:rFonts w:ascii="Segoe UI" w:eastAsiaTheme="minorHAnsi" w:hAnsi="Segoe UI" w:cs="Segoe UI"/>
          <w:bCs/>
          <w:color w:val="FFFFFF"/>
          <w:sz w:val="24"/>
          <w:szCs w:val="24"/>
        </w:rPr>
        <w:t>for review by the United States Agency</w:t>
      </w:r>
      <w:r w:rsidR="00162E8A" w:rsidRPr="00DB1C11">
        <w:rPr>
          <w:rFonts w:ascii="Segoe UI" w:eastAsiaTheme="minorHAnsi" w:hAnsi="Segoe UI" w:cs="Segoe UI"/>
          <w:bCs/>
          <w:color w:val="FFFFFF"/>
          <w:sz w:val="24"/>
          <w:szCs w:val="24"/>
        </w:rPr>
        <w:t xml:space="preserve"> </w:t>
      </w:r>
      <w:r w:rsidR="005530B7" w:rsidRPr="00DB1C11">
        <w:rPr>
          <w:rFonts w:ascii="Segoe UI" w:eastAsiaTheme="minorHAnsi" w:hAnsi="Segoe UI" w:cs="Segoe UI"/>
          <w:bCs/>
          <w:color w:val="FFFFFF"/>
          <w:sz w:val="24"/>
          <w:szCs w:val="24"/>
        </w:rPr>
        <w:br/>
      </w:r>
      <w:r w:rsidR="00162E8A" w:rsidRPr="00DB1C11">
        <w:rPr>
          <w:rFonts w:ascii="Segoe UI" w:eastAsiaTheme="minorHAnsi" w:hAnsi="Segoe UI" w:cs="Segoe UI"/>
          <w:bCs/>
          <w:color w:val="FFFFFF"/>
          <w:sz w:val="24"/>
          <w:szCs w:val="24"/>
        </w:rPr>
        <w:t xml:space="preserve">for </w:t>
      </w:r>
      <w:r w:rsidR="008B3386" w:rsidRPr="00DB1C11">
        <w:rPr>
          <w:rFonts w:ascii="Segoe UI" w:eastAsiaTheme="minorHAnsi" w:hAnsi="Segoe UI" w:cs="Segoe UI"/>
          <w:bCs/>
          <w:color w:val="FFFFFF"/>
          <w:sz w:val="24"/>
          <w:szCs w:val="24"/>
        </w:rPr>
        <w:t>I</w:t>
      </w:r>
      <w:r w:rsidR="00162E8A" w:rsidRPr="00DB1C11">
        <w:rPr>
          <w:rFonts w:ascii="Segoe UI" w:eastAsiaTheme="minorHAnsi" w:hAnsi="Segoe UI" w:cs="Segoe UI"/>
          <w:bCs/>
          <w:color w:val="FFFFFF"/>
          <w:sz w:val="24"/>
          <w:szCs w:val="24"/>
        </w:rPr>
        <w:t>nternational Development.</w:t>
      </w:r>
      <w:r w:rsidR="005530B7" w:rsidRPr="00DB1C11">
        <w:rPr>
          <w:rFonts w:ascii="Segoe UI" w:eastAsiaTheme="minorHAnsi" w:hAnsi="Segoe UI" w:cs="Segoe UI"/>
          <w:bCs/>
          <w:color w:val="FFFFFF"/>
          <w:sz w:val="24"/>
          <w:szCs w:val="24"/>
        </w:rPr>
        <w:t xml:space="preserve"> </w:t>
      </w:r>
      <w:r w:rsidR="003F267D" w:rsidRPr="00DB1C11">
        <w:rPr>
          <w:rFonts w:ascii="Segoe UI" w:eastAsiaTheme="minorHAnsi" w:hAnsi="Segoe UI" w:cs="Segoe UI"/>
          <w:bCs/>
          <w:color w:val="FFFFFF"/>
          <w:sz w:val="24"/>
          <w:szCs w:val="24"/>
        </w:rPr>
        <w:t>It was produced by Tetra Tech ARD</w:t>
      </w:r>
      <w:r w:rsidR="00BD7FE5" w:rsidRPr="00DB1C11">
        <w:rPr>
          <w:rFonts w:ascii="Segoe UI" w:eastAsiaTheme="minorHAnsi" w:hAnsi="Segoe UI" w:cs="Segoe UI"/>
          <w:bCs/>
          <w:color w:val="FFFFFF"/>
          <w:sz w:val="24"/>
          <w:szCs w:val="24"/>
        </w:rPr>
        <w:t>.</w:t>
      </w:r>
      <w:r w:rsidR="008D4272" w:rsidRPr="00DB1C11">
        <w:rPr>
          <w:rFonts w:ascii="Segoe UI" w:eastAsiaTheme="minorHAnsi" w:hAnsi="Segoe UI" w:cs="Segoe UI"/>
          <w:bCs/>
          <w:color w:val="FFFFFF"/>
          <w:sz w:val="24"/>
          <w:szCs w:val="24"/>
        </w:rPr>
        <w:br/>
      </w:r>
      <w:r w:rsidR="007742AE" w:rsidRPr="00DB1C11">
        <w:rPr>
          <w:rFonts w:ascii="Segoe UI" w:hAnsi="Segoe UI" w:cs="Segoe UI"/>
        </w:rPr>
        <w:lastRenderedPageBreak/>
        <w:t>Prepared for the United States Agency for International Development, USAID Contract Number AID-182-C-12-00001, Albania Planning and Local Governance Project (PLGP)</w:t>
      </w:r>
    </w:p>
    <w:p w14:paraId="7101ACD6"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68508BD8"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7511D247"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47BCF4D0" w14:textId="1C4014B3" w:rsidR="007742AE" w:rsidRPr="00DB1C11" w:rsidRDefault="003F267D" w:rsidP="007E5AA0">
      <w:pPr>
        <w:pStyle w:val="Heading1"/>
        <w:tabs>
          <w:tab w:val="left" w:pos="0"/>
        </w:tabs>
        <w:spacing w:before="155"/>
        <w:ind w:left="5040" w:right="50" w:hanging="5040"/>
        <w:rPr>
          <w:rFonts w:ascii="Segoe UI" w:hAnsi="Segoe UI" w:cs="Segoe UI"/>
          <w:b w:val="0"/>
          <w:sz w:val="22"/>
          <w:szCs w:val="22"/>
        </w:rPr>
      </w:pPr>
      <w:r w:rsidRPr="00DB1C11">
        <w:rPr>
          <w:rFonts w:ascii="Segoe UI" w:hAnsi="Segoe UI" w:cs="Segoe UI"/>
          <w:b w:val="0"/>
          <w:sz w:val="22"/>
          <w:szCs w:val="22"/>
        </w:rPr>
        <w:t>Acknowledgements:</w:t>
      </w:r>
      <w:r w:rsidRPr="00DB1C11">
        <w:rPr>
          <w:rFonts w:ascii="Segoe UI" w:hAnsi="Segoe UI" w:cs="Segoe UI"/>
          <w:b w:val="0"/>
          <w:sz w:val="22"/>
          <w:szCs w:val="22"/>
        </w:rPr>
        <w:tab/>
      </w:r>
      <w:r w:rsidR="006D7469" w:rsidRPr="00DB1C11">
        <w:rPr>
          <w:rFonts w:ascii="Segoe UI" w:hAnsi="Segoe UI" w:cs="Segoe UI"/>
          <w:b w:val="0"/>
          <w:sz w:val="22"/>
          <w:szCs w:val="22"/>
        </w:rPr>
        <w:t xml:space="preserve">This document was prepared </w:t>
      </w:r>
      <w:r w:rsidR="004023E9">
        <w:rPr>
          <w:rFonts w:ascii="Segoe UI" w:hAnsi="Segoe UI" w:cs="Segoe UI"/>
          <w:b w:val="0"/>
          <w:sz w:val="22"/>
          <w:szCs w:val="22"/>
        </w:rPr>
        <w:t xml:space="preserve">by </w:t>
      </w:r>
      <w:r w:rsidR="006D7469" w:rsidRPr="00DB1C11">
        <w:rPr>
          <w:rFonts w:ascii="Segoe UI" w:hAnsi="Segoe UI" w:cs="Segoe UI"/>
          <w:b w:val="0"/>
          <w:sz w:val="22"/>
          <w:szCs w:val="22"/>
        </w:rPr>
        <w:t>Tony Favro</w:t>
      </w:r>
      <w:r w:rsidR="00A51F6C">
        <w:rPr>
          <w:rFonts w:ascii="Segoe UI" w:hAnsi="Segoe UI" w:cs="Segoe UI"/>
          <w:b w:val="0"/>
          <w:sz w:val="22"/>
          <w:szCs w:val="22"/>
        </w:rPr>
        <w:t>,</w:t>
      </w:r>
      <w:r w:rsidR="006464AD">
        <w:rPr>
          <w:rFonts w:ascii="Segoe UI" w:hAnsi="Segoe UI" w:cs="Segoe UI"/>
          <w:b w:val="0"/>
          <w:sz w:val="22"/>
          <w:szCs w:val="22"/>
        </w:rPr>
        <w:t xml:space="preserve"> </w:t>
      </w:r>
      <w:r w:rsidR="006D7469" w:rsidRPr="00DB1C11">
        <w:rPr>
          <w:rFonts w:ascii="Segoe UI" w:hAnsi="Segoe UI" w:cs="Segoe UI"/>
          <w:b w:val="0"/>
          <w:sz w:val="22"/>
          <w:szCs w:val="22"/>
        </w:rPr>
        <w:t>Rudina Toto</w:t>
      </w:r>
      <w:r w:rsidR="008554AB">
        <w:rPr>
          <w:rFonts w:ascii="Segoe UI" w:hAnsi="Segoe UI" w:cs="Segoe UI"/>
          <w:b w:val="0"/>
          <w:sz w:val="22"/>
          <w:szCs w:val="22"/>
        </w:rPr>
        <w:t xml:space="preserve">, </w:t>
      </w:r>
      <w:r w:rsidR="007E5AA0">
        <w:rPr>
          <w:rFonts w:ascii="Segoe UI" w:hAnsi="Segoe UI" w:cs="Segoe UI"/>
          <w:b w:val="0"/>
          <w:sz w:val="22"/>
          <w:szCs w:val="22"/>
        </w:rPr>
        <w:t xml:space="preserve">Dritan Shutina, Besnik Aliaj </w:t>
      </w:r>
      <w:r w:rsidR="004023E9">
        <w:rPr>
          <w:rFonts w:ascii="Segoe UI" w:hAnsi="Segoe UI" w:cs="Segoe UI"/>
          <w:b w:val="0"/>
          <w:sz w:val="22"/>
          <w:szCs w:val="22"/>
        </w:rPr>
        <w:t xml:space="preserve">and Ledio </w:t>
      </w:r>
      <w:r w:rsidR="008554AB" w:rsidRPr="00950535">
        <w:rPr>
          <w:rFonts w:ascii="Segoe UI" w:hAnsi="Segoe UI" w:cs="Segoe UI"/>
          <w:b w:val="0"/>
          <w:sz w:val="22"/>
          <w:szCs w:val="22"/>
        </w:rPr>
        <w:t>Allkja</w:t>
      </w:r>
      <w:r w:rsidR="006464AD" w:rsidRPr="00950535">
        <w:rPr>
          <w:rFonts w:ascii="Segoe UI" w:hAnsi="Segoe UI" w:cs="Segoe UI"/>
          <w:b w:val="0"/>
          <w:sz w:val="22"/>
          <w:szCs w:val="22"/>
        </w:rPr>
        <w:t>.</w:t>
      </w:r>
      <w:r w:rsidR="006D7469" w:rsidRPr="00DB1C11">
        <w:rPr>
          <w:rFonts w:ascii="Segoe UI" w:hAnsi="Segoe UI" w:cs="Segoe UI"/>
          <w:b w:val="0"/>
          <w:sz w:val="22"/>
          <w:szCs w:val="22"/>
        </w:rPr>
        <w:t xml:space="preserve"> </w:t>
      </w:r>
      <w:r w:rsidR="006D7469" w:rsidRPr="00DB1C11">
        <w:rPr>
          <w:rFonts w:ascii="Segoe UI" w:hAnsi="Segoe UI" w:cs="Segoe UI"/>
          <w:b w:val="0"/>
          <w:sz w:val="22"/>
          <w:szCs w:val="22"/>
        </w:rPr>
        <w:br/>
      </w:r>
      <w:r w:rsidR="006D7469" w:rsidRPr="00DB1C11">
        <w:rPr>
          <w:rFonts w:ascii="Segoe UI" w:hAnsi="Segoe UI" w:cs="Segoe UI"/>
          <w:b w:val="0"/>
          <w:sz w:val="22"/>
          <w:szCs w:val="22"/>
        </w:rPr>
        <w:tab/>
      </w:r>
      <w:r w:rsidR="006D7469" w:rsidRPr="00DB1C11">
        <w:rPr>
          <w:rFonts w:ascii="Segoe UI" w:hAnsi="Segoe UI" w:cs="Segoe UI"/>
          <w:b w:val="0"/>
          <w:sz w:val="22"/>
          <w:szCs w:val="22"/>
        </w:rPr>
        <w:tab/>
      </w:r>
      <w:r w:rsidR="006D7469" w:rsidRPr="00DB1C11">
        <w:rPr>
          <w:rFonts w:ascii="Segoe UI" w:hAnsi="Segoe UI" w:cs="Segoe UI"/>
          <w:b w:val="0"/>
          <w:sz w:val="22"/>
          <w:szCs w:val="22"/>
        </w:rPr>
        <w:tab/>
      </w:r>
      <w:r w:rsidR="006D7469" w:rsidRPr="00DB1C11">
        <w:rPr>
          <w:rFonts w:ascii="Segoe UI" w:hAnsi="Segoe UI" w:cs="Segoe UI"/>
          <w:b w:val="0"/>
          <w:sz w:val="22"/>
          <w:szCs w:val="22"/>
        </w:rPr>
        <w:tab/>
      </w:r>
      <w:r w:rsidR="006D7469" w:rsidRPr="00DB1C11">
        <w:rPr>
          <w:rFonts w:ascii="Segoe UI" w:hAnsi="Segoe UI" w:cs="Segoe UI"/>
          <w:b w:val="0"/>
          <w:sz w:val="22"/>
          <w:szCs w:val="22"/>
        </w:rPr>
        <w:tab/>
      </w:r>
      <w:r w:rsidR="006D7469" w:rsidRPr="00DB1C11">
        <w:rPr>
          <w:rFonts w:ascii="Segoe UI" w:hAnsi="Segoe UI" w:cs="Segoe UI"/>
          <w:b w:val="0"/>
          <w:sz w:val="22"/>
          <w:szCs w:val="22"/>
        </w:rPr>
        <w:tab/>
      </w:r>
      <w:r w:rsidR="006D7469" w:rsidRPr="00DB1C11">
        <w:rPr>
          <w:rFonts w:ascii="Segoe UI" w:hAnsi="Segoe UI" w:cs="Segoe UI"/>
          <w:b w:val="0"/>
          <w:sz w:val="22"/>
          <w:szCs w:val="22"/>
        </w:rPr>
        <w:tab/>
      </w:r>
    </w:p>
    <w:p w14:paraId="3708B5B1" w14:textId="77777777" w:rsidR="003F267D" w:rsidRPr="00DB1C11" w:rsidRDefault="003F267D"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 xml:space="preserve">Tetra Tech ARD Home Office Address: </w:t>
      </w:r>
      <w:r w:rsidRPr="00DB1C11">
        <w:rPr>
          <w:rFonts w:ascii="Segoe UI" w:hAnsi="Segoe UI" w:cs="Segoe UI"/>
          <w:b w:val="0"/>
          <w:sz w:val="22"/>
          <w:szCs w:val="22"/>
        </w:rPr>
        <w:tab/>
      </w:r>
      <w:r w:rsidRPr="00DB1C11">
        <w:rPr>
          <w:rFonts w:ascii="Segoe UI" w:hAnsi="Segoe UI" w:cs="Segoe UI"/>
          <w:b w:val="0"/>
          <w:sz w:val="22"/>
          <w:szCs w:val="22"/>
        </w:rPr>
        <w:tab/>
        <w:t>Tetra Tech ARD</w:t>
      </w:r>
      <w:r w:rsidRPr="00DB1C11">
        <w:rPr>
          <w:rFonts w:ascii="Segoe UI" w:hAnsi="Segoe UI" w:cs="Segoe UI"/>
          <w:b w:val="0"/>
          <w:sz w:val="22"/>
          <w:szCs w:val="22"/>
        </w:rPr>
        <w:br/>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t>159 Bank Street, Suite 300</w:t>
      </w:r>
      <w:r w:rsidRPr="00DB1C11">
        <w:rPr>
          <w:rFonts w:ascii="Segoe UI" w:hAnsi="Segoe UI" w:cs="Segoe UI"/>
          <w:b w:val="0"/>
          <w:sz w:val="22"/>
          <w:szCs w:val="22"/>
        </w:rPr>
        <w:br/>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t>Burlington, Vermont 05401</w:t>
      </w:r>
      <w:r w:rsidRPr="00DB1C11">
        <w:rPr>
          <w:rFonts w:ascii="Segoe UI" w:hAnsi="Segoe UI" w:cs="Segoe UI"/>
          <w:b w:val="0"/>
          <w:sz w:val="22"/>
          <w:szCs w:val="22"/>
        </w:rPr>
        <w:br/>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t>Tel: 802 658-3890, Fax 802 658-4247</w:t>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0094512C" w:rsidRPr="00DB1C11">
        <w:rPr>
          <w:rFonts w:ascii="Segoe UI" w:hAnsi="Segoe UI" w:cs="Segoe UI"/>
          <w:b w:val="0"/>
          <w:sz w:val="22"/>
          <w:szCs w:val="22"/>
        </w:rPr>
        <w:tab/>
      </w:r>
      <w:r w:rsidRPr="00DB1C11">
        <w:rPr>
          <w:rFonts w:ascii="Segoe UI" w:hAnsi="Segoe UI" w:cs="Segoe UI"/>
          <w:b w:val="0"/>
          <w:sz w:val="22"/>
          <w:szCs w:val="22"/>
        </w:rPr>
        <w:t>www.tetratechintdev.com</w:t>
      </w:r>
    </w:p>
    <w:p w14:paraId="642F10E1" w14:textId="77777777" w:rsidR="003F267D" w:rsidRPr="00DB1C11" w:rsidRDefault="003F267D" w:rsidP="008B3386">
      <w:pPr>
        <w:pStyle w:val="Heading1"/>
        <w:tabs>
          <w:tab w:val="left" w:pos="0"/>
        </w:tabs>
        <w:spacing w:before="155"/>
        <w:ind w:left="0" w:right="50"/>
        <w:rPr>
          <w:rFonts w:ascii="Segoe UI" w:hAnsi="Segoe UI" w:cs="Segoe UI"/>
          <w:b w:val="0"/>
          <w:sz w:val="22"/>
          <w:szCs w:val="22"/>
        </w:rPr>
      </w:pPr>
    </w:p>
    <w:p w14:paraId="7CA76FCF"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 xml:space="preserve">Tetra Tech ARD Contact: </w:t>
      </w:r>
      <w:r w:rsidRPr="00DB1C11">
        <w:rPr>
          <w:rFonts w:ascii="Segoe UI" w:hAnsi="Segoe UI" w:cs="Segoe UI"/>
          <w:b w:val="0"/>
          <w:sz w:val="22"/>
          <w:szCs w:val="22"/>
        </w:rPr>
        <w:tab/>
      </w:r>
      <w:r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C50E92" w:rsidRPr="00DB1C11">
        <w:rPr>
          <w:rFonts w:ascii="Segoe UI" w:hAnsi="Segoe UI" w:cs="Segoe UI"/>
          <w:b w:val="0"/>
          <w:sz w:val="22"/>
          <w:szCs w:val="22"/>
        </w:rPr>
        <w:t>Adrienne Raphael</w:t>
      </w:r>
      <w:r w:rsidR="00C50E92" w:rsidRPr="00DB1C11">
        <w:rPr>
          <w:rFonts w:ascii="Segoe UI" w:hAnsi="Segoe UI" w:cs="Segoe UI"/>
          <w:b w:val="0"/>
          <w:sz w:val="22"/>
          <w:szCs w:val="22"/>
        </w:rPr>
        <w:br/>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t>Senior Technical Advisor/Manager</w:t>
      </w:r>
      <w:r w:rsidR="00C50E92" w:rsidRPr="00DB1C11">
        <w:rPr>
          <w:rFonts w:ascii="Segoe UI" w:hAnsi="Segoe UI" w:cs="Segoe UI"/>
          <w:b w:val="0"/>
          <w:sz w:val="22"/>
          <w:szCs w:val="22"/>
        </w:rPr>
        <w:br/>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r>
      <w:r w:rsidR="00C50E92" w:rsidRPr="00DB1C11">
        <w:rPr>
          <w:rFonts w:ascii="Segoe UI" w:hAnsi="Segoe UI" w:cs="Segoe UI"/>
          <w:b w:val="0"/>
          <w:sz w:val="22"/>
          <w:szCs w:val="22"/>
        </w:rPr>
        <w:tab/>
        <w:t>adrienne.raphael@tetratech.com</w:t>
      </w:r>
      <w:r w:rsidR="00C50E92" w:rsidRPr="00DB1C11">
        <w:rPr>
          <w:rFonts w:ascii="Segoe UI" w:hAnsi="Segoe UI" w:cs="Segoe UI"/>
          <w:b w:val="0"/>
          <w:sz w:val="22"/>
          <w:szCs w:val="22"/>
        </w:rPr>
        <w:cr/>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r w:rsidR="003F267D" w:rsidRPr="00DB1C11">
        <w:rPr>
          <w:rFonts w:ascii="Segoe UI" w:hAnsi="Segoe UI" w:cs="Segoe UI"/>
          <w:b w:val="0"/>
          <w:sz w:val="22"/>
          <w:szCs w:val="22"/>
        </w:rPr>
        <w:tab/>
      </w:r>
    </w:p>
    <w:p w14:paraId="3E7963DE" w14:textId="77777777" w:rsidR="00E30D4D" w:rsidRPr="00DB1C11" w:rsidRDefault="00E30D4D"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PLGP Contact:</w:t>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0094512C" w:rsidRPr="00DB1C11">
        <w:rPr>
          <w:rFonts w:ascii="Segoe UI" w:hAnsi="Segoe UI" w:cs="Segoe UI"/>
          <w:b w:val="0"/>
          <w:sz w:val="22"/>
          <w:szCs w:val="22"/>
        </w:rPr>
        <w:tab/>
      </w:r>
      <w:r w:rsidRPr="00DB1C11">
        <w:rPr>
          <w:rFonts w:ascii="Segoe UI" w:hAnsi="Segoe UI" w:cs="Segoe UI"/>
          <w:b w:val="0"/>
          <w:sz w:val="22"/>
          <w:szCs w:val="22"/>
        </w:rPr>
        <w:t>Kevin McLaughlin</w:t>
      </w:r>
      <w:r w:rsidRPr="00DB1C11">
        <w:rPr>
          <w:rFonts w:ascii="Segoe UI" w:hAnsi="Segoe UI" w:cs="Segoe UI"/>
          <w:b w:val="0"/>
          <w:sz w:val="22"/>
          <w:szCs w:val="22"/>
        </w:rPr>
        <w:br/>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t>PLGP Chief of Party</w:t>
      </w:r>
      <w:r w:rsidRPr="00DB1C11">
        <w:rPr>
          <w:rFonts w:ascii="Segoe UI" w:hAnsi="Segoe UI" w:cs="Segoe UI"/>
          <w:b w:val="0"/>
          <w:sz w:val="22"/>
          <w:szCs w:val="22"/>
        </w:rPr>
        <w:br/>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r>
      <w:r w:rsidRPr="00DB1C11">
        <w:rPr>
          <w:rFonts w:ascii="Segoe UI" w:hAnsi="Segoe UI" w:cs="Segoe UI"/>
          <w:b w:val="0"/>
          <w:sz w:val="22"/>
          <w:szCs w:val="22"/>
        </w:rPr>
        <w:tab/>
        <w:t>kevin.mclaughlin@tetratech.com</w:t>
      </w:r>
    </w:p>
    <w:p w14:paraId="51F9054D"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594D4A04"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051D5CA4"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5277A33E"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52BE6D0B"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6E6A31EF"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7B0A9016"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5F469C58"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32E8BBA7"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2573CDC9"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66AA62DF" w14:textId="77777777" w:rsidR="00094D98" w:rsidRPr="00DB1C11" w:rsidRDefault="00094D98" w:rsidP="008B3386">
      <w:pPr>
        <w:pStyle w:val="Heading1"/>
        <w:tabs>
          <w:tab w:val="left" w:pos="0"/>
        </w:tabs>
        <w:spacing w:before="155"/>
        <w:ind w:left="0" w:right="50"/>
        <w:rPr>
          <w:rFonts w:ascii="Segoe UI" w:hAnsi="Segoe UI" w:cs="Segoe UI"/>
          <w:b w:val="0"/>
          <w:sz w:val="22"/>
          <w:szCs w:val="22"/>
        </w:rPr>
      </w:pPr>
    </w:p>
    <w:p w14:paraId="319FF076"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p>
    <w:p w14:paraId="5FD8A479" w14:textId="77777777" w:rsidR="00A81FD9" w:rsidRPr="00DB1C11" w:rsidRDefault="00A81FD9" w:rsidP="008B3386">
      <w:pPr>
        <w:pStyle w:val="Heading1"/>
        <w:tabs>
          <w:tab w:val="left" w:pos="0"/>
        </w:tabs>
        <w:spacing w:before="155"/>
        <w:ind w:left="0" w:right="50"/>
        <w:rPr>
          <w:rFonts w:ascii="Segoe UI" w:hAnsi="Segoe UI" w:cs="Segoe UI"/>
          <w:b w:val="0"/>
          <w:sz w:val="22"/>
          <w:szCs w:val="22"/>
        </w:rPr>
        <w:sectPr w:rsidR="00A81FD9" w:rsidRPr="00DB1C11" w:rsidSect="008B3386">
          <w:footerReference w:type="default" r:id="rId9"/>
          <w:footerReference w:type="first" r:id="rId10"/>
          <w:pgSz w:w="11907" w:h="16839" w:code="9"/>
          <w:pgMar w:top="1440" w:right="1440" w:bottom="9" w:left="1440" w:header="0" w:footer="720" w:gutter="0"/>
          <w:pgNumType w:start="1"/>
          <w:cols w:space="720"/>
          <w:titlePg/>
          <w:docGrid w:linePitch="299"/>
        </w:sectPr>
      </w:pPr>
    </w:p>
    <w:p w14:paraId="152AAC59" w14:textId="77777777" w:rsidR="007742AE" w:rsidRPr="00DB1C11" w:rsidRDefault="00862DC5" w:rsidP="008B3386">
      <w:pPr>
        <w:pStyle w:val="Heading1"/>
        <w:tabs>
          <w:tab w:val="left" w:pos="0"/>
        </w:tabs>
        <w:spacing w:before="155"/>
        <w:ind w:left="0" w:right="50"/>
        <w:rPr>
          <w:rFonts w:ascii="Segoe UI" w:hAnsi="Segoe UI" w:cs="Segoe UI"/>
          <w:b w:val="0"/>
          <w:sz w:val="64"/>
          <w:szCs w:val="64"/>
        </w:rPr>
      </w:pPr>
      <w:r w:rsidRPr="00DB1C11">
        <w:rPr>
          <w:rFonts w:ascii="Segoe UI" w:hAnsi="Segoe UI" w:cs="Segoe UI"/>
          <w:b w:val="0"/>
          <w:sz w:val="64"/>
          <w:szCs w:val="64"/>
        </w:rPr>
        <w:lastRenderedPageBreak/>
        <w:t>LOCAL DETAILED PLAN</w:t>
      </w:r>
      <w:r w:rsidR="00094D98" w:rsidRPr="00DB1C11">
        <w:rPr>
          <w:rFonts w:ascii="Segoe UI" w:hAnsi="Segoe UI" w:cs="Segoe UI"/>
          <w:b w:val="0"/>
          <w:sz w:val="64"/>
          <w:szCs w:val="64"/>
        </w:rPr>
        <w:t>S</w:t>
      </w:r>
      <w:r w:rsidR="00554394" w:rsidRPr="00DB1C11">
        <w:rPr>
          <w:rFonts w:ascii="Segoe UI" w:hAnsi="Segoe UI" w:cs="Segoe UI"/>
          <w:b w:val="0"/>
          <w:sz w:val="64"/>
          <w:szCs w:val="64"/>
        </w:rPr>
        <w:t xml:space="preserve"> AND FINANCIAL INSTRUMENTS FOR LAND DEVELOPMENT</w:t>
      </w:r>
    </w:p>
    <w:p w14:paraId="21228583" w14:textId="77777777" w:rsidR="007742AE" w:rsidRPr="00DB1C11" w:rsidRDefault="007742AE" w:rsidP="008B3386">
      <w:pPr>
        <w:pStyle w:val="Heading1"/>
        <w:tabs>
          <w:tab w:val="left" w:pos="0"/>
        </w:tabs>
        <w:spacing w:before="155"/>
        <w:ind w:left="0" w:right="50"/>
        <w:rPr>
          <w:rFonts w:ascii="Segoe UI" w:hAnsi="Segoe UI" w:cs="Segoe UI"/>
          <w:b w:val="0"/>
        </w:rPr>
      </w:pPr>
    </w:p>
    <w:p w14:paraId="4468A863" w14:textId="77777777" w:rsidR="007742AE" w:rsidRPr="00DB1C11" w:rsidRDefault="006464AD" w:rsidP="008B3386">
      <w:pPr>
        <w:pStyle w:val="Heading1"/>
        <w:tabs>
          <w:tab w:val="left" w:pos="0"/>
        </w:tabs>
        <w:spacing w:before="155"/>
        <w:ind w:left="0" w:right="50"/>
        <w:rPr>
          <w:rFonts w:ascii="Segoe UI" w:hAnsi="Segoe UI" w:cs="Segoe UI"/>
          <w:b w:val="0"/>
          <w:sz w:val="40"/>
          <w:szCs w:val="40"/>
        </w:rPr>
      </w:pPr>
      <w:r w:rsidRPr="00543A60">
        <w:rPr>
          <w:rFonts w:ascii="Segoe UI" w:hAnsi="Segoe UI" w:cs="Segoe UI"/>
          <w:b w:val="0"/>
          <w:sz w:val="40"/>
          <w:szCs w:val="40"/>
        </w:rPr>
        <w:t>GUIDAN</w:t>
      </w:r>
      <w:r w:rsidR="00094D98" w:rsidRPr="00543A60">
        <w:rPr>
          <w:rFonts w:ascii="Segoe UI" w:hAnsi="Segoe UI" w:cs="Segoe UI"/>
          <w:b w:val="0"/>
          <w:sz w:val="40"/>
          <w:szCs w:val="40"/>
        </w:rPr>
        <w:t>CE</w:t>
      </w:r>
      <w:r w:rsidR="00094D98" w:rsidRPr="00DB1C11">
        <w:rPr>
          <w:rFonts w:ascii="Segoe UI" w:hAnsi="Segoe UI" w:cs="Segoe UI"/>
          <w:b w:val="0"/>
          <w:sz w:val="40"/>
          <w:szCs w:val="40"/>
        </w:rPr>
        <w:t xml:space="preserve"> DOCUMENT</w:t>
      </w:r>
    </w:p>
    <w:p w14:paraId="7E10C7D6" w14:textId="77777777" w:rsidR="007742AE" w:rsidRPr="00DB1C11" w:rsidRDefault="007742AE" w:rsidP="008B3386">
      <w:pPr>
        <w:pStyle w:val="Heading1"/>
        <w:tabs>
          <w:tab w:val="left" w:pos="0"/>
        </w:tabs>
        <w:spacing w:before="155"/>
        <w:ind w:left="0" w:right="50"/>
        <w:rPr>
          <w:rFonts w:ascii="Segoe UI" w:hAnsi="Segoe UI" w:cs="Segoe UI"/>
          <w:b w:val="0"/>
        </w:rPr>
      </w:pPr>
    </w:p>
    <w:p w14:paraId="64CF4FD5" w14:textId="77777777" w:rsidR="007742AE" w:rsidRPr="00DB1C11" w:rsidRDefault="007742AE" w:rsidP="008B3386">
      <w:pPr>
        <w:pStyle w:val="Heading1"/>
        <w:tabs>
          <w:tab w:val="left" w:pos="0"/>
        </w:tabs>
        <w:spacing w:before="155"/>
        <w:ind w:left="0" w:right="50"/>
        <w:rPr>
          <w:rFonts w:ascii="Segoe UI" w:hAnsi="Segoe UI" w:cs="Segoe UI"/>
          <w:b w:val="0"/>
        </w:rPr>
      </w:pPr>
    </w:p>
    <w:p w14:paraId="00367839" w14:textId="77777777" w:rsidR="007742AE" w:rsidRPr="00DB1C11" w:rsidRDefault="007742AE" w:rsidP="008B3386">
      <w:pPr>
        <w:pStyle w:val="Heading1"/>
        <w:tabs>
          <w:tab w:val="left" w:pos="0"/>
        </w:tabs>
        <w:spacing w:before="155"/>
        <w:ind w:left="0" w:right="50"/>
        <w:rPr>
          <w:rFonts w:ascii="Segoe UI" w:hAnsi="Segoe UI" w:cs="Segoe UI"/>
          <w:b w:val="0"/>
        </w:rPr>
      </w:pPr>
    </w:p>
    <w:p w14:paraId="44AECE04" w14:textId="77777777" w:rsidR="00554394" w:rsidRPr="00DB1C11" w:rsidRDefault="00554394" w:rsidP="008B3386">
      <w:pPr>
        <w:pStyle w:val="Heading1"/>
        <w:tabs>
          <w:tab w:val="left" w:pos="0"/>
        </w:tabs>
        <w:spacing w:before="155"/>
        <w:ind w:left="0" w:right="50"/>
        <w:rPr>
          <w:rFonts w:ascii="Segoe UI" w:hAnsi="Segoe UI" w:cs="Segoe UI"/>
          <w:b w:val="0"/>
        </w:rPr>
      </w:pPr>
    </w:p>
    <w:p w14:paraId="012248D9" w14:textId="77777777" w:rsidR="007742AE" w:rsidRPr="00DB1C11" w:rsidRDefault="007742AE" w:rsidP="008B3386">
      <w:pPr>
        <w:pStyle w:val="Heading1"/>
        <w:tabs>
          <w:tab w:val="left" w:pos="0"/>
        </w:tabs>
        <w:spacing w:before="155"/>
        <w:ind w:left="0" w:right="50"/>
        <w:rPr>
          <w:rFonts w:ascii="Segoe UI" w:hAnsi="Segoe UI" w:cs="Segoe UI"/>
          <w:b w:val="0"/>
        </w:rPr>
      </w:pPr>
    </w:p>
    <w:p w14:paraId="1B516315" w14:textId="4363667D" w:rsidR="00945E7C" w:rsidRPr="00DB1C11" w:rsidRDefault="00945E7C" w:rsidP="008B3386">
      <w:pPr>
        <w:pStyle w:val="Heading1"/>
        <w:tabs>
          <w:tab w:val="left" w:pos="0"/>
        </w:tabs>
        <w:spacing w:before="155"/>
        <w:ind w:left="0" w:right="50"/>
        <w:rPr>
          <w:rFonts w:ascii="Segoe UI" w:hAnsi="Segoe UI" w:cs="Segoe UI"/>
          <w:b w:val="0"/>
        </w:rPr>
      </w:pPr>
      <w:r w:rsidRPr="00543A60">
        <w:rPr>
          <w:rFonts w:ascii="Segoe UI" w:hAnsi="Segoe UI" w:cs="Segoe UI"/>
          <w:b w:val="0"/>
        </w:rPr>
        <w:t>M</w:t>
      </w:r>
      <w:r w:rsidR="007E5AA0">
        <w:rPr>
          <w:rFonts w:ascii="Segoe UI" w:hAnsi="Segoe UI" w:cs="Segoe UI"/>
          <w:b w:val="0"/>
        </w:rPr>
        <w:t>arch</w:t>
      </w:r>
      <w:r w:rsidRPr="00543A60">
        <w:rPr>
          <w:rFonts w:ascii="Segoe UI" w:hAnsi="Segoe UI" w:cs="Segoe UI"/>
          <w:b w:val="0"/>
        </w:rPr>
        <w:t xml:space="preserve"> 201</w:t>
      </w:r>
      <w:r w:rsidR="007E5AA0">
        <w:rPr>
          <w:rFonts w:ascii="Segoe UI" w:hAnsi="Segoe UI" w:cs="Segoe UI"/>
          <w:b w:val="0"/>
        </w:rPr>
        <w:t>9</w:t>
      </w:r>
    </w:p>
    <w:p w14:paraId="1C52E397" w14:textId="77777777" w:rsidR="007742AE" w:rsidRPr="00DB1C11" w:rsidRDefault="007742AE" w:rsidP="008B3386">
      <w:pPr>
        <w:pStyle w:val="Heading1"/>
        <w:tabs>
          <w:tab w:val="left" w:pos="0"/>
        </w:tabs>
        <w:spacing w:before="155"/>
        <w:ind w:left="0" w:right="50"/>
        <w:rPr>
          <w:rFonts w:ascii="Segoe UI" w:hAnsi="Segoe UI" w:cs="Segoe UI"/>
          <w:b w:val="0"/>
        </w:rPr>
      </w:pPr>
    </w:p>
    <w:p w14:paraId="32F1D75C" w14:textId="77777777" w:rsidR="007742AE" w:rsidRPr="00DB1C11" w:rsidRDefault="007742AE" w:rsidP="008B3386">
      <w:pPr>
        <w:pStyle w:val="Heading1"/>
        <w:tabs>
          <w:tab w:val="left" w:pos="0"/>
        </w:tabs>
        <w:spacing w:before="155"/>
        <w:ind w:left="0" w:right="50"/>
        <w:rPr>
          <w:rFonts w:ascii="Segoe UI" w:hAnsi="Segoe UI" w:cs="Segoe UI"/>
          <w:b w:val="0"/>
        </w:rPr>
      </w:pPr>
    </w:p>
    <w:p w14:paraId="02DFA8CC" w14:textId="77777777" w:rsidR="007742AE" w:rsidRPr="00DB1C11" w:rsidRDefault="007742AE" w:rsidP="008B3386">
      <w:pPr>
        <w:pStyle w:val="Heading1"/>
        <w:tabs>
          <w:tab w:val="left" w:pos="0"/>
        </w:tabs>
        <w:spacing w:before="155"/>
        <w:ind w:left="0" w:right="50"/>
        <w:rPr>
          <w:rFonts w:ascii="Segoe UI" w:hAnsi="Segoe UI" w:cs="Segoe UI"/>
          <w:b w:val="0"/>
        </w:rPr>
      </w:pPr>
    </w:p>
    <w:p w14:paraId="595B5710" w14:textId="77777777" w:rsidR="007742AE" w:rsidRPr="00DB1C11" w:rsidRDefault="007742AE" w:rsidP="008B3386">
      <w:pPr>
        <w:pStyle w:val="Heading1"/>
        <w:tabs>
          <w:tab w:val="left" w:pos="0"/>
        </w:tabs>
        <w:spacing w:before="155"/>
        <w:ind w:left="0" w:right="50"/>
        <w:rPr>
          <w:rFonts w:ascii="Segoe UI" w:hAnsi="Segoe UI" w:cs="Segoe UI"/>
          <w:b w:val="0"/>
        </w:rPr>
      </w:pPr>
    </w:p>
    <w:p w14:paraId="2027E4CF" w14:textId="77777777" w:rsidR="007742AE" w:rsidRPr="00DB1C11" w:rsidRDefault="007742AE" w:rsidP="008B3386">
      <w:pPr>
        <w:pStyle w:val="Heading1"/>
        <w:tabs>
          <w:tab w:val="left" w:pos="0"/>
        </w:tabs>
        <w:spacing w:before="155"/>
        <w:ind w:left="0" w:right="50"/>
        <w:rPr>
          <w:rFonts w:ascii="Segoe UI" w:hAnsi="Segoe UI" w:cs="Segoe UI"/>
          <w:b w:val="0"/>
        </w:rPr>
      </w:pPr>
    </w:p>
    <w:p w14:paraId="35819FC8" w14:textId="77777777" w:rsidR="007742AE" w:rsidRPr="00DB1C11" w:rsidRDefault="007742AE" w:rsidP="008B3386">
      <w:pPr>
        <w:pStyle w:val="Heading1"/>
        <w:tabs>
          <w:tab w:val="left" w:pos="0"/>
        </w:tabs>
        <w:spacing w:before="155"/>
        <w:ind w:left="0" w:right="50"/>
        <w:rPr>
          <w:rFonts w:ascii="Segoe UI" w:hAnsi="Segoe UI" w:cs="Segoe UI"/>
          <w:b w:val="0"/>
        </w:rPr>
      </w:pPr>
    </w:p>
    <w:p w14:paraId="48DB998B" w14:textId="77777777" w:rsidR="007742AE" w:rsidRPr="00DB1C11" w:rsidRDefault="007742AE" w:rsidP="008B3386">
      <w:pPr>
        <w:pStyle w:val="Heading1"/>
        <w:tabs>
          <w:tab w:val="left" w:pos="0"/>
        </w:tabs>
        <w:spacing w:before="155"/>
        <w:ind w:left="0" w:right="50"/>
        <w:rPr>
          <w:rFonts w:ascii="Segoe UI" w:hAnsi="Segoe UI" w:cs="Segoe UI"/>
          <w:b w:val="0"/>
        </w:rPr>
      </w:pPr>
    </w:p>
    <w:p w14:paraId="2B9E33D4" w14:textId="77777777" w:rsidR="007742AE" w:rsidRPr="00DB1C11" w:rsidRDefault="007742AE" w:rsidP="008B3386">
      <w:pPr>
        <w:pStyle w:val="Heading1"/>
        <w:tabs>
          <w:tab w:val="left" w:pos="0"/>
        </w:tabs>
        <w:spacing w:before="155"/>
        <w:ind w:left="0" w:right="50"/>
        <w:rPr>
          <w:rFonts w:ascii="Segoe UI" w:hAnsi="Segoe UI" w:cs="Segoe UI"/>
          <w:b w:val="0"/>
        </w:rPr>
      </w:pPr>
    </w:p>
    <w:p w14:paraId="6F3706AF" w14:textId="77777777" w:rsidR="007742AE" w:rsidRPr="00DB1C11" w:rsidRDefault="007742AE" w:rsidP="008B3386">
      <w:pPr>
        <w:pStyle w:val="Heading1"/>
        <w:tabs>
          <w:tab w:val="left" w:pos="0"/>
        </w:tabs>
        <w:spacing w:before="155"/>
        <w:ind w:left="0" w:right="50"/>
        <w:rPr>
          <w:rFonts w:ascii="Segoe UI" w:hAnsi="Segoe UI" w:cs="Segoe UI"/>
          <w:b w:val="0"/>
        </w:rPr>
      </w:pPr>
    </w:p>
    <w:p w14:paraId="2D084A08" w14:textId="77777777" w:rsidR="007742AE" w:rsidRPr="00DB1C11" w:rsidRDefault="007742AE" w:rsidP="008B3386">
      <w:pPr>
        <w:pStyle w:val="Heading1"/>
        <w:tabs>
          <w:tab w:val="left" w:pos="0"/>
        </w:tabs>
        <w:spacing w:before="155"/>
        <w:ind w:left="0" w:right="50"/>
        <w:rPr>
          <w:rFonts w:ascii="Segoe UI" w:hAnsi="Segoe UI" w:cs="Segoe UI"/>
          <w:b w:val="0"/>
        </w:rPr>
      </w:pPr>
    </w:p>
    <w:p w14:paraId="320CE275" w14:textId="77777777" w:rsidR="0094512C" w:rsidRPr="00DB1C11" w:rsidRDefault="0094512C" w:rsidP="008B3386">
      <w:pPr>
        <w:pStyle w:val="NoSpacing"/>
        <w:tabs>
          <w:tab w:val="left" w:pos="0"/>
        </w:tabs>
      </w:pPr>
    </w:p>
    <w:p w14:paraId="33587C45" w14:textId="77777777" w:rsidR="0094512C" w:rsidRPr="00DB1C11" w:rsidRDefault="0094512C" w:rsidP="008B3386">
      <w:pPr>
        <w:pStyle w:val="Heading1"/>
        <w:tabs>
          <w:tab w:val="left" w:pos="0"/>
        </w:tabs>
        <w:spacing w:before="155"/>
        <w:ind w:left="0" w:right="50"/>
        <w:rPr>
          <w:rFonts w:ascii="Segoe UI" w:hAnsi="Segoe UI" w:cs="Segoe UI"/>
          <w:b w:val="0"/>
        </w:rPr>
      </w:pPr>
    </w:p>
    <w:p w14:paraId="64A42DC5" w14:textId="77777777" w:rsidR="007742AE" w:rsidRPr="00DB1C11" w:rsidRDefault="007742AE" w:rsidP="008B3386">
      <w:pPr>
        <w:pStyle w:val="Heading1"/>
        <w:tabs>
          <w:tab w:val="left" w:pos="0"/>
        </w:tabs>
        <w:spacing w:before="155"/>
        <w:ind w:left="0" w:right="50"/>
        <w:rPr>
          <w:rFonts w:ascii="Segoe UI" w:hAnsi="Segoe UI" w:cs="Segoe UI"/>
          <w:b w:val="0"/>
        </w:rPr>
      </w:pPr>
      <w:r w:rsidRPr="00DB1C11">
        <w:rPr>
          <w:rFonts w:ascii="Segoe UI" w:hAnsi="Segoe UI" w:cs="Segoe UI"/>
          <w:b w:val="0"/>
        </w:rPr>
        <w:t>DISCLAIMER</w:t>
      </w:r>
    </w:p>
    <w:p w14:paraId="097CBC15"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 xml:space="preserve">The </w:t>
      </w:r>
      <w:r w:rsidR="0094512C" w:rsidRPr="00DB1C11">
        <w:rPr>
          <w:rFonts w:ascii="Segoe UI" w:hAnsi="Segoe UI" w:cs="Segoe UI"/>
          <w:b w:val="0"/>
          <w:sz w:val="22"/>
          <w:szCs w:val="22"/>
        </w:rPr>
        <w:t xml:space="preserve">authors’ </w:t>
      </w:r>
      <w:r w:rsidRPr="00DB1C11">
        <w:rPr>
          <w:rFonts w:ascii="Segoe UI" w:hAnsi="Segoe UI" w:cs="Segoe UI"/>
          <w:b w:val="0"/>
          <w:sz w:val="22"/>
          <w:szCs w:val="22"/>
        </w:rPr>
        <w:t xml:space="preserve">views expressed in this publication do not necessarily reflect the views of </w:t>
      </w:r>
      <w:r w:rsidR="0094512C" w:rsidRPr="00DB1C11">
        <w:rPr>
          <w:rFonts w:ascii="Segoe UI" w:hAnsi="Segoe UI" w:cs="Segoe UI"/>
          <w:b w:val="0"/>
          <w:sz w:val="22"/>
          <w:szCs w:val="22"/>
        </w:rPr>
        <w:br/>
      </w:r>
      <w:r w:rsidRPr="00DB1C11">
        <w:rPr>
          <w:rFonts w:ascii="Segoe UI" w:hAnsi="Segoe UI" w:cs="Segoe UI"/>
          <w:b w:val="0"/>
          <w:sz w:val="22"/>
          <w:szCs w:val="22"/>
        </w:rPr>
        <w:t xml:space="preserve">the United States Agency for International Development or the United States </w:t>
      </w:r>
      <w:r w:rsidR="0094512C" w:rsidRPr="00DB1C11">
        <w:rPr>
          <w:rFonts w:ascii="Segoe UI" w:hAnsi="Segoe UI" w:cs="Segoe UI"/>
          <w:b w:val="0"/>
          <w:sz w:val="22"/>
          <w:szCs w:val="22"/>
        </w:rPr>
        <w:t>G</w:t>
      </w:r>
      <w:r w:rsidRPr="00DB1C11">
        <w:rPr>
          <w:rFonts w:ascii="Segoe UI" w:hAnsi="Segoe UI" w:cs="Segoe UI"/>
          <w:b w:val="0"/>
          <w:sz w:val="22"/>
          <w:szCs w:val="22"/>
        </w:rPr>
        <w:t>overnment.</w:t>
      </w:r>
    </w:p>
    <w:p w14:paraId="1148191F"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15F8632D" w14:textId="77777777" w:rsidR="007742AE" w:rsidRPr="00DB1C11" w:rsidRDefault="007742AE" w:rsidP="008B3386">
      <w:pPr>
        <w:pStyle w:val="Heading1"/>
        <w:tabs>
          <w:tab w:val="left" w:pos="0"/>
        </w:tabs>
        <w:spacing w:before="155"/>
        <w:ind w:left="0" w:right="50"/>
        <w:rPr>
          <w:rFonts w:ascii="Segoe UI" w:hAnsi="Segoe UI" w:cs="Segoe UI"/>
          <w:b w:val="0"/>
          <w:sz w:val="48"/>
          <w:szCs w:val="48"/>
        </w:rPr>
      </w:pPr>
      <w:r w:rsidRPr="00DB1C11">
        <w:rPr>
          <w:rFonts w:ascii="Segoe UI" w:hAnsi="Segoe UI" w:cs="Segoe UI"/>
          <w:b w:val="0"/>
          <w:sz w:val="48"/>
          <w:szCs w:val="48"/>
        </w:rPr>
        <w:t>C</w:t>
      </w:r>
      <w:r w:rsidR="00257837" w:rsidRPr="00DB1C11">
        <w:rPr>
          <w:rFonts w:ascii="Segoe UI" w:hAnsi="Segoe UI" w:cs="Segoe UI"/>
          <w:b w:val="0"/>
          <w:sz w:val="48"/>
          <w:szCs w:val="48"/>
        </w:rPr>
        <w:t>ontents</w:t>
      </w:r>
    </w:p>
    <w:p w14:paraId="75016F90" w14:textId="77777777" w:rsidR="007154A5" w:rsidRPr="00DB1C11" w:rsidRDefault="00124A7A" w:rsidP="007154A5">
      <w:pPr>
        <w:tabs>
          <w:tab w:val="left" w:pos="720"/>
          <w:tab w:val="right" w:leader="dot" w:pos="9360"/>
        </w:tabs>
        <w:rPr>
          <w:rFonts w:ascii="Segoe UI" w:hAnsi="Segoe UI" w:cs="Segoe UI"/>
        </w:rPr>
      </w:pPr>
      <w:r>
        <w:rPr>
          <w:rFonts w:ascii="Segoe UI" w:hAnsi="Segoe UI" w:cs="Segoe UI"/>
          <w:b/>
        </w:rPr>
        <w:br/>
      </w:r>
      <w:r w:rsidR="007154A5" w:rsidRPr="00DB1C11">
        <w:rPr>
          <w:rFonts w:ascii="Segoe UI" w:hAnsi="Segoe UI" w:cs="Segoe UI"/>
          <w:b/>
        </w:rPr>
        <w:t>A</w:t>
      </w:r>
      <w:r w:rsidR="00257837" w:rsidRPr="00DB1C11">
        <w:rPr>
          <w:rFonts w:ascii="Segoe UI" w:hAnsi="Segoe UI" w:cs="Segoe UI"/>
          <w:b/>
        </w:rPr>
        <w:t>cronyms and Abbreviations</w:t>
      </w:r>
      <w:r w:rsidR="007154A5" w:rsidRPr="00DB1C11">
        <w:rPr>
          <w:rFonts w:ascii="Segoe UI" w:hAnsi="Segoe UI" w:cs="Segoe UI"/>
        </w:rPr>
        <w:tab/>
      </w:r>
      <w:r w:rsidR="001752D9">
        <w:rPr>
          <w:rFonts w:ascii="Segoe UI" w:hAnsi="Segoe UI" w:cs="Segoe UI"/>
          <w:b/>
        </w:rPr>
        <w:t>7</w:t>
      </w:r>
      <w:r w:rsidR="00D115FC" w:rsidRPr="00DB1C11">
        <w:rPr>
          <w:rFonts w:ascii="Segoe UI" w:hAnsi="Segoe UI" w:cs="Segoe UI"/>
        </w:rPr>
        <w:br/>
      </w:r>
    </w:p>
    <w:p w14:paraId="5321ECAF" w14:textId="77777777" w:rsidR="007154A5" w:rsidRPr="00DB1C11" w:rsidRDefault="00257837" w:rsidP="007154A5">
      <w:pPr>
        <w:tabs>
          <w:tab w:val="left" w:pos="720"/>
          <w:tab w:val="right" w:leader="dot" w:pos="9360"/>
        </w:tabs>
        <w:rPr>
          <w:rFonts w:ascii="Segoe UI" w:hAnsi="Segoe UI" w:cs="Segoe UI"/>
        </w:rPr>
      </w:pPr>
      <w:r w:rsidRPr="00DB1C11">
        <w:rPr>
          <w:rFonts w:ascii="Segoe UI" w:hAnsi="Segoe UI" w:cs="Segoe UI"/>
          <w:b/>
        </w:rPr>
        <w:t>Executive Summary</w:t>
      </w:r>
      <w:r w:rsidR="007154A5" w:rsidRPr="00DB1C11">
        <w:rPr>
          <w:rFonts w:ascii="Segoe UI" w:hAnsi="Segoe UI" w:cs="Segoe UI"/>
        </w:rPr>
        <w:tab/>
      </w:r>
      <w:r w:rsidR="007F32A5" w:rsidRPr="00DB1C11">
        <w:rPr>
          <w:rFonts w:ascii="Segoe UI" w:hAnsi="Segoe UI" w:cs="Segoe UI"/>
          <w:b/>
        </w:rPr>
        <w:t>7</w:t>
      </w:r>
      <w:r w:rsidR="00D115FC" w:rsidRPr="00DB1C11">
        <w:rPr>
          <w:rFonts w:ascii="Segoe UI" w:hAnsi="Segoe UI" w:cs="Segoe UI"/>
        </w:rPr>
        <w:br/>
      </w:r>
    </w:p>
    <w:p w14:paraId="5781DBB3" w14:textId="77777777" w:rsidR="007154A5" w:rsidRPr="00DB1C11" w:rsidRDefault="00257837" w:rsidP="007154A5">
      <w:pPr>
        <w:tabs>
          <w:tab w:val="left" w:pos="720"/>
          <w:tab w:val="right" w:leader="dot" w:pos="9360"/>
        </w:tabs>
        <w:rPr>
          <w:rFonts w:ascii="Segoe UI" w:hAnsi="Segoe UI" w:cs="Segoe UI"/>
        </w:rPr>
      </w:pPr>
      <w:r w:rsidRPr="00DB1C11">
        <w:rPr>
          <w:rFonts w:ascii="Segoe UI" w:hAnsi="Segoe UI" w:cs="Segoe UI"/>
          <w:b/>
        </w:rPr>
        <w:t>1. Introduction</w:t>
      </w:r>
      <w:r w:rsidR="007154A5" w:rsidRPr="00DB1C11">
        <w:rPr>
          <w:rFonts w:ascii="Segoe UI" w:hAnsi="Segoe UI" w:cs="Segoe UI"/>
        </w:rPr>
        <w:tab/>
      </w:r>
      <w:r w:rsidR="001752D9">
        <w:rPr>
          <w:rFonts w:ascii="Segoe UI" w:hAnsi="Segoe UI" w:cs="Segoe UI"/>
          <w:b/>
        </w:rPr>
        <w:t>10</w:t>
      </w:r>
    </w:p>
    <w:p w14:paraId="2BD651F9" w14:textId="77777777" w:rsidR="007154A5" w:rsidRPr="00DB1C11" w:rsidRDefault="005530B7" w:rsidP="007154A5">
      <w:pPr>
        <w:tabs>
          <w:tab w:val="left" w:pos="720"/>
          <w:tab w:val="right" w:leader="dot" w:pos="9360"/>
        </w:tabs>
        <w:rPr>
          <w:rFonts w:ascii="Segoe UI" w:hAnsi="Segoe UI" w:cs="Segoe UI"/>
        </w:rPr>
      </w:pPr>
      <w:r w:rsidRPr="00DB1C11">
        <w:rPr>
          <w:rFonts w:ascii="Segoe UI" w:hAnsi="Segoe UI" w:cs="Segoe UI"/>
          <w:sz w:val="18"/>
          <w:szCs w:val="18"/>
        </w:rPr>
        <w:t xml:space="preserve">  </w:t>
      </w:r>
      <w:r w:rsidR="00D115FC" w:rsidRPr="00DB1C11">
        <w:rPr>
          <w:rFonts w:ascii="Segoe UI" w:hAnsi="Segoe UI" w:cs="Segoe UI"/>
          <w:sz w:val="18"/>
          <w:szCs w:val="18"/>
        </w:rPr>
        <w:t xml:space="preserve"> </w:t>
      </w:r>
      <w:r w:rsidR="00D77766" w:rsidRPr="00DB1C11">
        <w:rPr>
          <w:rFonts w:ascii="Segoe UI" w:hAnsi="Segoe UI" w:cs="Segoe UI"/>
          <w:sz w:val="18"/>
          <w:szCs w:val="18"/>
        </w:rPr>
        <w:t xml:space="preserve">1.1 </w:t>
      </w:r>
      <w:r w:rsidR="00257837" w:rsidRPr="00DB1C11">
        <w:rPr>
          <w:rFonts w:ascii="Segoe UI" w:hAnsi="Segoe UI" w:cs="Segoe UI"/>
          <w:sz w:val="20"/>
          <w:szCs w:val="20"/>
        </w:rPr>
        <w:t>RISKS OF FINANCIAL INSTRUMENTS</w:t>
      </w:r>
      <w:r w:rsidR="007154A5" w:rsidRPr="00DB1C11">
        <w:rPr>
          <w:rFonts w:ascii="Segoe UI" w:hAnsi="Segoe UI" w:cs="Segoe UI"/>
        </w:rPr>
        <w:tab/>
      </w:r>
      <w:r w:rsidR="007F32A5" w:rsidRPr="00407B25">
        <w:rPr>
          <w:rFonts w:ascii="Segoe UI" w:hAnsi="Segoe UI" w:cs="Segoe UI"/>
        </w:rPr>
        <w:t>1</w:t>
      </w:r>
      <w:r w:rsidR="001752D9">
        <w:rPr>
          <w:rFonts w:ascii="Segoe UI" w:hAnsi="Segoe UI" w:cs="Segoe UI"/>
        </w:rPr>
        <w:t>3</w:t>
      </w:r>
    </w:p>
    <w:p w14:paraId="58137F2B" w14:textId="77777777" w:rsidR="00D115FC" w:rsidRPr="00DB1C11" w:rsidRDefault="00D115FC" w:rsidP="007154A5">
      <w:pPr>
        <w:tabs>
          <w:tab w:val="left" w:pos="720"/>
          <w:tab w:val="right" w:leader="dot" w:pos="9360"/>
        </w:tabs>
        <w:rPr>
          <w:rFonts w:ascii="Segoe UI" w:hAnsi="Segoe UI" w:cs="Segoe UI"/>
        </w:rPr>
      </w:pPr>
    </w:p>
    <w:p w14:paraId="7F0279EC" w14:textId="77777777" w:rsidR="007154A5" w:rsidRPr="00DB1C11" w:rsidRDefault="008F525A" w:rsidP="007154A5">
      <w:pPr>
        <w:tabs>
          <w:tab w:val="left" w:pos="720"/>
          <w:tab w:val="right" w:leader="dot" w:pos="9360"/>
        </w:tabs>
        <w:rPr>
          <w:rFonts w:ascii="Segoe UI" w:hAnsi="Segoe UI" w:cs="Segoe UI"/>
        </w:rPr>
      </w:pPr>
      <w:r>
        <w:rPr>
          <w:rFonts w:ascii="Segoe UI" w:hAnsi="Segoe UI" w:cs="Segoe UI"/>
          <w:b/>
        </w:rPr>
        <w:t>2</w:t>
      </w:r>
      <w:r w:rsidR="00A1542A" w:rsidRPr="00DB1C11">
        <w:rPr>
          <w:rFonts w:ascii="Segoe UI" w:hAnsi="Segoe UI" w:cs="Segoe UI"/>
          <w:b/>
        </w:rPr>
        <w:t>. USAID / PLGP Capacity Building</w:t>
      </w:r>
      <w:r w:rsidR="007154A5" w:rsidRPr="00DB1C11">
        <w:rPr>
          <w:rFonts w:ascii="Segoe UI" w:hAnsi="Segoe UI" w:cs="Segoe UI"/>
        </w:rPr>
        <w:tab/>
      </w:r>
      <w:r w:rsidR="00E66E2C" w:rsidRPr="00DB1C11">
        <w:rPr>
          <w:rFonts w:ascii="Segoe UI" w:hAnsi="Segoe UI" w:cs="Segoe UI"/>
          <w:b/>
        </w:rPr>
        <w:t>1</w:t>
      </w:r>
      <w:r w:rsidR="001752D9">
        <w:rPr>
          <w:rFonts w:ascii="Segoe UI" w:hAnsi="Segoe UI" w:cs="Segoe UI"/>
          <w:b/>
        </w:rPr>
        <w:t>5</w:t>
      </w:r>
    </w:p>
    <w:p w14:paraId="1D0C42C1" w14:textId="77777777" w:rsidR="00D115FC" w:rsidRDefault="00D115FC" w:rsidP="007154A5">
      <w:pPr>
        <w:tabs>
          <w:tab w:val="left" w:pos="720"/>
          <w:tab w:val="right" w:leader="dot" w:pos="9360"/>
        </w:tabs>
        <w:rPr>
          <w:rFonts w:ascii="Segoe UI" w:hAnsi="Segoe UI" w:cs="Segoe UI"/>
        </w:rPr>
      </w:pPr>
    </w:p>
    <w:p w14:paraId="7A69AEDE" w14:textId="77777777" w:rsidR="008F525A" w:rsidRPr="008F525A" w:rsidRDefault="008F525A" w:rsidP="008F525A">
      <w:pPr>
        <w:tabs>
          <w:tab w:val="left" w:pos="720"/>
          <w:tab w:val="right" w:leader="dot" w:pos="9360"/>
        </w:tabs>
        <w:rPr>
          <w:rFonts w:ascii="Segoe UI" w:hAnsi="Segoe UI" w:cs="Segoe UI"/>
        </w:rPr>
      </w:pPr>
      <w:r w:rsidRPr="008F525A">
        <w:rPr>
          <w:rFonts w:ascii="Segoe UI" w:hAnsi="Segoe UI" w:cs="Segoe UI"/>
          <w:b/>
        </w:rPr>
        <w:t>3. Local Detailed Plans and Land Readjustment</w:t>
      </w:r>
      <w:r w:rsidRPr="008F525A">
        <w:rPr>
          <w:rFonts w:ascii="Segoe UI" w:hAnsi="Segoe UI" w:cs="Segoe UI"/>
        </w:rPr>
        <w:tab/>
      </w:r>
      <w:r w:rsidR="00665D20">
        <w:rPr>
          <w:rFonts w:ascii="Segoe UI" w:hAnsi="Segoe UI" w:cs="Segoe UI"/>
          <w:b/>
        </w:rPr>
        <w:t>1</w:t>
      </w:r>
      <w:r w:rsidR="001752D9">
        <w:rPr>
          <w:rFonts w:ascii="Segoe UI" w:hAnsi="Segoe UI" w:cs="Segoe UI"/>
          <w:b/>
        </w:rPr>
        <w:t>7</w:t>
      </w:r>
    </w:p>
    <w:p w14:paraId="436662CD" w14:textId="77777777" w:rsidR="008F525A" w:rsidRPr="008F525A" w:rsidRDefault="008F525A" w:rsidP="008F525A">
      <w:pPr>
        <w:tabs>
          <w:tab w:val="left" w:pos="720"/>
          <w:tab w:val="right" w:leader="dot" w:pos="9360"/>
        </w:tabs>
        <w:rPr>
          <w:rFonts w:ascii="Segoe UI" w:hAnsi="Segoe UI" w:cs="Segoe UI"/>
        </w:rPr>
      </w:pPr>
      <w:r w:rsidRPr="008F525A">
        <w:rPr>
          <w:rFonts w:ascii="Segoe UI" w:hAnsi="Segoe UI" w:cs="Segoe UI"/>
          <w:sz w:val="18"/>
          <w:szCs w:val="18"/>
        </w:rPr>
        <w:t xml:space="preserve">   3.1 </w:t>
      </w:r>
      <w:r w:rsidRPr="008F525A">
        <w:rPr>
          <w:rFonts w:ascii="Segoe UI" w:hAnsi="Segoe UI" w:cs="Segoe UI"/>
          <w:sz w:val="20"/>
          <w:szCs w:val="20"/>
        </w:rPr>
        <w:t>GUJARAT LDP AND LAND READJUSTMENT</w:t>
      </w:r>
      <w:r w:rsidRPr="008F525A">
        <w:rPr>
          <w:rFonts w:ascii="Segoe UI" w:hAnsi="Segoe UI" w:cs="Segoe UI"/>
        </w:rPr>
        <w:tab/>
      </w:r>
      <w:r w:rsidR="00665D20">
        <w:rPr>
          <w:rFonts w:ascii="Segoe UI" w:hAnsi="Segoe UI" w:cs="Segoe UI"/>
        </w:rPr>
        <w:t>1</w:t>
      </w:r>
      <w:r w:rsidR="001752D9">
        <w:rPr>
          <w:rFonts w:ascii="Segoe UI" w:hAnsi="Segoe UI" w:cs="Segoe UI"/>
        </w:rPr>
        <w:t>8</w:t>
      </w:r>
    </w:p>
    <w:p w14:paraId="49E91888" w14:textId="77777777" w:rsidR="008F525A" w:rsidRPr="008F525A" w:rsidRDefault="008F525A" w:rsidP="008F525A">
      <w:pPr>
        <w:tabs>
          <w:tab w:val="left" w:pos="720"/>
          <w:tab w:val="right" w:leader="dot" w:pos="9360"/>
        </w:tabs>
        <w:rPr>
          <w:rFonts w:ascii="Segoe UI" w:hAnsi="Segoe UI" w:cs="Segoe UI"/>
        </w:rPr>
      </w:pPr>
      <w:r w:rsidRPr="008F525A">
        <w:rPr>
          <w:rFonts w:ascii="Segoe UI" w:hAnsi="Segoe UI" w:cs="Segoe UI"/>
          <w:sz w:val="18"/>
          <w:szCs w:val="18"/>
        </w:rPr>
        <w:t xml:space="preserve">   3.2 </w:t>
      </w:r>
      <w:r w:rsidRPr="008F525A">
        <w:rPr>
          <w:rFonts w:ascii="Segoe UI" w:hAnsi="Segoe UI" w:cs="Segoe UI"/>
          <w:sz w:val="20"/>
          <w:szCs w:val="20"/>
        </w:rPr>
        <w:t>SUCCESS FACTORS</w:t>
      </w:r>
      <w:r w:rsidRPr="008F525A">
        <w:rPr>
          <w:rFonts w:ascii="Segoe UI" w:hAnsi="Segoe UI" w:cs="Segoe UI"/>
        </w:rPr>
        <w:tab/>
      </w:r>
      <w:r w:rsidR="00665D20">
        <w:rPr>
          <w:rFonts w:ascii="Segoe UI" w:hAnsi="Segoe UI" w:cs="Segoe UI"/>
        </w:rPr>
        <w:t>2</w:t>
      </w:r>
      <w:r w:rsidR="001752D9">
        <w:rPr>
          <w:rFonts w:ascii="Segoe UI" w:hAnsi="Segoe UI" w:cs="Segoe UI"/>
        </w:rPr>
        <w:t>5</w:t>
      </w:r>
      <w:r w:rsidRPr="008F525A">
        <w:rPr>
          <w:rFonts w:ascii="Segoe UI" w:hAnsi="Segoe UI" w:cs="Segoe UI"/>
        </w:rPr>
        <w:br/>
      </w:r>
      <w:r w:rsidRPr="008F525A">
        <w:rPr>
          <w:rFonts w:ascii="Segoe UI" w:hAnsi="Segoe UI" w:cs="Segoe UI"/>
          <w:sz w:val="18"/>
          <w:szCs w:val="18"/>
        </w:rPr>
        <w:t xml:space="preserve">   3.3 </w:t>
      </w:r>
      <w:r w:rsidRPr="008F525A">
        <w:rPr>
          <w:rFonts w:ascii="Segoe UI" w:hAnsi="Segoe UI" w:cs="Segoe UI"/>
          <w:sz w:val="20"/>
          <w:szCs w:val="20"/>
        </w:rPr>
        <w:t>SUMMARY</w:t>
      </w:r>
      <w:r w:rsidRPr="008F525A">
        <w:rPr>
          <w:rFonts w:ascii="Segoe UI" w:hAnsi="Segoe UI" w:cs="Segoe UI"/>
        </w:rPr>
        <w:tab/>
      </w:r>
      <w:r w:rsidR="00665D20">
        <w:rPr>
          <w:rFonts w:ascii="Segoe UI" w:hAnsi="Segoe UI" w:cs="Segoe UI"/>
        </w:rPr>
        <w:t>2</w:t>
      </w:r>
      <w:r w:rsidR="001752D9">
        <w:rPr>
          <w:rFonts w:ascii="Segoe UI" w:hAnsi="Segoe UI" w:cs="Segoe UI"/>
        </w:rPr>
        <w:t>9</w:t>
      </w:r>
    </w:p>
    <w:p w14:paraId="0E5EECE1" w14:textId="77777777" w:rsidR="008F525A" w:rsidRDefault="008F525A" w:rsidP="005E0C1C">
      <w:pPr>
        <w:tabs>
          <w:tab w:val="left" w:pos="720"/>
          <w:tab w:val="right" w:leader="dot" w:pos="9360"/>
        </w:tabs>
        <w:rPr>
          <w:rFonts w:ascii="Segoe UI" w:hAnsi="Segoe UI" w:cs="Segoe UI"/>
          <w:b/>
        </w:rPr>
      </w:pPr>
    </w:p>
    <w:p w14:paraId="6AB2348D" w14:textId="77777777" w:rsidR="005E0C1C" w:rsidRPr="00DB1C11" w:rsidRDefault="008F525A" w:rsidP="005E0C1C">
      <w:pPr>
        <w:tabs>
          <w:tab w:val="left" w:pos="720"/>
          <w:tab w:val="right" w:leader="dot" w:pos="9360"/>
        </w:tabs>
        <w:rPr>
          <w:rFonts w:ascii="Segoe UI" w:hAnsi="Segoe UI" w:cs="Segoe UI"/>
        </w:rPr>
      </w:pPr>
      <w:r>
        <w:rPr>
          <w:rFonts w:ascii="Segoe UI" w:hAnsi="Segoe UI" w:cs="Segoe UI"/>
          <w:b/>
        </w:rPr>
        <w:t>4</w:t>
      </w:r>
      <w:r w:rsidR="005E0C1C" w:rsidRPr="00DB1C11">
        <w:rPr>
          <w:rFonts w:ascii="Segoe UI" w:hAnsi="Segoe UI" w:cs="Segoe UI"/>
          <w:b/>
        </w:rPr>
        <w:t>. Characteristics of Successful Local Detailed Plans</w:t>
      </w:r>
      <w:r w:rsidR="005E0C1C" w:rsidRPr="00DB1C11">
        <w:rPr>
          <w:rFonts w:ascii="Segoe UI" w:hAnsi="Segoe UI" w:cs="Segoe UI"/>
        </w:rPr>
        <w:tab/>
      </w:r>
      <w:r w:rsidR="00665D20">
        <w:rPr>
          <w:rFonts w:ascii="Segoe UI" w:hAnsi="Segoe UI" w:cs="Segoe UI"/>
          <w:b/>
        </w:rPr>
        <w:t>3</w:t>
      </w:r>
      <w:r w:rsidR="001752D9">
        <w:rPr>
          <w:rFonts w:ascii="Segoe UI" w:hAnsi="Segoe UI" w:cs="Segoe UI"/>
          <w:b/>
        </w:rPr>
        <w:t>1</w:t>
      </w:r>
    </w:p>
    <w:p w14:paraId="5196E3A2" w14:textId="77777777" w:rsidR="005E0C1C" w:rsidRPr="00DB1C11" w:rsidRDefault="005E0C1C" w:rsidP="005E0C1C">
      <w:pPr>
        <w:tabs>
          <w:tab w:val="left" w:pos="720"/>
          <w:tab w:val="right" w:leader="dot" w:pos="9360"/>
        </w:tabs>
        <w:rPr>
          <w:rFonts w:ascii="Segoe UI" w:hAnsi="Segoe UI" w:cs="Segoe UI"/>
        </w:rPr>
      </w:pPr>
      <w:r w:rsidRPr="00DB1C11">
        <w:rPr>
          <w:rFonts w:ascii="Segoe UI" w:hAnsi="Segoe UI" w:cs="Segoe UI"/>
          <w:sz w:val="18"/>
          <w:szCs w:val="18"/>
        </w:rPr>
        <w:t xml:space="preserve">   </w:t>
      </w:r>
      <w:r w:rsidR="00691C32">
        <w:rPr>
          <w:rFonts w:ascii="Segoe UI" w:hAnsi="Segoe UI" w:cs="Segoe UI"/>
          <w:sz w:val="18"/>
          <w:szCs w:val="18"/>
        </w:rPr>
        <w:t>4</w:t>
      </w:r>
      <w:r w:rsidRPr="00DB1C11">
        <w:rPr>
          <w:rFonts w:ascii="Segoe UI" w:hAnsi="Segoe UI" w:cs="Segoe UI"/>
          <w:sz w:val="18"/>
          <w:szCs w:val="18"/>
        </w:rPr>
        <w:t xml:space="preserve">.1 </w:t>
      </w:r>
      <w:r w:rsidRPr="00DB1C11">
        <w:rPr>
          <w:rFonts w:ascii="Segoe UI" w:hAnsi="Segoe UI" w:cs="Segoe UI"/>
          <w:sz w:val="20"/>
          <w:szCs w:val="20"/>
        </w:rPr>
        <w:t xml:space="preserve">IMPORTANCE OF </w:t>
      </w:r>
      <w:r w:rsidR="004E21B7">
        <w:rPr>
          <w:rFonts w:ascii="Segoe UI" w:hAnsi="Segoe UI" w:cs="Segoe UI"/>
          <w:sz w:val="20"/>
          <w:szCs w:val="20"/>
        </w:rPr>
        <w:t>PLANNING STANDARDS</w:t>
      </w:r>
      <w:r w:rsidRPr="00DB1C11">
        <w:rPr>
          <w:rFonts w:ascii="Segoe UI" w:hAnsi="Segoe UI" w:cs="Segoe UI"/>
        </w:rPr>
        <w:tab/>
      </w:r>
      <w:r w:rsidR="00665D20">
        <w:rPr>
          <w:rFonts w:ascii="Segoe UI" w:hAnsi="Segoe UI" w:cs="Segoe UI"/>
        </w:rPr>
        <w:t>3</w:t>
      </w:r>
      <w:r w:rsidR="001752D9">
        <w:rPr>
          <w:rFonts w:ascii="Segoe UI" w:hAnsi="Segoe UI" w:cs="Segoe UI"/>
        </w:rPr>
        <w:t>1</w:t>
      </w:r>
    </w:p>
    <w:p w14:paraId="24A79299" w14:textId="77777777" w:rsidR="005E0C1C" w:rsidRPr="00DB1C11" w:rsidRDefault="005E0C1C" w:rsidP="005E0C1C">
      <w:pPr>
        <w:tabs>
          <w:tab w:val="left" w:pos="720"/>
          <w:tab w:val="right" w:leader="dot" w:pos="9360"/>
        </w:tabs>
        <w:rPr>
          <w:rFonts w:ascii="Segoe UI" w:hAnsi="Segoe UI" w:cs="Segoe UI"/>
        </w:rPr>
      </w:pPr>
      <w:r w:rsidRPr="00DB1C11">
        <w:rPr>
          <w:rFonts w:ascii="Segoe UI" w:hAnsi="Segoe UI" w:cs="Segoe UI"/>
          <w:sz w:val="18"/>
          <w:szCs w:val="18"/>
        </w:rPr>
        <w:t xml:space="preserve">   </w:t>
      </w:r>
      <w:r w:rsidR="00691C32">
        <w:rPr>
          <w:rFonts w:ascii="Segoe UI" w:hAnsi="Segoe UI" w:cs="Segoe UI"/>
          <w:sz w:val="18"/>
          <w:szCs w:val="18"/>
        </w:rPr>
        <w:t>4</w:t>
      </w:r>
      <w:r w:rsidRPr="00DB1C11">
        <w:rPr>
          <w:rFonts w:ascii="Segoe UI" w:hAnsi="Segoe UI" w:cs="Segoe UI"/>
          <w:sz w:val="18"/>
          <w:szCs w:val="18"/>
        </w:rPr>
        <w:t xml:space="preserve">.2 </w:t>
      </w:r>
      <w:r w:rsidRPr="00DB1C11">
        <w:rPr>
          <w:rFonts w:ascii="Segoe UI" w:hAnsi="Segoe UI" w:cs="Segoe UI"/>
          <w:sz w:val="20"/>
          <w:szCs w:val="20"/>
        </w:rPr>
        <w:t>SUCCESS</w:t>
      </w:r>
      <w:r w:rsidR="004E21B7">
        <w:rPr>
          <w:rFonts w:ascii="Segoe UI" w:hAnsi="Segoe UI" w:cs="Segoe UI"/>
          <w:sz w:val="20"/>
          <w:szCs w:val="20"/>
        </w:rPr>
        <w:t xml:space="preserve"> FACTORS</w:t>
      </w:r>
      <w:r w:rsidRPr="00DB1C11">
        <w:rPr>
          <w:rFonts w:ascii="Segoe UI" w:hAnsi="Segoe UI" w:cs="Segoe UI"/>
        </w:rPr>
        <w:tab/>
      </w:r>
      <w:r w:rsidR="00665D20">
        <w:rPr>
          <w:rFonts w:ascii="Segoe UI" w:hAnsi="Segoe UI" w:cs="Segoe UI"/>
        </w:rPr>
        <w:t>3</w:t>
      </w:r>
      <w:r w:rsidR="001752D9">
        <w:rPr>
          <w:rFonts w:ascii="Segoe UI" w:hAnsi="Segoe UI" w:cs="Segoe UI"/>
        </w:rPr>
        <w:t>2</w:t>
      </w:r>
    </w:p>
    <w:p w14:paraId="4BAFBBC4" w14:textId="77777777" w:rsidR="005E0C1C" w:rsidRDefault="005E0C1C" w:rsidP="007154A5">
      <w:pPr>
        <w:tabs>
          <w:tab w:val="left" w:pos="720"/>
          <w:tab w:val="right" w:leader="dot" w:pos="9360"/>
        </w:tabs>
        <w:rPr>
          <w:rFonts w:ascii="Segoe UI" w:hAnsi="Segoe UI" w:cs="Segoe UI"/>
        </w:rPr>
      </w:pPr>
    </w:p>
    <w:p w14:paraId="2FC33348" w14:textId="77777777" w:rsidR="007154A5" w:rsidRPr="00DB1C11" w:rsidRDefault="00892914" w:rsidP="007154A5">
      <w:pPr>
        <w:tabs>
          <w:tab w:val="left" w:pos="720"/>
          <w:tab w:val="right" w:leader="dot" w:pos="9360"/>
        </w:tabs>
        <w:rPr>
          <w:rFonts w:ascii="Segoe UI" w:hAnsi="Segoe UI" w:cs="Segoe UI"/>
        </w:rPr>
      </w:pPr>
      <w:r>
        <w:rPr>
          <w:rFonts w:ascii="Segoe UI" w:hAnsi="Segoe UI" w:cs="Segoe UI"/>
          <w:b/>
        </w:rPr>
        <w:t>5</w:t>
      </w:r>
      <w:r w:rsidR="00EC4809" w:rsidRPr="00DB1C11">
        <w:rPr>
          <w:rFonts w:ascii="Segoe UI" w:hAnsi="Segoe UI" w:cs="Segoe UI"/>
          <w:b/>
        </w:rPr>
        <w:t xml:space="preserve">. </w:t>
      </w:r>
      <w:r>
        <w:rPr>
          <w:rFonts w:ascii="Segoe UI" w:hAnsi="Segoe UI" w:cs="Segoe UI"/>
          <w:b/>
        </w:rPr>
        <w:t xml:space="preserve">International </w:t>
      </w:r>
      <w:r w:rsidR="00EC4809" w:rsidRPr="00DB1C11">
        <w:rPr>
          <w:rFonts w:ascii="Segoe UI" w:hAnsi="Segoe UI" w:cs="Segoe UI"/>
          <w:b/>
        </w:rPr>
        <w:t>Case Studies</w:t>
      </w:r>
      <w:r w:rsidR="007154A5" w:rsidRPr="00DB1C11">
        <w:rPr>
          <w:rFonts w:ascii="Segoe UI" w:hAnsi="Segoe UI" w:cs="Segoe UI"/>
        </w:rPr>
        <w:tab/>
      </w:r>
      <w:r w:rsidR="00082CC1">
        <w:rPr>
          <w:rFonts w:ascii="Segoe UI" w:hAnsi="Segoe UI" w:cs="Segoe UI"/>
          <w:b/>
        </w:rPr>
        <w:t>3</w:t>
      </w:r>
      <w:r w:rsidR="001752D9">
        <w:rPr>
          <w:rFonts w:ascii="Segoe UI" w:hAnsi="Segoe UI" w:cs="Segoe UI"/>
          <w:b/>
        </w:rPr>
        <w:t>4</w:t>
      </w:r>
    </w:p>
    <w:p w14:paraId="6E932C44" w14:textId="77777777" w:rsidR="007154A5" w:rsidRPr="00DB1C11" w:rsidRDefault="005530B7" w:rsidP="007154A5">
      <w:pPr>
        <w:tabs>
          <w:tab w:val="left" w:pos="720"/>
          <w:tab w:val="right" w:leader="dot" w:pos="9360"/>
        </w:tabs>
        <w:rPr>
          <w:rFonts w:ascii="Segoe UI" w:hAnsi="Segoe UI" w:cs="Segoe UI"/>
        </w:rPr>
      </w:pPr>
      <w:r w:rsidRPr="00DB1C11">
        <w:rPr>
          <w:rFonts w:ascii="Segoe UI" w:hAnsi="Segoe UI" w:cs="Segoe UI"/>
          <w:sz w:val="18"/>
          <w:szCs w:val="18"/>
        </w:rPr>
        <w:t xml:space="preserve">  </w:t>
      </w:r>
      <w:r w:rsidR="00D115FC" w:rsidRPr="00DB1C11">
        <w:rPr>
          <w:rFonts w:ascii="Segoe UI" w:hAnsi="Segoe UI" w:cs="Segoe UI"/>
          <w:sz w:val="18"/>
          <w:szCs w:val="18"/>
        </w:rPr>
        <w:t xml:space="preserve"> </w:t>
      </w:r>
      <w:r w:rsidR="00691C32" w:rsidRPr="00C6556D">
        <w:rPr>
          <w:rFonts w:ascii="Segoe UI" w:hAnsi="Segoe UI" w:cs="Segoe UI"/>
          <w:sz w:val="20"/>
          <w:szCs w:val="20"/>
        </w:rPr>
        <w:t>5</w:t>
      </w:r>
      <w:r w:rsidR="00B8722B" w:rsidRPr="00C6556D">
        <w:rPr>
          <w:rFonts w:ascii="Segoe UI" w:hAnsi="Segoe UI" w:cs="Segoe UI"/>
          <w:sz w:val="20"/>
          <w:szCs w:val="20"/>
        </w:rPr>
        <w:t>.1</w:t>
      </w:r>
      <w:r w:rsidR="00B8722B" w:rsidRPr="00DB1C11">
        <w:rPr>
          <w:rFonts w:ascii="Segoe UI" w:hAnsi="Segoe UI" w:cs="Segoe UI"/>
          <w:sz w:val="18"/>
          <w:szCs w:val="18"/>
        </w:rPr>
        <w:t xml:space="preserve"> </w:t>
      </w:r>
      <w:r w:rsidR="002F493B" w:rsidRPr="00DB1C11">
        <w:rPr>
          <w:rFonts w:ascii="Segoe UI" w:hAnsi="Segoe UI" w:cs="Segoe UI"/>
          <w:sz w:val="20"/>
          <w:szCs w:val="20"/>
        </w:rPr>
        <w:t>BETTERMENT FEES</w:t>
      </w:r>
      <w:r w:rsidR="007154A5" w:rsidRPr="00DB1C11">
        <w:rPr>
          <w:rFonts w:ascii="Segoe UI" w:hAnsi="Segoe UI" w:cs="Segoe UI"/>
        </w:rPr>
        <w:tab/>
      </w:r>
      <w:r w:rsidR="00082CC1">
        <w:rPr>
          <w:rFonts w:ascii="Segoe UI" w:hAnsi="Segoe UI" w:cs="Segoe UI"/>
        </w:rPr>
        <w:t>3</w:t>
      </w:r>
      <w:r w:rsidR="001752D9">
        <w:rPr>
          <w:rFonts w:ascii="Segoe UI" w:hAnsi="Segoe UI" w:cs="Segoe UI"/>
        </w:rPr>
        <w:t>4</w:t>
      </w:r>
      <w:r w:rsidR="00573332" w:rsidRPr="00DB1C11">
        <w:rPr>
          <w:rFonts w:ascii="Segoe UI" w:hAnsi="Segoe UI" w:cs="Segoe UI"/>
          <w:sz w:val="18"/>
          <w:szCs w:val="18"/>
        </w:rPr>
        <w:tab/>
      </w:r>
    </w:p>
    <w:p w14:paraId="1F16281D" w14:textId="77777777" w:rsidR="007154A5" w:rsidRPr="00DB1C11" w:rsidRDefault="00D115FC" w:rsidP="007154A5">
      <w:pPr>
        <w:tabs>
          <w:tab w:val="left" w:pos="720"/>
          <w:tab w:val="right" w:leader="dot" w:pos="9360"/>
        </w:tabs>
        <w:rPr>
          <w:rFonts w:ascii="Segoe UI" w:hAnsi="Segoe UI" w:cs="Segoe UI"/>
        </w:rPr>
      </w:pPr>
      <w:r w:rsidRPr="00DB1C11">
        <w:rPr>
          <w:rFonts w:ascii="Segoe UI" w:hAnsi="Segoe UI" w:cs="Segoe UI"/>
          <w:sz w:val="18"/>
          <w:szCs w:val="18"/>
        </w:rPr>
        <w:tab/>
      </w:r>
      <w:r w:rsidR="00691C32">
        <w:rPr>
          <w:rFonts w:ascii="Segoe UI" w:hAnsi="Segoe UI" w:cs="Segoe UI"/>
          <w:sz w:val="18"/>
          <w:szCs w:val="18"/>
        </w:rPr>
        <w:t>5</w:t>
      </w:r>
      <w:r w:rsidR="00B8722B" w:rsidRPr="00DB1C11">
        <w:rPr>
          <w:rFonts w:ascii="Segoe UI" w:hAnsi="Segoe UI" w:cs="Segoe UI"/>
          <w:sz w:val="18"/>
          <w:szCs w:val="18"/>
        </w:rPr>
        <w:t>.1.</w:t>
      </w:r>
      <w:r w:rsidR="00082CC1">
        <w:rPr>
          <w:rFonts w:ascii="Segoe UI" w:hAnsi="Segoe UI" w:cs="Segoe UI"/>
          <w:sz w:val="18"/>
          <w:szCs w:val="18"/>
        </w:rPr>
        <w:t>1</w:t>
      </w:r>
      <w:r w:rsidR="00B8722B" w:rsidRPr="00DB1C11">
        <w:rPr>
          <w:rFonts w:ascii="Segoe UI" w:hAnsi="Segoe UI" w:cs="Segoe UI"/>
          <w:sz w:val="18"/>
          <w:szCs w:val="18"/>
        </w:rPr>
        <w:t xml:space="preserve"> </w:t>
      </w:r>
      <w:r w:rsidR="002F493B" w:rsidRPr="00DB1C11">
        <w:rPr>
          <w:rFonts w:ascii="Segoe UI" w:hAnsi="Segoe UI" w:cs="Segoe UI"/>
          <w:sz w:val="20"/>
          <w:szCs w:val="20"/>
        </w:rPr>
        <w:t>Bogota’ Valorización</w:t>
      </w:r>
      <w:r w:rsidR="007154A5" w:rsidRPr="00DB1C11">
        <w:rPr>
          <w:rFonts w:ascii="Segoe UI" w:hAnsi="Segoe UI" w:cs="Segoe UI"/>
        </w:rPr>
        <w:tab/>
      </w:r>
      <w:r w:rsidR="00082CC1">
        <w:rPr>
          <w:rFonts w:ascii="Segoe UI" w:hAnsi="Segoe UI" w:cs="Segoe UI"/>
        </w:rPr>
        <w:t>3</w:t>
      </w:r>
      <w:r w:rsidR="001752D9">
        <w:rPr>
          <w:rFonts w:ascii="Segoe UI" w:hAnsi="Segoe UI" w:cs="Segoe UI"/>
        </w:rPr>
        <w:t>5</w:t>
      </w:r>
      <w:r w:rsidR="007154A5" w:rsidRPr="00DB1C11">
        <w:rPr>
          <w:rFonts w:ascii="Segoe UI" w:hAnsi="Segoe UI" w:cs="Segoe UI"/>
        </w:rPr>
        <w:t xml:space="preserve"> </w:t>
      </w:r>
    </w:p>
    <w:p w14:paraId="300D9A4E" w14:textId="77777777" w:rsidR="007154A5" w:rsidRPr="00DB1C11" w:rsidRDefault="005530B7" w:rsidP="007154A5">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D115FC" w:rsidRPr="00DB1C11">
        <w:rPr>
          <w:rFonts w:ascii="Segoe UI" w:hAnsi="Segoe UI" w:cs="Segoe UI"/>
          <w:sz w:val="20"/>
          <w:szCs w:val="20"/>
        </w:rPr>
        <w:t xml:space="preserve"> </w:t>
      </w:r>
      <w:r w:rsidR="00691C32">
        <w:rPr>
          <w:rFonts w:ascii="Segoe UI" w:hAnsi="Segoe UI" w:cs="Segoe UI"/>
          <w:sz w:val="20"/>
          <w:szCs w:val="20"/>
        </w:rPr>
        <w:t>5</w:t>
      </w:r>
      <w:r w:rsidR="00B8722B" w:rsidRPr="00DB1C11">
        <w:rPr>
          <w:rFonts w:ascii="Segoe UI" w:hAnsi="Segoe UI" w:cs="Segoe UI"/>
          <w:sz w:val="20"/>
          <w:szCs w:val="20"/>
        </w:rPr>
        <w:t xml:space="preserve">.2 </w:t>
      </w:r>
      <w:r w:rsidR="002F493B" w:rsidRPr="00DB1C11">
        <w:rPr>
          <w:rFonts w:ascii="Segoe UI" w:hAnsi="Segoe UI" w:cs="Segoe UI"/>
          <w:sz w:val="20"/>
          <w:szCs w:val="20"/>
        </w:rPr>
        <w:t>SPECIAL ASSESSMENT DISTRICTS (SAD)</w:t>
      </w:r>
      <w:r w:rsidR="007154A5" w:rsidRPr="00DB1C11">
        <w:rPr>
          <w:rFonts w:ascii="Segoe UI" w:hAnsi="Segoe UI" w:cs="Segoe UI"/>
        </w:rPr>
        <w:tab/>
      </w:r>
      <w:r w:rsidR="00C6556D">
        <w:rPr>
          <w:rFonts w:ascii="Segoe UI" w:hAnsi="Segoe UI" w:cs="Segoe UI"/>
        </w:rPr>
        <w:t>3</w:t>
      </w:r>
      <w:r w:rsidR="001752D9">
        <w:rPr>
          <w:rFonts w:ascii="Segoe UI" w:hAnsi="Segoe UI" w:cs="Segoe UI"/>
        </w:rPr>
        <w:t>6</w:t>
      </w:r>
    </w:p>
    <w:p w14:paraId="14E57DE7" w14:textId="77777777" w:rsidR="007154A5" w:rsidRPr="00DB1C11" w:rsidRDefault="00D115FC" w:rsidP="007154A5">
      <w:pPr>
        <w:tabs>
          <w:tab w:val="left" w:pos="720"/>
          <w:tab w:val="right" w:leader="dot" w:pos="9360"/>
        </w:tabs>
        <w:rPr>
          <w:rFonts w:ascii="Segoe UI" w:hAnsi="Segoe UI" w:cs="Segoe UI"/>
        </w:rPr>
      </w:pPr>
      <w:r w:rsidRPr="00DB1C11">
        <w:rPr>
          <w:rFonts w:ascii="Segoe UI" w:hAnsi="Segoe UI" w:cs="Segoe UI"/>
          <w:sz w:val="20"/>
          <w:szCs w:val="20"/>
        </w:rPr>
        <w:tab/>
      </w:r>
      <w:r w:rsidR="00691C32">
        <w:rPr>
          <w:rFonts w:ascii="Segoe UI" w:hAnsi="Segoe UI" w:cs="Segoe UI"/>
          <w:sz w:val="20"/>
          <w:szCs w:val="20"/>
        </w:rPr>
        <w:t>5</w:t>
      </w:r>
      <w:r w:rsidR="00B8722B" w:rsidRPr="00DB1C11">
        <w:rPr>
          <w:rFonts w:ascii="Segoe UI" w:hAnsi="Segoe UI" w:cs="Segoe UI"/>
          <w:sz w:val="20"/>
          <w:szCs w:val="20"/>
        </w:rPr>
        <w:t xml:space="preserve">.2.1 </w:t>
      </w:r>
      <w:r w:rsidR="002F493B" w:rsidRPr="00DB1C11">
        <w:rPr>
          <w:rFonts w:ascii="Segoe UI" w:hAnsi="Segoe UI" w:cs="Segoe UI"/>
          <w:sz w:val="20"/>
          <w:szCs w:val="20"/>
        </w:rPr>
        <w:t>White Flint (SAD and Conditioned Building Intensity)</w:t>
      </w:r>
      <w:r w:rsidR="007154A5" w:rsidRPr="00DB1C11">
        <w:rPr>
          <w:rFonts w:ascii="Segoe UI" w:hAnsi="Segoe UI" w:cs="Segoe UI"/>
        </w:rPr>
        <w:tab/>
      </w:r>
      <w:r w:rsidR="00C6556D">
        <w:rPr>
          <w:rFonts w:ascii="Segoe UI" w:hAnsi="Segoe UI" w:cs="Segoe UI"/>
        </w:rPr>
        <w:t>3</w:t>
      </w:r>
      <w:r w:rsidR="001752D9">
        <w:rPr>
          <w:rFonts w:ascii="Segoe UI" w:hAnsi="Segoe UI" w:cs="Segoe UI"/>
        </w:rPr>
        <w:t>8</w:t>
      </w:r>
    </w:p>
    <w:p w14:paraId="431BB90C" w14:textId="77777777" w:rsidR="007154A5" w:rsidRPr="00DB1C11" w:rsidRDefault="00D115FC" w:rsidP="007154A5">
      <w:pPr>
        <w:tabs>
          <w:tab w:val="left" w:pos="720"/>
          <w:tab w:val="right" w:leader="dot" w:pos="9360"/>
        </w:tabs>
        <w:rPr>
          <w:rFonts w:ascii="Segoe UI" w:hAnsi="Segoe UI" w:cs="Segoe UI"/>
        </w:rPr>
      </w:pPr>
      <w:r w:rsidRPr="00DB1C11">
        <w:rPr>
          <w:rFonts w:ascii="Segoe UI" w:hAnsi="Segoe UI" w:cs="Segoe UI"/>
          <w:sz w:val="20"/>
          <w:szCs w:val="20"/>
        </w:rPr>
        <w:tab/>
      </w:r>
      <w:r w:rsidR="00691C32">
        <w:rPr>
          <w:rFonts w:ascii="Segoe UI" w:hAnsi="Segoe UI" w:cs="Segoe UI"/>
          <w:sz w:val="20"/>
          <w:szCs w:val="20"/>
        </w:rPr>
        <w:t>5</w:t>
      </w:r>
      <w:r w:rsidR="00B8722B" w:rsidRPr="00DB1C11">
        <w:rPr>
          <w:rFonts w:ascii="Segoe UI" w:hAnsi="Segoe UI" w:cs="Segoe UI"/>
          <w:sz w:val="20"/>
          <w:szCs w:val="20"/>
        </w:rPr>
        <w:t xml:space="preserve">.2.2 </w:t>
      </w:r>
      <w:r w:rsidR="00892914" w:rsidRPr="00DB1C11">
        <w:rPr>
          <w:rFonts w:ascii="Segoe UI" w:hAnsi="Segoe UI" w:cs="Segoe UI"/>
          <w:sz w:val="20"/>
          <w:szCs w:val="20"/>
        </w:rPr>
        <w:t>Sawdey Way</w:t>
      </w:r>
      <w:r w:rsidR="007154A5" w:rsidRPr="00DB1C11">
        <w:rPr>
          <w:rFonts w:ascii="Segoe UI" w:hAnsi="Segoe UI" w:cs="Segoe UI"/>
        </w:rPr>
        <w:tab/>
      </w:r>
      <w:r w:rsidR="00C6556D">
        <w:rPr>
          <w:rFonts w:ascii="Segoe UI" w:hAnsi="Segoe UI" w:cs="Segoe UI"/>
        </w:rPr>
        <w:t>4</w:t>
      </w:r>
      <w:r w:rsidR="001752D9">
        <w:rPr>
          <w:rFonts w:ascii="Segoe UI" w:hAnsi="Segoe UI" w:cs="Segoe UI"/>
        </w:rPr>
        <w:t>2</w:t>
      </w:r>
    </w:p>
    <w:p w14:paraId="1996C8B2" w14:textId="77777777" w:rsidR="007154A5" w:rsidRPr="00DB1C11" w:rsidRDefault="00D115FC" w:rsidP="007154A5">
      <w:pPr>
        <w:tabs>
          <w:tab w:val="left" w:pos="720"/>
          <w:tab w:val="right" w:leader="dot" w:pos="9360"/>
        </w:tabs>
        <w:rPr>
          <w:rFonts w:ascii="Segoe UI" w:hAnsi="Segoe UI" w:cs="Segoe UI"/>
        </w:rPr>
      </w:pPr>
      <w:r w:rsidRPr="00DB1C11">
        <w:rPr>
          <w:rFonts w:ascii="Segoe UI" w:hAnsi="Segoe UI" w:cs="Segoe UI"/>
          <w:sz w:val="20"/>
          <w:szCs w:val="20"/>
        </w:rPr>
        <w:tab/>
      </w:r>
      <w:r w:rsidR="00691C32">
        <w:rPr>
          <w:rFonts w:ascii="Segoe UI" w:hAnsi="Segoe UI" w:cs="Segoe UI"/>
          <w:sz w:val="20"/>
          <w:szCs w:val="20"/>
        </w:rPr>
        <w:t>5</w:t>
      </w:r>
      <w:r w:rsidR="00B8722B" w:rsidRPr="00DB1C11">
        <w:rPr>
          <w:rFonts w:ascii="Segoe UI" w:hAnsi="Segoe UI" w:cs="Segoe UI"/>
          <w:sz w:val="20"/>
          <w:szCs w:val="20"/>
        </w:rPr>
        <w:t xml:space="preserve">.2.3 </w:t>
      </w:r>
      <w:r w:rsidR="00892914" w:rsidRPr="00892914">
        <w:rPr>
          <w:rFonts w:ascii="Segoe UI" w:hAnsi="Segoe UI" w:cs="Segoe UI"/>
          <w:sz w:val="20"/>
          <w:szCs w:val="20"/>
        </w:rPr>
        <w:t>Other Special Assessment District</w:t>
      </w:r>
      <w:r w:rsidR="00C6556D">
        <w:rPr>
          <w:rFonts w:ascii="Segoe UI" w:hAnsi="Segoe UI" w:cs="Segoe UI"/>
          <w:sz w:val="20"/>
          <w:szCs w:val="20"/>
        </w:rPr>
        <w:t xml:space="preserve"> Uses and Concept</w:t>
      </w:r>
      <w:r w:rsidR="00892914" w:rsidRPr="00892914">
        <w:rPr>
          <w:rFonts w:ascii="Segoe UI" w:hAnsi="Segoe UI" w:cs="Segoe UI"/>
          <w:sz w:val="20"/>
          <w:szCs w:val="20"/>
        </w:rPr>
        <w:t>s</w:t>
      </w:r>
      <w:r w:rsidR="00892914" w:rsidRPr="00DB1C11">
        <w:rPr>
          <w:rFonts w:ascii="Segoe UI" w:hAnsi="Segoe UI" w:cs="Segoe UI"/>
        </w:rPr>
        <w:tab/>
      </w:r>
      <w:r w:rsidR="00C6556D">
        <w:rPr>
          <w:rFonts w:ascii="Segoe UI" w:hAnsi="Segoe UI" w:cs="Segoe UI"/>
        </w:rPr>
        <w:t>4</w:t>
      </w:r>
      <w:r w:rsidR="001752D9">
        <w:rPr>
          <w:rFonts w:ascii="Segoe UI" w:hAnsi="Segoe UI" w:cs="Segoe UI"/>
        </w:rPr>
        <w:t>3</w:t>
      </w:r>
      <w:r w:rsidR="007154A5" w:rsidRPr="00DB1C11">
        <w:rPr>
          <w:rFonts w:ascii="Segoe UI" w:hAnsi="Segoe UI" w:cs="Segoe UI"/>
        </w:rPr>
        <w:tab/>
      </w:r>
    </w:p>
    <w:p w14:paraId="489E0524" w14:textId="77777777" w:rsidR="005F6058" w:rsidRPr="00DB1C11" w:rsidRDefault="005530B7" w:rsidP="005F6058">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B76BDB" w:rsidRPr="00DB1C11">
        <w:rPr>
          <w:rFonts w:ascii="Segoe UI" w:hAnsi="Segoe UI" w:cs="Segoe UI"/>
          <w:sz w:val="20"/>
          <w:szCs w:val="20"/>
        </w:rPr>
        <w:t xml:space="preserve"> </w:t>
      </w:r>
      <w:r w:rsidR="00212456">
        <w:rPr>
          <w:rFonts w:ascii="Segoe UI" w:hAnsi="Segoe UI" w:cs="Segoe UI"/>
          <w:sz w:val="20"/>
          <w:szCs w:val="20"/>
        </w:rPr>
        <w:t>5</w:t>
      </w:r>
      <w:r w:rsidR="00B8722B" w:rsidRPr="00DB1C11">
        <w:rPr>
          <w:rFonts w:ascii="Segoe UI" w:hAnsi="Segoe UI" w:cs="Segoe UI"/>
          <w:sz w:val="20"/>
          <w:szCs w:val="20"/>
        </w:rPr>
        <w:t xml:space="preserve">.3 </w:t>
      </w:r>
      <w:r w:rsidR="00CC4DBE" w:rsidRPr="00DB1C11">
        <w:rPr>
          <w:rFonts w:ascii="Segoe UI" w:hAnsi="Segoe UI" w:cs="Segoe UI"/>
          <w:sz w:val="20"/>
          <w:szCs w:val="20"/>
        </w:rPr>
        <w:t xml:space="preserve">BUSINESS IMPROVEMENT </w:t>
      </w:r>
      <w:r w:rsidR="005F6058" w:rsidRPr="00DB1C11">
        <w:rPr>
          <w:rFonts w:ascii="Segoe UI" w:hAnsi="Segoe UI" w:cs="Segoe UI"/>
          <w:sz w:val="20"/>
          <w:szCs w:val="20"/>
        </w:rPr>
        <w:t>DISTRICTS (</w:t>
      </w:r>
      <w:r w:rsidR="00CC4DBE" w:rsidRPr="00DB1C11">
        <w:rPr>
          <w:rFonts w:ascii="Segoe UI" w:hAnsi="Segoe UI" w:cs="Segoe UI"/>
          <w:sz w:val="20"/>
          <w:szCs w:val="20"/>
        </w:rPr>
        <w:t>BI</w:t>
      </w:r>
      <w:r w:rsidR="005F6058" w:rsidRPr="00DB1C11">
        <w:rPr>
          <w:rFonts w:ascii="Segoe UI" w:hAnsi="Segoe UI" w:cs="Segoe UI"/>
          <w:sz w:val="20"/>
          <w:szCs w:val="20"/>
        </w:rPr>
        <w:t>D)</w:t>
      </w:r>
      <w:r w:rsidR="005F6058" w:rsidRPr="00DB1C11">
        <w:rPr>
          <w:rFonts w:ascii="Segoe UI" w:hAnsi="Segoe UI" w:cs="Segoe UI"/>
        </w:rPr>
        <w:tab/>
      </w:r>
      <w:r w:rsidR="00B11DCF">
        <w:rPr>
          <w:rFonts w:ascii="Segoe UI" w:hAnsi="Segoe UI" w:cs="Segoe UI"/>
        </w:rPr>
        <w:t>4</w:t>
      </w:r>
      <w:r w:rsidR="001752D9">
        <w:rPr>
          <w:rFonts w:ascii="Segoe UI" w:hAnsi="Segoe UI" w:cs="Segoe UI"/>
        </w:rPr>
        <w:t>5</w:t>
      </w:r>
    </w:p>
    <w:p w14:paraId="713823EC" w14:textId="77777777" w:rsidR="005F6058" w:rsidRPr="00DB1C11" w:rsidRDefault="00B76BDB" w:rsidP="005F6058">
      <w:pPr>
        <w:tabs>
          <w:tab w:val="left" w:pos="720"/>
          <w:tab w:val="right" w:leader="dot" w:pos="9360"/>
        </w:tabs>
        <w:rPr>
          <w:rFonts w:ascii="Segoe UI" w:hAnsi="Segoe UI" w:cs="Segoe UI"/>
        </w:rPr>
      </w:pPr>
      <w:r w:rsidRPr="00DB1C11">
        <w:rPr>
          <w:rFonts w:ascii="Segoe UI" w:hAnsi="Segoe UI" w:cs="Segoe UI"/>
          <w:sz w:val="20"/>
          <w:szCs w:val="20"/>
        </w:rPr>
        <w:tab/>
      </w:r>
      <w:r w:rsidR="00212456">
        <w:rPr>
          <w:rFonts w:ascii="Segoe UI" w:hAnsi="Segoe UI" w:cs="Segoe UI"/>
          <w:sz w:val="20"/>
          <w:szCs w:val="20"/>
        </w:rPr>
        <w:t>5</w:t>
      </w:r>
      <w:r w:rsidR="00B8722B" w:rsidRPr="00DB1C11">
        <w:rPr>
          <w:rFonts w:ascii="Segoe UI" w:hAnsi="Segoe UI" w:cs="Segoe UI"/>
          <w:sz w:val="20"/>
          <w:szCs w:val="20"/>
        </w:rPr>
        <w:t xml:space="preserve">.3.1 </w:t>
      </w:r>
      <w:r w:rsidR="00CC4DBE" w:rsidRPr="00DB1C11">
        <w:rPr>
          <w:rFonts w:ascii="Segoe UI" w:hAnsi="Segoe UI" w:cs="Segoe UI"/>
          <w:sz w:val="20"/>
          <w:szCs w:val="20"/>
        </w:rPr>
        <w:t>Stamford Downtown Special Services District</w:t>
      </w:r>
      <w:r w:rsidR="005F6058" w:rsidRPr="00DB1C11">
        <w:rPr>
          <w:rFonts w:ascii="Segoe UI" w:hAnsi="Segoe UI" w:cs="Segoe UI"/>
        </w:rPr>
        <w:tab/>
      </w:r>
      <w:r w:rsidR="00B11DCF">
        <w:rPr>
          <w:rFonts w:ascii="Segoe UI" w:hAnsi="Segoe UI" w:cs="Segoe UI"/>
        </w:rPr>
        <w:t>4</w:t>
      </w:r>
      <w:r w:rsidR="001752D9">
        <w:rPr>
          <w:rFonts w:ascii="Segoe UI" w:hAnsi="Segoe UI" w:cs="Segoe UI"/>
        </w:rPr>
        <w:t>5</w:t>
      </w:r>
    </w:p>
    <w:p w14:paraId="11C6F984" w14:textId="77777777" w:rsidR="005F6058" w:rsidRDefault="00B76BDB" w:rsidP="005F6058">
      <w:pPr>
        <w:tabs>
          <w:tab w:val="left" w:pos="720"/>
          <w:tab w:val="right" w:leader="dot" w:pos="9360"/>
        </w:tabs>
        <w:rPr>
          <w:rFonts w:ascii="Segoe UI" w:hAnsi="Segoe UI" w:cs="Segoe UI"/>
        </w:rPr>
      </w:pPr>
      <w:r w:rsidRPr="00DB1C11">
        <w:rPr>
          <w:rFonts w:ascii="Segoe UI" w:hAnsi="Segoe UI" w:cs="Segoe UI"/>
          <w:sz w:val="20"/>
          <w:szCs w:val="20"/>
        </w:rPr>
        <w:tab/>
      </w:r>
      <w:r w:rsidR="00212456">
        <w:rPr>
          <w:rFonts w:ascii="Segoe UI" w:hAnsi="Segoe UI" w:cs="Segoe UI"/>
          <w:sz w:val="20"/>
          <w:szCs w:val="20"/>
        </w:rPr>
        <w:t>5</w:t>
      </w:r>
      <w:r w:rsidR="00B8722B" w:rsidRPr="00DB1C11">
        <w:rPr>
          <w:rFonts w:ascii="Segoe UI" w:hAnsi="Segoe UI" w:cs="Segoe UI"/>
          <w:sz w:val="20"/>
          <w:szCs w:val="20"/>
        </w:rPr>
        <w:t xml:space="preserve">.3.2 </w:t>
      </w:r>
      <w:r w:rsidR="00CC4DBE" w:rsidRPr="00DB1C11">
        <w:rPr>
          <w:rFonts w:ascii="Segoe UI" w:hAnsi="Segoe UI" w:cs="Segoe UI"/>
          <w:sz w:val="20"/>
          <w:szCs w:val="20"/>
        </w:rPr>
        <w:t>Emery-Go-Round</w:t>
      </w:r>
      <w:r w:rsidR="005F6058" w:rsidRPr="00DB1C11">
        <w:rPr>
          <w:rFonts w:ascii="Segoe UI" w:hAnsi="Segoe UI" w:cs="Segoe UI"/>
        </w:rPr>
        <w:tab/>
      </w:r>
      <w:r w:rsidR="00E66E2C" w:rsidRPr="00DB1C11">
        <w:rPr>
          <w:rFonts w:ascii="Segoe UI" w:hAnsi="Segoe UI" w:cs="Segoe UI"/>
        </w:rPr>
        <w:t>4</w:t>
      </w:r>
      <w:r w:rsidR="001752D9">
        <w:rPr>
          <w:rFonts w:ascii="Segoe UI" w:hAnsi="Segoe UI" w:cs="Segoe UI"/>
        </w:rPr>
        <w:t>7</w:t>
      </w:r>
    </w:p>
    <w:p w14:paraId="195EFC45" w14:textId="77777777" w:rsidR="001A6C22" w:rsidRDefault="001A6C22" w:rsidP="001A6C22">
      <w:pPr>
        <w:tabs>
          <w:tab w:val="left" w:pos="720"/>
          <w:tab w:val="right" w:leader="dot" w:pos="9360"/>
        </w:tabs>
        <w:rPr>
          <w:rFonts w:ascii="Segoe UI" w:hAnsi="Segoe UI" w:cs="Segoe UI"/>
        </w:rPr>
      </w:pPr>
      <w:r>
        <w:rPr>
          <w:rFonts w:ascii="Segoe UI" w:hAnsi="Segoe UI" w:cs="Segoe UI"/>
          <w:sz w:val="20"/>
          <w:szCs w:val="20"/>
        </w:rPr>
        <w:tab/>
        <w:t>5</w:t>
      </w:r>
      <w:r w:rsidRPr="00DB1C11">
        <w:rPr>
          <w:rFonts w:ascii="Segoe UI" w:hAnsi="Segoe UI" w:cs="Segoe UI"/>
          <w:sz w:val="20"/>
          <w:szCs w:val="20"/>
        </w:rPr>
        <w:t xml:space="preserve">.3.2 </w:t>
      </w:r>
      <w:r w:rsidR="009463A5">
        <w:rPr>
          <w:rFonts w:ascii="Segoe UI" w:hAnsi="Segoe UI" w:cs="Segoe UI"/>
          <w:sz w:val="20"/>
          <w:szCs w:val="20"/>
        </w:rPr>
        <w:t>Pasadena Parking Benefit Assessment District</w:t>
      </w:r>
      <w:r w:rsidRPr="00DB1C11">
        <w:rPr>
          <w:rFonts w:ascii="Segoe UI" w:hAnsi="Segoe UI" w:cs="Segoe UI"/>
        </w:rPr>
        <w:tab/>
        <w:t>4</w:t>
      </w:r>
      <w:r w:rsidR="001752D9">
        <w:rPr>
          <w:rFonts w:ascii="Segoe UI" w:hAnsi="Segoe UI" w:cs="Segoe UI"/>
        </w:rPr>
        <w:t>8</w:t>
      </w:r>
    </w:p>
    <w:p w14:paraId="6C00A932" w14:textId="77777777" w:rsidR="005F6058" w:rsidRPr="00DB1C11" w:rsidRDefault="005530B7" w:rsidP="00E47B54">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F6C8D" w:rsidRPr="00DB1C11">
        <w:rPr>
          <w:rFonts w:ascii="Segoe UI" w:hAnsi="Segoe UI" w:cs="Segoe UI"/>
          <w:sz w:val="20"/>
          <w:szCs w:val="20"/>
        </w:rPr>
        <w:t xml:space="preserve"> </w:t>
      </w:r>
      <w:r w:rsidR="004A410F">
        <w:rPr>
          <w:rFonts w:ascii="Segoe UI" w:hAnsi="Segoe UI" w:cs="Segoe UI"/>
          <w:sz w:val="20"/>
          <w:szCs w:val="20"/>
        </w:rPr>
        <w:t>5</w:t>
      </w:r>
      <w:r w:rsidR="00B8722B" w:rsidRPr="00DB1C11">
        <w:rPr>
          <w:rFonts w:ascii="Segoe UI" w:hAnsi="Segoe UI" w:cs="Segoe UI"/>
          <w:sz w:val="20"/>
          <w:szCs w:val="20"/>
        </w:rPr>
        <w:t xml:space="preserve">.4 </w:t>
      </w:r>
      <w:r w:rsidR="00BF3E4F" w:rsidRPr="00DB1C11">
        <w:rPr>
          <w:rFonts w:ascii="Segoe UI" w:hAnsi="Segoe UI" w:cs="Segoe UI"/>
          <w:sz w:val="20"/>
          <w:szCs w:val="20"/>
        </w:rPr>
        <w:t>CONDITIONED BUILDING INTENSITY</w:t>
      </w:r>
      <w:r w:rsidR="005F6058" w:rsidRPr="00DB1C11">
        <w:rPr>
          <w:rFonts w:ascii="Segoe UI" w:hAnsi="Segoe UI" w:cs="Segoe UI"/>
        </w:rPr>
        <w:tab/>
      </w:r>
      <w:r w:rsidR="00E66E2C" w:rsidRPr="00DB1C11">
        <w:rPr>
          <w:rFonts w:ascii="Segoe UI" w:hAnsi="Segoe UI" w:cs="Segoe UI"/>
        </w:rPr>
        <w:t>4</w:t>
      </w:r>
      <w:r w:rsidR="001752D9">
        <w:rPr>
          <w:rFonts w:ascii="Segoe UI" w:hAnsi="Segoe UI" w:cs="Segoe UI"/>
        </w:rPr>
        <w:t>9</w:t>
      </w:r>
    </w:p>
    <w:p w14:paraId="7067E3F7" w14:textId="77777777" w:rsidR="00646FED" w:rsidRPr="00646FED" w:rsidRDefault="008F6C8D" w:rsidP="00646FED">
      <w:pPr>
        <w:tabs>
          <w:tab w:val="left" w:pos="720"/>
          <w:tab w:val="right" w:leader="dot" w:pos="9360"/>
        </w:tabs>
        <w:ind w:left="720" w:hanging="720"/>
        <w:rPr>
          <w:rFonts w:ascii="Segoe UI" w:hAnsi="Segoe UI" w:cs="Segoe UI"/>
        </w:rPr>
      </w:pPr>
      <w:r w:rsidRPr="00DB1C11">
        <w:rPr>
          <w:rFonts w:ascii="Segoe UI" w:hAnsi="Segoe UI" w:cs="Segoe UI"/>
          <w:sz w:val="20"/>
          <w:szCs w:val="20"/>
        </w:rPr>
        <w:tab/>
      </w:r>
      <w:r w:rsidR="00646FED" w:rsidRPr="00646FED">
        <w:rPr>
          <w:rFonts w:ascii="Segoe UI" w:hAnsi="Segoe UI" w:cs="Segoe UI"/>
          <w:sz w:val="20"/>
          <w:szCs w:val="20"/>
        </w:rPr>
        <w:t xml:space="preserve">5.4.1 San Diego Conditioned Building Intensity Program </w:t>
      </w:r>
      <w:r w:rsidR="00646FED" w:rsidRPr="00646FED">
        <w:rPr>
          <w:rFonts w:ascii="Segoe UI" w:hAnsi="Segoe UI" w:cs="Segoe UI"/>
          <w:sz w:val="20"/>
          <w:szCs w:val="20"/>
        </w:rPr>
        <w:tab/>
      </w:r>
      <w:r w:rsidR="001752D9">
        <w:rPr>
          <w:rFonts w:ascii="Segoe UI" w:hAnsi="Segoe UI" w:cs="Segoe UI"/>
        </w:rPr>
        <w:t>50</w:t>
      </w:r>
      <w:r w:rsidR="00646FED" w:rsidRPr="00646FED">
        <w:rPr>
          <w:rFonts w:ascii="Segoe UI" w:hAnsi="Segoe UI" w:cs="Segoe UI"/>
        </w:rPr>
        <w:t xml:space="preserve"> </w:t>
      </w:r>
    </w:p>
    <w:p w14:paraId="5CA15DDC" w14:textId="77777777" w:rsidR="00646FED" w:rsidRPr="00646FED" w:rsidRDefault="00646FED" w:rsidP="00646FED">
      <w:pPr>
        <w:tabs>
          <w:tab w:val="left" w:pos="720"/>
          <w:tab w:val="right" w:leader="dot" w:pos="9360"/>
        </w:tabs>
        <w:rPr>
          <w:rFonts w:ascii="Segoe UI" w:hAnsi="Segoe UI" w:cs="Segoe UI"/>
        </w:rPr>
      </w:pPr>
      <w:r w:rsidRPr="00646FED">
        <w:rPr>
          <w:rFonts w:ascii="Segoe UI" w:hAnsi="Segoe UI" w:cs="Segoe UI"/>
          <w:sz w:val="20"/>
          <w:szCs w:val="20"/>
        </w:rPr>
        <w:tab/>
        <w:t xml:space="preserve">5.4.2 Santa Monica Conditioned Building Intensity Program </w:t>
      </w:r>
      <w:r w:rsidRPr="00646FED">
        <w:rPr>
          <w:rFonts w:ascii="Segoe UI" w:hAnsi="Segoe UI" w:cs="Segoe UI"/>
          <w:sz w:val="20"/>
          <w:szCs w:val="20"/>
        </w:rPr>
        <w:tab/>
      </w:r>
      <w:r w:rsidR="009D1430">
        <w:rPr>
          <w:rFonts w:ascii="Segoe UI" w:hAnsi="Segoe UI" w:cs="Segoe UI"/>
        </w:rPr>
        <w:t>5</w:t>
      </w:r>
      <w:r w:rsidR="001752D9">
        <w:rPr>
          <w:rFonts w:ascii="Segoe UI" w:hAnsi="Segoe UI" w:cs="Segoe UI"/>
        </w:rPr>
        <w:t>1</w:t>
      </w:r>
      <w:r w:rsidRPr="00646FED">
        <w:rPr>
          <w:rFonts w:ascii="Segoe UI" w:hAnsi="Segoe UI" w:cs="Segoe UI"/>
        </w:rPr>
        <w:t xml:space="preserve"> </w:t>
      </w:r>
      <w:r w:rsidRPr="00646FED">
        <w:rPr>
          <w:rFonts w:ascii="Segoe UI" w:hAnsi="Segoe UI" w:cs="Segoe UI"/>
          <w:sz w:val="20"/>
          <w:szCs w:val="20"/>
        </w:rPr>
        <w:tab/>
      </w:r>
    </w:p>
    <w:p w14:paraId="359AA6C0" w14:textId="77777777" w:rsidR="005F6058" w:rsidRDefault="005530B7" w:rsidP="00646FED">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F6C8D" w:rsidRPr="00DB1C11">
        <w:rPr>
          <w:rFonts w:ascii="Segoe UI" w:hAnsi="Segoe UI" w:cs="Segoe UI"/>
          <w:sz w:val="20"/>
          <w:szCs w:val="20"/>
        </w:rPr>
        <w:t xml:space="preserve"> </w:t>
      </w:r>
      <w:r w:rsidR="00005270">
        <w:rPr>
          <w:rFonts w:ascii="Segoe UI" w:hAnsi="Segoe UI" w:cs="Segoe UI"/>
          <w:sz w:val="20"/>
          <w:szCs w:val="20"/>
        </w:rPr>
        <w:t>5</w:t>
      </w:r>
      <w:r w:rsidR="00B8722B" w:rsidRPr="00DB1C11">
        <w:rPr>
          <w:rFonts w:ascii="Segoe UI" w:hAnsi="Segoe UI" w:cs="Segoe UI"/>
          <w:sz w:val="20"/>
          <w:szCs w:val="20"/>
        </w:rPr>
        <w:t xml:space="preserve">.5 </w:t>
      </w:r>
      <w:r w:rsidR="00363426" w:rsidRPr="00DB1C11">
        <w:rPr>
          <w:rFonts w:ascii="Segoe UI" w:hAnsi="Segoe UI" w:cs="Segoe UI"/>
          <w:sz w:val="20"/>
          <w:szCs w:val="20"/>
        </w:rPr>
        <w:t>TRANSFER OF DEVELOPMENT RIGHTS</w:t>
      </w:r>
      <w:r w:rsidR="005F6058" w:rsidRPr="00DB1C11">
        <w:rPr>
          <w:rFonts w:ascii="Segoe UI" w:hAnsi="Segoe UI" w:cs="Segoe UI"/>
          <w:sz w:val="20"/>
          <w:szCs w:val="20"/>
        </w:rPr>
        <w:t xml:space="preserve"> (</w:t>
      </w:r>
      <w:r w:rsidR="00363426" w:rsidRPr="00DB1C11">
        <w:rPr>
          <w:rFonts w:ascii="Segoe UI" w:hAnsi="Segoe UI" w:cs="Segoe UI"/>
          <w:sz w:val="20"/>
          <w:szCs w:val="20"/>
        </w:rPr>
        <w:t>TDR</w:t>
      </w:r>
      <w:r w:rsidR="005F6058" w:rsidRPr="00DB1C11">
        <w:rPr>
          <w:rFonts w:ascii="Segoe UI" w:hAnsi="Segoe UI" w:cs="Segoe UI"/>
          <w:sz w:val="20"/>
          <w:szCs w:val="20"/>
        </w:rPr>
        <w:t>)</w:t>
      </w:r>
      <w:r w:rsidR="005F6058" w:rsidRPr="00DB1C11">
        <w:rPr>
          <w:rFonts w:ascii="Segoe UI" w:hAnsi="Segoe UI" w:cs="Segoe UI"/>
        </w:rPr>
        <w:tab/>
      </w:r>
      <w:r w:rsidR="00641B39">
        <w:rPr>
          <w:rFonts w:ascii="Segoe UI" w:hAnsi="Segoe UI" w:cs="Segoe UI"/>
        </w:rPr>
        <w:t>5</w:t>
      </w:r>
      <w:r w:rsidR="001752D9">
        <w:rPr>
          <w:rFonts w:ascii="Segoe UI" w:hAnsi="Segoe UI" w:cs="Segoe UI"/>
        </w:rPr>
        <w:t>2</w:t>
      </w:r>
    </w:p>
    <w:p w14:paraId="08FBE7D3" w14:textId="77777777" w:rsidR="00FC6325" w:rsidRPr="00FC6325" w:rsidRDefault="00FC6325" w:rsidP="00FC6325">
      <w:pPr>
        <w:tabs>
          <w:tab w:val="left" w:pos="720"/>
          <w:tab w:val="right" w:leader="dot" w:pos="9360"/>
        </w:tabs>
        <w:rPr>
          <w:rFonts w:ascii="Segoe UI" w:hAnsi="Segoe UI" w:cs="Segoe UI"/>
        </w:rPr>
      </w:pPr>
      <w:r>
        <w:rPr>
          <w:rFonts w:ascii="Segoe UI" w:hAnsi="Segoe UI" w:cs="Segoe UI"/>
        </w:rPr>
        <w:tab/>
      </w:r>
      <w:r w:rsidRPr="00FC6325">
        <w:rPr>
          <w:rFonts w:ascii="Segoe UI" w:hAnsi="Segoe UI" w:cs="Segoe UI"/>
          <w:sz w:val="20"/>
          <w:szCs w:val="20"/>
        </w:rPr>
        <w:t>5.5.1 Lake Tahoe</w:t>
      </w:r>
      <w:r w:rsidR="00641B39">
        <w:rPr>
          <w:rFonts w:ascii="Segoe UI" w:hAnsi="Segoe UI" w:cs="Segoe UI"/>
          <w:sz w:val="20"/>
          <w:szCs w:val="20"/>
        </w:rPr>
        <w:t xml:space="preserve"> TDR Program</w:t>
      </w:r>
      <w:r w:rsidRPr="00FC6325">
        <w:rPr>
          <w:rFonts w:ascii="Segoe UI" w:hAnsi="Segoe UI" w:cs="Segoe UI"/>
        </w:rPr>
        <w:tab/>
      </w:r>
      <w:r w:rsidR="00641B39">
        <w:rPr>
          <w:rFonts w:ascii="Segoe UI" w:hAnsi="Segoe UI" w:cs="Segoe UI"/>
        </w:rPr>
        <w:t>5</w:t>
      </w:r>
      <w:r w:rsidR="001752D9">
        <w:rPr>
          <w:rFonts w:ascii="Segoe UI" w:hAnsi="Segoe UI" w:cs="Segoe UI"/>
        </w:rPr>
        <w:t>4</w:t>
      </w:r>
    </w:p>
    <w:p w14:paraId="42F9357C" w14:textId="77777777" w:rsidR="00FC6325" w:rsidRDefault="00FC6325" w:rsidP="00FC6325">
      <w:pPr>
        <w:tabs>
          <w:tab w:val="left" w:pos="720"/>
          <w:tab w:val="right" w:leader="dot" w:pos="9360"/>
        </w:tabs>
        <w:rPr>
          <w:rFonts w:ascii="Segoe UI" w:hAnsi="Segoe UI" w:cs="Segoe UI"/>
        </w:rPr>
      </w:pPr>
      <w:r w:rsidRPr="00FC6325">
        <w:rPr>
          <w:rFonts w:ascii="Segoe UI" w:hAnsi="Segoe UI" w:cs="Segoe UI"/>
          <w:sz w:val="20"/>
          <w:szCs w:val="20"/>
        </w:rPr>
        <w:tab/>
        <w:t>5.5.2 TDR to Protect Historic and Cultural Resources</w:t>
      </w:r>
      <w:r w:rsidRPr="00FC6325">
        <w:rPr>
          <w:rFonts w:ascii="Segoe UI" w:hAnsi="Segoe UI" w:cs="Segoe UI"/>
        </w:rPr>
        <w:tab/>
      </w:r>
      <w:r w:rsidR="00641B39">
        <w:rPr>
          <w:rFonts w:ascii="Segoe UI" w:hAnsi="Segoe UI" w:cs="Segoe UI"/>
        </w:rPr>
        <w:t>5</w:t>
      </w:r>
      <w:r w:rsidR="001752D9">
        <w:rPr>
          <w:rFonts w:ascii="Segoe UI" w:hAnsi="Segoe UI" w:cs="Segoe UI"/>
        </w:rPr>
        <w:t>5</w:t>
      </w:r>
    </w:p>
    <w:p w14:paraId="6D85B9D9" w14:textId="77777777" w:rsidR="00FF3ADB" w:rsidRPr="00FC6325" w:rsidRDefault="00FF3ADB" w:rsidP="00FC6325">
      <w:pPr>
        <w:tabs>
          <w:tab w:val="left" w:pos="720"/>
          <w:tab w:val="right" w:leader="dot" w:pos="9360"/>
        </w:tabs>
        <w:rPr>
          <w:rFonts w:ascii="Segoe UI" w:hAnsi="Segoe UI" w:cs="Segoe UI"/>
          <w:sz w:val="20"/>
          <w:szCs w:val="20"/>
        </w:rPr>
      </w:pPr>
      <w:r>
        <w:rPr>
          <w:rFonts w:ascii="Segoe UI" w:hAnsi="Segoe UI" w:cs="Segoe UI"/>
          <w:sz w:val="20"/>
          <w:szCs w:val="20"/>
        </w:rPr>
        <w:tab/>
      </w:r>
      <w:r w:rsidRPr="00FC6325">
        <w:rPr>
          <w:rFonts w:ascii="Segoe UI" w:hAnsi="Segoe UI" w:cs="Segoe UI"/>
          <w:sz w:val="20"/>
          <w:szCs w:val="20"/>
        </w:rPr>
        <w:t>5.5.</w:t>
      </w:r>
      <w:r w:rsidR="00641B39">
        <w:rPr>
          <w:rFonts w:ascii="Segoe UI" w:hAnsi="Segoe UI" w:cs="Segoe UI"/>
          <w:sz w:val="20"/>
          <w:szCs w:val="20"/>
        </w:rPr>
        <w:t>3</w:t>
      </w:r>
      <w:r w:rsidRPr="00FC6325">
        <w:rPr>
          <w:rFonts w:ascii="Segoe UI" w:hAnsi="Segoe UI" w:cs="Segoe UI"/>
          <w:sz w:val="20"/>
          <w:szCs w:val="20"/>
        </w:rPr>
        <w:t xml:space="preserve"> </w:t>
      </w:r>
      <w:r w:rsidR="00641B39">
        <w:rPr>
          <w:rFonts w:ascii="Segoe UI" w:hAnsi="Segoe UI" w:cs="Segoe UI"/>
          <w:sz w:val="20"/>
          <w:szCs w:val="20"/>
        </w:rPr>
        <w:t>Los Angeles Transfer of Development Rights and CBI Program</w:t>
      </w:r>
      <w:r w:rsidRPr="00FC6325">
        <w:rPr>
          <w:rFonts w:ascii="Segoe UI" w:hAnsi="Segoe UI" w:cs="Segoe UI"/>
        </w:rPr>
        <w:tab/>
      </w:r>
      <w:r w:rsidR="00641B39">
        <w:rPr>
          <w:rFonts w:ascii="Segoe UI" w:hAnsi="Segoe UI" w:cs="Segoe UI"/>
        </w:rPr>
        <w:t>5</w:t>
      </w:r>
      <w:r w:rsidR="001752D9">
        <w:rPr>
          <w:rFonts w:ascii="Segoe UI" w:hAnsi="Segoe UI" w:cs="Segoe UI"/>
        </w:rPr>
        <w:t>6</w:t>
      </w:r>
    </w:p>
    <w:p w14:paraId="3E37B7F0" w14:textId="77777777" w:rsidR="005F6058" w:rsidRPr="00DB1C11" w:rsidRDefault="008F6C8D" w:rsidP="005F6058">
      <w:pPr>
        <w:tabs>
          <w:tab w:val="left" w:pos="720"/>
          <w:tab w:val="right" w:leader="dot" w:pos="9360"/>
        </w:tabs>
        <w:rPr>
          <w:rFonts w:ascii="Segoe UI" w:hAnsi="Segoe UI" w:cs="Segoe UI"/>
        </w:rPr>
      </w:pPr>
      <w:r w:rsidRPr="00DB1C11">
        <w:rPr>
          <w:rFonts w:ascii="Segoe UI" w:hAnsi="Segoe UI" w:cs="Segoe UI"/>
          <w:sz w:val="20"/>
          <w:szCs w:val="20"/>
        </w:rPr>
        <w:tab/>
      </w:r>
      <w:r w:rsidR="00005270">
        <w:rPr>
          <w:rFonts w:ascii="Segoe UI" w:hAnsi="Segoe UI" w:cs="Segoe UI"/>
          <w:sz w:val="20"/>
          <w:szCs w:val="20"/>
        </w:rPr>
        <w:t>5</w:t>
      </w:r>
      <w:r w:rsidR="00B8722B" w:rsidRPr="00DB1C11">
        <w:rPr>
          <w:rFonts w:ascii="Segoe UI" w:hAnsi="Segoe UI" w:cs="Segoe UI"/>
          <w:sz w:val="20"/>
          <w:szCs w:val="20"/>
        </w:rPr>
        <w:t>.5.</w:t>
      </w:r>
      <w:r w:rsidR="00641B39">
        <w:rPr>
          <w:rFonts w:ascii="Segoe UI" w:hAnsi="Segoe UI" w:cs="Segoe UI"/>
          <w:sz w:val="20"/>
          <w:szCs w:val="20"/>
        </w:rPr>
        <w:t>4</w:t>
      </w:r>
      <w:r w:rsidR="00B8722B" w:rsidRPr="00DB1C11">
        <w:rPr>
          <w:rFonts w:ascii="Segoe UI" w:hAnsi="Segoe UI" w:cs="Segoe UI"/>
          <w:sz w:val="20"/>
          <w:szCs w:val="20"/>
        </w:rPr>
        <w:t xml:space="preserve"> </w:t>
      </w:r>
      <w:r w:rsidR="00363426" w:rsidRPr="00DB1C11">
        <w:rPr>
          <w:rFonts w:ascii="Segoe UI" w:hAnsi="Segoe UI" w:cs="Segoe UI"/>
          <w:sz w:val="20"/>
          <w:szCs w:val="20"/>
        </w:rPr>
        <w:t>TDR Incentives in India</w:t>
      </w:r>
      <w:r w:rsidR="005F6058" w:rsidRPr="00DB1C11">
        <w:rPr>
          <w:rFonts w:ascii="Segoe UI" w:hAnsi="Segoe UI" w:cs="Segoe UI"/>
        </w:rPr>
        <w:tab/>
      </w:r>
      <w:r w:rsidR="00641B39">
        <w:rPr>
          <w:rFonts w:ascii="Segoe UI" w:hAnsi="Segoe UI" w:cs="Segoe UI"/>
        </w:rPr>
        <w:t>5</w:t>
      </w:r>
      <w:r w:rsidR="001752D9">
        <w:rPr>
          <w:rFonts w:ascii="Segoe UI" w:hAnsi="Segoe UI" w:cs="Segoe UI"/>
        </w:rPr>
        <w:t>8</w:t>
      </w:r>
    </w:p>
    <w:p w14:paraId="7A9840A2" w14:textId="77777777" w:rsidR="005F6058" w:rsidRPr="00DB1C11" w:rsidRDefault="008F6C8D" w:rsidP="005F6058">
      <w:pPr>
        <w:tabs>
          <w:tab w:val="left" w:pos="720"/>
          <w:tab w:val="right" w:leader="dot" w:pos="9360"/>
        </w:tabs>
        <w:rPr>
          <w:rFonts w:ascii="Segoe UI" w:hAnsi="Segoe UI" w:cs="Segoe UI"/>
        </w:rPr>
      </w:pPr>
      <w:r w:rsidRPr="00DB1C11">
        <w:rPr>
          <w:rFonts w:ascii="Segoe UI" w:hAnsi="Segoe UI" w:cs="Segoe UI"/>
          <w:sz w:val="20"/>
          <w:szCs w:val="20"/>
        </w:rPr>
        <w:tab/>
      </w:r>
      <w:r w:rsidR="00005270">
        <w:rPr>
          <w:rFonts w:ascii="Segoe UI" w:hAnsi="Segoe UI" w:cs="Segoe UI"/>
          <w:sz w:val="20"/>
          <w:szCs w:val="20"/>
        </w:rPr>
        <w:t>5</w:t>
      </w:r>
      <w:r w:rsidR="00B8722B" w:rsidRPr="00DB1C11">
        <w:rPr>
          <w:rFonts w:ascii="Segoe UI" w:hAnsi="Segoe UI" w:cs="Segoe UI"/>
          <w:sz w:val="20"/>
          <w:szCs w:val="20"/>
        </w:rPr>
        <w:t>.5.</w:t>
      </w:r>
      <w:r w:rsidR="00641B39">
        <w:rPr>
          <w:rFonts w:ascii="Segoe UI" w:hAnsi="Segoe UI" w:cs="Segoe UI"/>
          <w:sz w:val="20"/>
          <w:szCs w:val="20"/>
        </w:rPr>
        <w:t>5</w:t>
      </w:r>
      <w:r w:rsidR="00B8722B" w:rsidRPr="00DB1C11">
        <w:rPr>
          <w:rFonts w:ascii="Segoe UI" w:hAnsi="Segoe UI" w:cs="Segoe UI"/>
          <w:sz w:val="20"/>
          <w:szCs w:val="20"/>
        </w:rPr>
        <w:t xml:space="preserve"> </w:t>
      </w:r>
      <w:r w:rsidR="00363426" w:rsidRPr="00DB1C11">
        <w:rPr>
          <w:rFonts w:ascii="Segoe UI" w:hAnsi="Segoe UI" w:cs="Segoe UI"/>
          <w:sz w:val="20"/>
          <w:szCs w:val="20"/>
        </w:rPr>
        <w:t>TDR in Sao Paulo, Brazil</w:t>
      </w:r>
      <w:r w:rsidR="005F6058" w:rsidRPr="00DB1C11">
        <w:rPr>
          <w:rFonts w:ascii="Segoe UI" w:hAnsi="Segoe UI" w:cs="Segoe UI"/>
        </w:rPr>
        <w:tab/>
      </w:r>
      <w:r w:rsidR="00641B39">
        <w:rPr>
          <w:rFonts w:ascii="Segoe UI" w:hAnsi="Segoe UI" w:cs="Segoe UI"/>
        </w:rPr>
        <w:t>5</w:t>
      </w:r>
      <w:r w:rsidR="001752D9">
        <w:rPr>
          <w:rFonts w:ascii="Segoe UI" w:hAnsi="Segoe UI" w:cs="Segoe UI"/>
        </w:rPr>
        <w:t>8</w:t>
      </w:r>
    </w:p>
    <w:p w14:paraId="3DF48DDF" w14:textId="77777777" w:rsidR="005C349F" w:rsidRPr="005C349F" w:rsidRDefault="005530B7" w:rsidP="005C349F">
      <w:pPr>
        <w:tabs>
          <w:tab w:val="left" w:pos="720"/>
          <w:tab w:val="right" w:leader="dot" w:pos="9360"/>
        </w:tabs>
        <w:rPr>
          <w:rFonts w:ascii="Segoe UI" w:hAnsi="Segoe UI" w:cs="Segoe UI"/>
        </w:rPr>
      </w:pPr>
      <w:r w:rsidRPr="005C349F">
        <w:rPr>
          <w:rFonts w:ascii="Segoe UI" w:hAnsi="Segoe UI" w:cs="Segoe UI"/>
          <w:sz w:val="20"/>
          <w:szCs w:val="20"/>
        </w:rPr>
        <w:t xml:space="preserve">  </w:t>
      </w:r>
      <w:r w:rsidR="008F6C8D" w:rsidRPr="005C349F">
        <w:rPr>
          <w:rFonts w:ascii="Segoe UI" w:hAnsi="Segoe UI" w:cs="Segoe UI"/>
          <w:sz w:val="20"/>
          <w:szCs w:val="20"/>
        </w:rPr>
        <w:t xml:space="preserve"> </w:t>
      </w:r>
      <w:r w:rsidR="001752D9">
        <w:rPr>
          <w:rFonts w:ascii="Segoe UI" w:hAnsi="Segoe UI" w:cs="Segoe UI"/>
          <w:sz w:val="20"/>
          <w:szCs w:val="20"/>
        </w:rPr>
        <w:br/>
      </w:r>
      <w:r w:rsidR="001752D9">
        <w:rPr>
          <w:rFonts w:ascii="Segoe UI" w:hAnsi="Segoe UI" w:cs="Segoe UI"/>
          <w:sz w:val="20"/>
          <w:szCs w:val="20"/>
        </w:rPr>
        <w:br/>
      </w:r>
      <w:r w:rsidR="001752D9">
        <w:rPr>
          <w:rFonts w:ascii="Segoe UI" w:hAnsi="Segoe UI" w:cs="Segoe UI"/>
          <w:sz w:val="20"/>
          <w:szCs w:val="20"/>
        </w:rPr>
        <w:lastRenderedPageBreak/>
        <w:t xml:space="preserve">   </w:t>
      </w:r>
      <w:r w:rsidR="001752D9">
        <w:rPr>
          <w:rFonts w:ascii="Segoe UI" w:hAnsi="Segoe UI" w:cs="Segoe UI"/>
          <w:sz w:val="20"/>
          <w:szCs w:val="20"/>
        </w:rPr>
        <w:br/>
        <w:t xml:space="preserve">   </w:t>
      </w:r>
      <w:r w:rsidR="005C349F" w:rsidRPr="005C349F">
        <w:rPr>
          <w:rFonts w:ascii="Segoe UI" w:hAnsi="Segoe UI" w:cs="Segoe UI"/>
          <w:sz w:val="20"/>
          <w:szCs w:val="20"/>
        </w:rPr>
        <w:t>5.6 TAX INCREMENT FINANCING</w:t>
      </w:r>
      <w:r w:rsidR="005C349F" w:rsidRPr="005C349F">
        <w:rPr>
          <w:rFonts w:ascii="Segoe UI" w:hAnsi="Segoe UI" w:cs="Segoe UI"/>
        </w:rPr>
        <w:tab/>
      </w:r>
      <w:r w:rsidR="00644B1C">
        <w:rPr>
          <w:rFonts w:ascii="Segoe UI" w:hAnsi="Segoe UI" w:cs="Segoe UI"/>
        </w:rPr>
        <w:t>5</w:t>
      </w:r>
      <w:r w:rsidR="001752D9">
        <w:rPr>
          <w:rFonts w:ascii="Segoe UI" w:hAnsi="Segoe UI" w:cs="Segoe UI"/>
        </w:rPr>
        <w:t>9</w:t>
      </w:r>
      <w:r w:rsidR="005C349F" w:rsidRPr="005C349F">
        <w:rPr>
          <w:rFonts w:ascii="Segoe UI" w:hAnsi="Segoe UI" w:cs="Segoe UI"/>
        </w:rPr>
        <w:t xml:space="preserve"> </w:t>
      </w:r>
    </w:p>
    <w:p w14:paraId="69F38A23" w14:textId="77777777" w:rsidR="005C349F" w:rsidRDefault="005C349F" w:rsidP="005C349F">
      <w:pPr>
        <w:tabs>
          <w:tab w:val="left" w:pos="720"/>
          <w:tab w:val="right" w:leader="dot" w:pos="9360"/>
        </w:tabs>
        <w:rPr>
          <w:rFonts w:ascii="Segoe UI" w:hAnsi="Segoe UI" w:cs="Segoe UI"/>
        </w:rPr>
      </w:pPr>
      <w:r w:rsidRPr="005C349F">
        <w:rPr>
          <w:rFonts w:ascii="Segoe UI" w:hAnsi="Segoe UI" w:cs="Segoe UI"/>
          <w:sz w:val="20"/>
          <w:szCs w:val="20"/>
        </w:rPr>
        <w:tab/>
        <w:t>5.6.1 Tax Increment Financing in Portland, Oregon</w:t>
      </w:r>
      <w:r w:rsidRPr="005C349F">
        <w:rPr>
          <w:rFonts w:ascii="Segoe UI" w:hAnsi="Segoe UI" w:cs="Segoe UI"/>
        </w:rPr>
        <w:tab/>
      </w:r>
      <w:r w:rsidR="00644B1C">
        <w:rPr>
          <w:rFonts w:ascii="Segoe UI" w:hAnsi="Segoe UI" w:cs="Segoe UI"/>
        </w:rPr>
        <w:t>6</w:t>
      </w:r>
      <w:r w:rsidR="001752D9">
        <w:rPr>
          <w:rFonts w:ascii="Segoe UI" w:hAnsi="Segoe UI" w:cs="Segoe UI"/>
        </w:rPr>
        <w:t>1</w:t>
      </w:r>
    </w:p>
    <w:p w14:paraId="3F0750A8" w14:textId="77777777" w:rsidR="00790C9D" w:rsidRPr="005C349F" w:rsidRDefault="00790C9D" w:rsidP="005C349F">
      <w:pPr>
        <w:tabs>
          <w:tab w:val="left" w:pos="720"/>
          <w:tab w:val="right" w:leader="dot" w:pos="9360"/>
        </w:tabs>
        <w:rPr>
          <w:rFonts w:ascii="Segoe UI" w:hAnsi="Segoe UI" w:cs="Segoe UI"/>
        </w:rPr>
      </w:pPr>
      <w:r>
        <w:rPr>
          <w:rFonts w:ascii="Segoe UI" w:hAnsi="Segoe UI" w:cs="Segoe UI"/>
          <w:sz w:val="20"/>
          <w:szCs w:val="20"/>
        </w:rPr>
        <w:tab/>
      </w:r>
      <w:r w:rsidRPr="005C349F">
        <w:rPr>
          <w:rFonts w:ascii="Segoe UI" w:hAnsi="Segoe UI" w:cs="Segoe UI"/>
          <w:sz w:val="20"/>
          <w:szCs w:val="20"/>
        </w:rPr>
        <w:t>5.6.</w:t>
      </w:r>
      <w:r>
        <w:rPr>
          <w:rFonts w:ascii="Segoe UI" w:hAnsi="Segoe UI" w:cs="Segoe UI"/>
          <w:sz w:val="20"/>
          <w:szCs w:val="20"/>
        </w:rPr>
        <w:t>2</w:t>
      </w:r>
      <w:r w:rsidRPr="005C349F">
        <w:rPr>
          <w:rFonts w:ascii="Segoe UI" w:hAnsi="Segoe UI" w:cs="Segoe UI"/>
          <w:sz w:val="20"/>
          <w:szCs w:val="20"/>
        </w:rPr>
        <w:t xml:space="preserve"> Tax Increment Financing in </w:t>
      </w:r>
      <w:r>
        <w:rPr>
          <w:rFonts w:ascii="Segoe UI" w:hAnsi="Segoe UI" w:cs="Segoe UI"/>
          <w:sz w:val="20"/>
          <w:szCs w:val="20"/>
        </w:rPr>
        <w:t>Grapevine, Texas</w:t>
      </w:r>
      <w:r w:rsidRPr="005C349F">
        <w:rPr>
          <w:rFonts w:ascii="Segoe UI" w:hAnsi="Segoe UI" w:cs="Segoe UI"/>
        </w:rPr>
        <w:tab/>
      </w:r>
      <w:r w:rsidR="00644B1C">
        <w:rPr>
          <w:rFonts w:ascii="Segoe UI" w:hAnsi="Segoe UI" w:cs="Segoe UI"/>
        </w:rPr>
        <w:t>6</w:t>
      </w:r>
      <w:r w:rsidR="001752D9">
        <w:rPr>
          <w:rFonts w:ascii="Segoe UI" w:hAnsi="Segoe UI" w:cs="Segoe UI"/>
        </w:rPr>
        <w:t>1</w:t>
      </w:r>
    </w:p>
    <w:p w14:paraId="16AE251C" w14:textId="77777777" w:rsidR="005F6058" w:rsidRPr="00DB1C11" w:rsidRDefault="005C349F" w:rsidP="005F6058">
      <w:pPr>
        <w:tabs>
          <w:tab w:val="left" w:pos="720"/>
          <w:tab w:val="right" w:leader="dot" w:pos="9360"/>
        </w:tabs>
        <w:rPr>
          <w:rFonts w:ascii="Segoe UI" w:hAnsi="Segoe UI" w:cs="Segoe UI"/>
        </w:rPr>
      </w:pPr>
      <w:r>
        <w:rPr>
          <w:rFonts w:ascii="Segoe UI" w:hAnsi="Segoe UI" w:cs="Segoe UI"/>
          <w:sz w:val="20"/>
          <w:szCs w:val="20"/>
        </w:rPr>
        <w:t xml:space="preserve">   5</w:t>
      </w:r>
      <w:r w:rsidR="00B8722B" w:rsidRPr="00DB1C11">
        <w:rPr>
          <w:rFonts w:ascii="Segoe UI" w:hAnsi="Segoe UI" w:cs="Segoe UI"/>
          <w:sz w:val="20"/>
          <w:szCs w:val="20"/>
        </w:rPr>
        <w:t>.</w:t>
      </w:r>
      <w:r>
        <w:rPr>
          <w:rFonts w:ascii="Segoe UI" w:hAnsi="Segoe UI" w:cs="Segoe UI"/>
          <w:sz w:val="20"/>
          <w:szCs w:val="20"/>
        </w:rPr>
        <w:t>7</w:t>
      </w:r>
      <w:r w:rsidR="00B8722B" w:rsidRPr="00DB1C11">
        <w:rPr>
          <w:rFonts w:ascii="Segoe UI" w:hAnsi="Segoe UI" w:cs="Segoe UI"/>
          <w:sz w:val="20"/>
          <w:szCs w:val="20"/>
        </w:rPr>
        <w:t xml:space="preserve"> </w:t>
      </w:r>
      <w:r w:rsidR="009757FA" w:rsidRPr="00DB1C11">
        <w:rPr>
          <w:rFonts w:ascii="Segoe UI" w:hAnsi="Segoe UI" w:cs="Segoe UI"/>
          <w:sz w:val="20"/>
          <w:szCs w:val="20"/>
        </w:rPr>
        <w:t>MUNICIPAL LAND SALES</w:t>
      </w:r>
      <w:r w:rsidR="005F6058" w:rsidRPr="00DB1C11">
        <w:rPr>
          <w:rFonts w:ascii="Segoe UI" w:hAnsi="Segoe UI" w:cs="Segoe UI"/>
        </w:rPr>
        <w:tab/>
      </w:r>
      <w:r w:rsidR="00644B1C">
        <w:rPr>
          <w:rFonts w:ascii="Segoe UI" w:hAnsi="Segoe UI" w:cs="Segoe UI"/>
        </w:rPr>
        <w:t>6</w:t>
      </w:r>
      <w:r w:rsidR="001752D9">
        <w:rPr>
          <w:rFonts w:ascii="Segoe UI" w:hAnsi="Segoe UI" w:cs="Segoe UI"/>
        </w:rPr>
        <w:t>2</w:t>
      </w:r>
      <w:r w:rsidR="005F6058" w:rsidRPr="00DB1C11">
        <w:rPr>
          <w:rFonts w:ascii="Segoe UI" w:hAnsi="Segoe UI" w:cs="Segoe UI"/>
        </w:rPr>
        <w:t xml:space="preserve"> </w:t>
      </w:r>
    </w:p>
    <w:p w14:paraId="31D2621D" w14:textId="77777777" w:rsidR="00A1193B" w:rsidRPr="00DB1C11" w:rsidRDefault="00124A7A" w:rsidP="00124A7A">
      <w:pPr>
        <w:tabs>
          <w:tab w:val="left" w:pos="0"/>
          <w:tab w:val="right" w:leader="dot" w:pos="9360"/>
        </w:tabs>
        <w:ind w:left="720" w:hanging="720"/>
        <w:rPr>
          <w:rFonts w:ascii="Segoe UI" w:hAnsi="Segoe UI" w:cs="Segoe UI"/>
        </w:rPr>
      </w:pPr>
      <w:r>
        <w:rPr>
          <w:rFonts w:ascii="Segoe UI" w:hAnsi="Segoe UI" w:cs="Segoe UI"/>
          <w:sz w:val="20"/>
          <w:szCs w:val="20"/>
        </w:rPr>
        <w:t xml:space="preserve">             5</w:t>
      </w:r>
      <w:r w:rsidR="00B8722B" w:rsidRPr="00DB1C11">
        <w:rPr>
          <w:rFonts w:ascii="Segoe UI" w:hAnsi="Segoe UI" w:cs="Segoe UI"/>
          <w:sz w:val="20"/>
          <w:szCs w:val="20"/>
        </w:rPr>
        <w:t>.</w:t>
      </w:r>
      <w:r>
        <w:rPr>
          <w:rFonts w:ascii="Segoe UI" w:hAnsi="Segoe UI" w:cs="Segoe UI"/>
          <w:sz w:val="20"/>
          <w:szCs w:val="20"/>
        </w:rPr>
        <w:t>7</w:t>
      </w:r>
      <w:r w:rsidR="00B8722B" w:rsidRPr="00DB1C11">
        <w:rPr>
          <w:rFonts w:ascii="Segoe UI" w:hAnsi="Segoe UI" w:cs="Segoe UI"/>
          <w:sz w:val="20"/>
          <w:szCs w:val="20"/>
        </w:rPr>
        <w:t xml:space="preserve">.1 </w:t>
      </w:r>
      <w:r w:rsidR="009757FA" w:rsidRPr="00DB1C11">
        <w:rPr>
          <w:rFonts w:ascii="Segoe UI" w:hAnsi="Segoe UI" w:cs="Segoe UI"/>
          <w:sz w:val="20"/>
          <w:szCs w:val="20"/>
        </w:rPr>
        <w:t>Inner Loop East (</w:t>
      </w:r>
      <w:r w:rsidR="00644B1C">
        <w:rPr>
          <w:rFonts w:ascii="Segoe UI" w:hAnsi="Segoe UI" w:cs="Segoe UI"/>
          <w:sz w:val="20"/>
          <w:szCs w:val="20"/>
        </w:rPr>
        <w:t xml:space="preserve">Municipal </w:t>
      </w:r>
      <w:r w:rsidR="009757FA" w:rsidRPr="00DB1C11">
        <w:rPr>
          <w:rFonts w:ascii="Segoe UI" w:hAnsi="Segoe UI" w:cs="Segoe UI"/>
          <w:sz w:val="20"/>
          <w:szCs w:val="20"/>
        </w:rPr>
        <w:t>Land Sale and Business Improvement District)</w:t>
      </w:r>
      <w:r w:rsidR="005F6058" w:rsidRPr="00DB1C11">
        <w:rPr>
          <w:rFonts w:ascii="Segoe UI" w:hAnsi="Segoe UI" w:cs="Segoe UI"/>
        </w:rPr>
        <w:tab/>
      </w:r>
      <w:r w:rsidR="00644B1C">
        <w:rPr>
          <w:rFonts w:ascii="Segoe UI" w:hAnsi="Segoe UI" w:cs="Segoe UI"/>
        </w:rPr>
        <w:t>6</w:t>
      </w:r>
      <w:r w:rsidR="001752D9">
        <w:rPr>
          <w:rFonts w:ascii="Segoe UI" w:hAnsi="Segoe UI" w:cs="Segoe UI"/>
        </w:rPr>
        <w:t>3</w:t>
      </w:r>
      <w:r w:rsidR="005F6058" w:rsidRPr="00DB1C11">
        <w:rPr>
          <w:rFonts w:ascii="Segoe UI" w:hAnsi="Segoe UI" w:cs="Segoe UI"/>
        </w:rPr>
        <w:t xml:space="preserve"> </w:t>
      </w:r>
      <w:r>
        <w:rPr>
          <w:rFonts w:ascii="Segoe UI" w:hAnsi="Segoe UI" w:cs="Segoe UI"/>
        </w:rPr>
        <w:br/>
      </w:r>
      <w:r w:rsidRPr="00124A7A">
        <w:rPr>
          <w:rFonts w:ascii="Segoe UI" w:hAnsi="Segoe UI" w:cs="Segoe UI"/>
          <w:sz w:val="20"/>
          <w:szCs w:val="20"/>
        </w:rPr>
        <w:t xml:space="preserve">5.7.2 </w:t>
      </w:r>
      <w:r w:rsidR="00644B1C">
        <w:rPr>
          <w:rFonts w:ascii="Segoe UI" w:hAnsi="Segoe UI" w:cs="Segoe UI"/>
          <w:sz w:val="20"/>
          <w:szCs w:val="20"/>
        </w:rPr>
        <w:t xml:space="preserve">Municipal </w:t>
      </w:r>
      <w:r w:rsidR="00644B1C" w:rsidRPr="00124A7A">
        <w:rPr>
          <w:rFonts w:ascii="Segoe UI" w:hAnsi="Segoe UI" w:cs="Segoe UI"/>
          <w:sz w:val="20"/>
          <w:szCs w:val="20"/>
        </w:rPr>
        <w:t xml:space="preserve">Land Sales </w:t>
      </w:r>
      <w:r w:rsidR="00644B1C">
        <w:rPr>
          <w:rFonts w:ascii="Segoe UI" w:hAnsi="Segoe UI" w:cs="Segoe UI"/>
          <w:sz w:val="20"/>
          <w:szCs w:val="20"/>
        </w:rPr>
        <w:t xml:space="preserve">in </w:t>
      </w:r>
      <w:r w:rsidRPr="00124A7A">
        <w:rPr>
          <w:rFonts w:ascii="Segoe UI" w:hAnsi="Segoe UI" w:cs="Segoe UI"/>
          <w:sz w:val="20"/>
          <w:szCs w:val="20"/>
        </w:rPr>
        <w:t>Montpelier</w:t>
      </w:r>
      <w:r w:rsidR="00644B1C">
        <w:rPr>
          <w:rFonts w:ascii="Segoe UI" w:hAnsi="Segoe UI" w:cs="Segoe UI"/>
          <w:sz w:val="20"/>
          <w:szCs w:val="20"/>
        </w:rPr>
        <w:t>, France</w:t>
      </w:r>
      <w:r w:rsidRPr="00124A7A">
        <w:rPr>
          <w:rFonts w:ascii="Segoe UI" w:hAnsi="Segoe UI" w:cs="Segoe UI"/>
        </w:rPr>
        <w:tab/>
      </w:r>
      <w:r w:rsidR="00644B1C">
        <w:rPr>
          <w:rFonts w:ascii="Segoe UI" w:hAnsi="Segoe UI" w:cs="Segoe UI"/>
        </w:rPr>
        <w:t>6</w:t>
      </w:r>
      <w:r w:rsidR="001752D9">
        <w:rPr>
          <w:rFonts w:ascii="Segoe UI" w:hAnsi="Segoe UI" w:cs="Segoe UI"/>
        </w:rPr>
        <w:t>5</w:t>
      </w:r>
      <w:r w:rsidR="008F6C8D" w:rsidRPr="00124A7A">
        <w:rPr>
          <w:rFonts w:ascii="Segoe UI" w:hAnsi="Segoe UI" w:cs="Segoe UI"/>
        </w:rPr>
        <w:br/>
      </w:r>
    </w:p>
    <w:p w14:paraId="6F0ABC30" w14:textId="5E46143C" w:rsidR="003C581E" w:rsidRDefault="003C581E" w:rsidP="003C581E">
      <w:pPr>
        <w:tabs>
          <w:tab w:val="left" w:pos="720"/>
          <w:tab w:val="right" w:leader="dot" w:pos="9360"/>
        </w:tabs>
        <w:rPr>
          <w:rFonts w:ascii="Segoe UI" w:hAnsi="Segoe UI" w:cs="Segoe UI"/>
          <w:b/>
        </w:rPr>
      </w:pPr>
      <w:r>
        <w:rPr>
          <w:rFonts w:ascii="Segoe UI" w:hAnsi="Segoe UI" w:cs="Segoe UI"/>
          <w:b/>
        </w:rPr>
        <w:t>6</w:t>
      </w:r>
      <w:r w:rsidRPr="00DB1C11">
        <w:rPr>
          <w:rFonts w:ascii="Segoe UI" w:hAnsi="Segoe UI" w:cs="Segoe UI"/>
          <w:b/>
        </w:rPr>
        <w:t xml:space="preserve">. </w:t>
      </w:r>
      <w:r>
        <w:rPr>
          <w:rFonts w:ascii="Segoe UI" w:hAnsi="Segoe UI" w:cs="Segoe UI"/>
          <w:b/>
        </w:rPr>
        <w:t xml:space="preserve">Albanian </w:t>
      </w:r>
      <w:r w:rsidRPr="00DB1C11">
        <w:rPr>
          <w:rFonts w:ascii="Segoe UI" w:hAnsi="Segoe UI" w:cs="Segoe UI"/>
          <w:b/>
        </w:rPr>
        <w:t>Case Studies</w:t>
      </w:r>
      <w:r w:rsidRPr="00DB1C11">
        <w:rPr>
          <w:rFonts w:ascii="Segoe UI" w:hAnsi="Segoe UI" w:cs="Segoe UI"/>
        </w:rPr>
        <w:tab/>
      </w:r>
      <w:r w:rsidR="00644B1C">
        <w:rPr>
          <w:rFonts w:ascii="Segoe UI" w:hAnsi="Segoe UI" w:cs="Segoe UI"/>
          <w:b/>
        </w:rPr>
        <w:t>6</w:t>
      </w:r>
      <w:r w:rsidR="00360360">
        <w:rPr>
          <w:rFonts w:ascii="Segoe UI" w:hAnsi="Segoe UI" w:cs="Segoe UI"/>
          <w:b/>
        </w:rPr>
        <w:t>9</w:t>
      </w:r>
    </w:p>
    <w:p w14:paraId="09E26C7C" w14:textId="7F7C1342" w:rsidR="00C66429" w:rsidRDefault="00C66429" w:rsidP="003C581E">
      <w:pPr>
        <w:tabs>
          <w:tab w:val="left" w:pos="720"/>
          <w:tab w:val="right" w:leader="dot" w:pos="9360"/>
        </w:tabs>
        <w:rPr>
          <w:rFonts w:ascii="Segoe UI" w:hAnsi="Segoe UI" w:cs="Segoe UI"/>
        </w:rPr>
      </w:pPr>
      <w:r w:rsidRPr="00DB1C11">
        <w:rPr>
          <w:rFonts w:ascii="Segoe UI" w:hAnsi="Segoe UI" w:cs="Segoe UI"/>
          <w:sz w:val="18"/>
          <w:szCs w:val="18"/>
        </w:rPr>
        <w:t xml:space="preserve">   </w:t>
      </w:r>
      <w:r>
        <w:rPr>
          <w:rFonts w:ascii="Segoe UI" w:hAnsi="Segoe UI" w:cs="Segoe UI"/>
          <w:sz w:val="20"/>
          <w:szCs w:val="20"/>
        </w:rPr>
        <w:t>6</w:t>
      </w:r>
      <w:r w:rsidRPr="00C6556D">
        <w:rPr>
          <w:rFonts w:ascii="Segoe UI" w:hAnsi="Segoe UI" w:cs="Segoe UI"/>
          <w:sz w:val="20"/>
          <w:szCs w:val="20"/>
        </w:rPr>
        <w:t>.1</w:t>
      </w:r>
      <w:r w:rsidRPr="00DB1C11">
        <w:rPr>
          <w:rFonts w:ascii="Segoe UI" w:hAnsi="Segoe UI" w:cs="Segoe UI"/>
          <w:sz w:val="18"/>
          <w:szCs w:val="18"/>
        </w:rPr>
        <w:t xml:space="preserve"> </w:t>
      </w:r>
      <w:r w:rsidR="00360360">
        <w:rPr>
          <w:rFonts w:ascii="Segoe UI" w:hAnsi="Segoe UI" w:cs="Segoe UI"/>
          <w:sz w:val="20"/>
          <w:szCs w:val="20"/>
        </w:rPr>
        <w:t>Case of Municipality of Lushnje</w:t>
      </w:r>
      <w:r w:rsidRPr="00DB1C11">
        <w:rPr>
          <w:rFonts w:ascii="Segoe UI" w:hAnsi="Segoe UI" w:cs="Segoe UI"/>
        </w:rPr>
        <w:tab/>
      </w:r>
      <w:r w:rsidR="00360360">
        <w:rPr>
          <w:rFonts w:ascii="Segoe UI" w:hAnsi="Segoe UI" w:cs="Segoe UI"/>
        </w:rPr>
        <w:t>70</w:t>
      </w:r>
    </w:p>
    <w:p w14:paraId="4E688C04" w14:textId="1DA3D13D" w:rsidR="00C66429" w:rsidRDefault="00C66429" w:rsidP="003C581E">
      <w:pPr>
        <w:tabs>
          <w:tab w:val="left" w:pos="720"/>
          <w:tab w:val="right" w:leader="dot" w:pos="9360"/>
        </w:tabs>
        <w:rPr>
          <w:rFonts w:ascii="Segoe UI" w:hAnsi="Segoe UI" w:cs="Segoe UI"/>
        </w:rPr>
      </w:pPr>
      <w:r w:rsidRPr="00DB1C11">
        <w:rPr>
          <w:rFonts w:ascii="Segoe UI" w:hAnsi="Segoe UI" w:cs="Segoe UI"/>
          <w:sz w:val="18"/>
          <w:szCs w:val="18"/>
        </w:rPr>
        <w:t xml:space="preserve">   </w:t>
      </w:r>
      <w:r>
        <w:rPr>
          <w:rFonts w:ascii="Segoe UI" w:hAnsi="Segoe UI" w:cs="Segoe UI"/>
          <w:sz w:val="20"/>
          <w:szCs w:val="20"/>
        </w:rPr>
        <w:t>6</w:t>
      </w:r>
      <w:r w:rsidRPr="00C6556D">
        <w:rPr>
          <w:rFonts w:ascii="Segoe UI" w:hAnsi="Segoe UI" w:cs="Segoe UI"/>
          <w:sz w:val="20"/>
          <w:szCs w:val="20"/>
        </w:rPr>
        <w:t>.</w:t>
      </w:r>
      <w:r>
        <w:rPr>
          <w:rFonts w:ascii="Segoe UI" w:hAnsi="Segoe UI" w:cs="Segoe UI"/>
          <w:sz w:val="20"/>
          <w:szCs w:val="20"/>
        </w:rPr>
        <w:t>2</w:t>
      </w:r>
      <w:r w:rsidRPr="00DB1C11">
        <w:rPr>
          <w:rFonts w:ascii="Segoe UI" w:hAnsi="Segoe UI" w:cs="Segoe UI"/>
          <w:sz w:val="18"/>
          <w:szCs w:val="18"/>
        </w:rPr>
        <w:t xml:space="preserve"> </w:t>
      </w:r>
      <w:r w:rsidR="00360360">
        <w:rPr>
          <w:rFonts w:ascii="Segoe UI" w:hAnsi="Segoe UI" w:cs="Segoe UI"/>
          <w:sz w:val="20"/>
          <w:szCs w:val="20"/>
        </w:rPr>
        <w:t>Case of Municipality of Kuçove</w:t>
      </w:r>
      <w:r w:rsidRPr="00DB1C11">
        <w:rPr>
          <w:rFonts w:ascii="Segoe UI" w:hAnsi="Segoe UI" w:cs="Segoe UI"/>
        </w:rPr>
        <w:tab/>
      </w:r>
      <w:r w:rsidR="00360360">
        <w:rPr>
          <w:rFonts w:ascii="Segoe UI" w:hAnsi="Segoe UI" w:cs="Segoe UI"/>
        </w:rPr>
        <w:t>76</w:t>
      </w:r>
    </w:p>
    <w:p w14:paraId="1BD04D6C" w14:textId="77E42F90" w:rsidR="00C66429" w:rsidRPr="00DB1C11" w:rsidRDefault="00C66429" w:rsidP="003C581E">
      <w:pPr>
        <w:tabs>
          <w:tab w:val="left" w:pos="720"/>
          <w:tab w:val="right" w:leader="dot" w:pos="9360"/>
        </w:tabs>
        <w:rPr>
          <w:rFonts w:ascii="Segoe UI" w:hAnsi="Segoe UI" w:cs="Segoe UI"/>
        </w:rPr>
      </w:pPr>
      <w:r w:rsidRPr="00DB1C11">
        <w:rPr>
          <w:rFonts w:ascii="Segoe UI" w:hAnsi="Segoe UI" w:cs="Segoe UI"/>
          <w:sz w:val="18"/>
          <w:szCs w:val="18"/>
        </w:rPr>
        <w:t xml:space="preserve">   </w:t>
      </w:r>
      <w:r>
        <w:rPr>
          <w:rFonts w:ascii="Segoe UI" w:hAnsi="Segoe UI" w:cs="Segoe UI"/>
          <w:sz w:val="20"/>
          <w:szCs w:val="20"/>
        </w:rPr>
        <w:t>6</w:t>
      </w:r>
      <w:r w:rsidRPr="00C6556D">
        <w:rPr>
          <w:rFonts w:ascii="Segoe UI" w:hAnsi="Segoe UI" w:cs="Segoe UI"/>
          <w:sz w:val="20"/>
          <w:szCs w:val="20"/>
        </w:rPr>
        <w:t>.</w:t>
      </w:r>
      <w:r>
        <w:rPr>
          <w:rFonts w:ascii="Segoe UI" w:hAnsi="Segoe UI" w:cs="Segoe UI"/>
          <w:sz w:val="20"/>
          <w:szCs w:val="20"/>
        </w:rPr>
        <w:t>3</w:t>
      </w:r>
      <w:r w:rsidRPr="00DB1C11">
        <w:rPr>
          <w:rFonts w:ascii="Segoe UI" w:hAnsi="Segoe UI" w:cs="Segoe UI"/>
          <w:sz w:val="18"/>
          <w:szCs w:val="18"/>
        </w:rPr>
        <w:t xml:space="preserve"> </w:t>
      </w:r>
      <w:r w:rsidR="00360360">
        <w:rPr>
          <w:rFonts w:ascii="Segoe UI" w:hAnsi="Segoe UI" w:cs="Segoe UI"/>
          <w:sz w:val="20"/>
          <w:szCs w:val="20"/>
        </w:rPr>
        <w:t>Case of Municipality of Elbasan, Multi-modal Terminal</w:t>
      </w:r>
      <w:r w:rsidRPr="00DB1C11">
        <w:rPr>
          <w:rFonts w:ascii="Segoe UI" w:hAnsi="Segoe UI" w:cs="Segoe UI"/>
        </w:rPr>
        <w:tab/>
      </w:r>
      <w:r w:rsidR="00360360">
        <w:rPr>
          <w:rFonts w:ascii="Segoe UI" w:hAnsi="Segoe UI" w:cs="Segoe UI"/>
        </w:rPr>
        <w:t>79</w:t>
      </w:r>
    </w:p>
    <w:p w14:paraId="3F53E96E" w14:textId="33EBE0F0" w:rsidR="00360360" w:rsidRPr="00DB1C11" w:rsidRDefault="003C581E" w:rsidP="00360360">
      <w:pPr>
        <w:tabs>
          <w:tab w:val="left" w:pos="720"/>
          <w:tab w:val="right" w:leader="dot" w:pos="9360"/>
        </w:tabs>
        <w:rPr>
          <w:rFonts w:ascii="Segoe UI" w:hAnsi="Segoe UI" w:cs="Segoe UI"/>
        </w:rPr>
      </w:pPr>
      <w:r w:rsidRPr="00644B1C">
        <w:rPr>
          <w:rFonts w:ascii="Segoe UI" w:hAnsi="Segoe UI" w:cs="Segoe UI"/>
          <w:sz w:val="20"/>
          <w:szCs w:val="20"/>
        </w:rPr>
        <w:t xml:space="preserve">   </w:t>
      </w:r>
      <w:r w:rsidR="00360360">
        <w:rPr>
          <w:rFonts w:ascii="Segoe UI" w:hAnsi="Segoe UI" w:cs="Segoe UI"/>
          <w:sz w:val="20"/>
          <w:szCs w:val="20"/>
        </w:rPr>
        <w:t>6</w:t>
      </w:r>
      <w:r w:rsidR="00360360" w:rsidRPr="00C6556D">
        <w:rPr>
          <w:rFonts w:ascii="Segoe UI" w:hAnsi="Segoe UI" w:cs="Segoe UI"/>
          <w:sz w:val="20"/>
          <w:szCs w:val="20"/>
        </w:rPr>
        <w:t>.</w:t>
      </w:r>
      <w:r w:rsidR="00360360">
        <w:rPr>
          <w:rFonts w:ascii="Segoe UI" w:hAnsi="Segoe UI" w:cs="Segoe UI"/>
          <w:sz w:val="20"/>
          <w:szCs w:val="20"/>
        </w:rPr>
        <w:t>4</w:t>
      </w:r>
      <w:r w:rsidR="00360360" w:rsidRPr="00DB1C11">
        <w:rPr>
          <w:rFonts w:ascii="Segoe UI" w:hAnsi="Segoe UI" w:cs="Segoe UI"/>
          <w:sz w:val="18"/>
          <w:szCs w:val="18"/>
        </w:rPr>
        <w:t xml:space="preserve"> </w:t>
      </w:r>
      <w:r w:rsidR="00360360">
        <w:rPr>
          <w:rFonts w:ascii="Segoe UI" w:hAnsi="Segoe UI" w:cs="Segoe UI"/>
          <w:sz w:val="20"/>
          <w:szCs w:val="20"/>
        </w:rPr>
        <w:t xml:space="preserve">Case of Municipality of </w:t>
      </w:r>
      <w:r w:rsidR="00360360">
        <w:rPr>
          <w:rFonts w:ascii="Segoe UI" w:hAnsi="Segoe UI" w:cs="Segoe UI"/>
          <w:sz w:val="20"/>
          <w:szCs w:val="20"/>
        </w:rPr>
        <w:t>Fier</w:t>
      </w:r>
      <w:r w:rsidR="00360360">
        <w:rPr>
          <w:rFonts w:ascii="Segoe UI" w:hAnsi="Segoe UI" w:cs="Segoe UI"/>
          <w:sz w:val="20"/>
          <w:szCs w:val="20"/>
        </w:rPr>
        <w:t xml:space="preserve">, </w:t>
      </w:r>
      <w:r w:rsidR="00360360">
        <w:rPr>
          <w:rFonts w:ascii="Segoe UI" w:hAnsi="Segoe UI" w:cs="Segoe UI"/>
          <w:sz w:val="20"/>
          <w:szCs w:val="20"/>
        </w:rPr>
        <w:t>City Center</w:t>
      </w:r>
      <w:r w:rsidR="00360360" w:rsidRPr="00DB1C11">
        <w:rPr>
          <w:rFonts w:ascii="Segoe UI" w:hAnsi="Segoe UI" w:cs="Segoe UI"/>
        </w:rPr>
        <w:tab/>
      </w:r>
      <w:r w:rsidR="00360360">
        <w:rPr>
          <w:rFonts w:ascii="Segoe UI" w:hAnsi="Segoe UI" w:cs="Segoe UI"/>
        </w:rPr>
        <w:t>89</w:t>
      </w:r>
    </w:p>
    <w:p w14:paraId="43E12586" w14:textId="52B4BD60" w:rsidR="00360360" w:rsidRPr="00DB1C11" w:rsidRDefault="00360360" w:rsidP="00360360">
      <w:pPr>
        <w:tabs>
          <w:tab w:val="left" w:pos="720"/>
          <w:tab w:val="right" w:leader="dot" w:pos="9360"/>
        </w:tabs>
        <w:rPr>
          <w:rFonts w:ascii="Segoe UI" w:hAnsi="Segoe UI" w:cs="Segoe UI"/>
        </w:rPr>
      </w:pPr>
      <w:r w:rsidRPr="00644B1C">
        <w:rPr>
          <w:rFonts w:ascii="Segoe UI" w:hAnsi="Segoe UI" w:cs="Segoe UI"/>
          <w:sz w:val="20"/>
          <w:szCs w:val="20"/>
        </w:rPr>
        <w:t xml:space="preserve">   </w:t>
      </w:r>
      <w:r>
        <w:rPr>
          <w:rFonts w:ascii="Segoe UI" w:hAnsi="Segoe UI" w:cs="Segoe UI"/>
          <w:sz w:val="20"/>
          <w:szCs w:val="20"/>
        </w:rPr>
        <w:t>6</w:t>
      </w:r>
      <w:r w:rsidRPr="00C6556D">
        <w:rPr>
          <w:rFonts w:ascii="Segoe UI" w:hAnsi="Segoe UI" w:cs="Segoe UI"/>
          <w:sz w:val="20"/>
          <w:szCs w:val="20"/>
        </w:rPr>
        <w:t>.</w:t>
      </w:r>
      <w:r>
        <w:rPr>
          <w:rFonts w:ascii="Segoe UI" w:hAnsi="Segoe UI" w:cs="Segoe UI"/>
          <w:sz w:val="20"/>
          <w:szCs w:val="20"/>
        </w:rPr>
        <w:t>5</w:t>
      </w:r>
      <w:r w:rsidRPr="00DB1C11">
        <w:rPr>
          <w:rFonts w:ascii="Segoe UI" w:hAnsi="Segoe UI" w:cs="Segoe UI"/>
          <w:sz w:val="18"/>
          <w:szCs w:val="18"/>
        </w:rPr>
        <w:t xml:space="preserve"> </w:t>
      </w:r>
      <w:r>
        <w:rPr>
          <w:rFonts w:ascii="Segoe UI" w:hAnsi="Segoe UI" w:cs="Segoe UI"/>
          <w:sz w:val="20"/>
          <w:szCs w:val="20"/>
        </w:rPr>
        <w:t xml:space="preserve">Case of Municipality of </w:t>
      </w:r>
      <w:r>
        <w:rPr>
          <w:rFonts w:ascii="Segoe UI" w:hAnsi="Segoe UI" w:cs="Segoe UI"/>
          <w:sz w:val="20"/>
          <w:szCs w:val="20"/>
        </w:rPr>
        <w:t>Tirana</w:t>
      </w:r>
      <w:r>
        <w:rPr>
          <w:rFonts w:ascii="Segoe UI" w:hAnsi="Segoe UI" w:cs="Segoe UI"/>
          <w:sz w:val="20"/>
          <w:szCs w:val="20"/>
        </w:rPr>
        <w:t xml:space="preserve">, </w:t>
      </w:r>
      <w:r>
        <w:rPr>
          <w:rFonts w:ascii="Segoe UI" w:hAnsi="Segoe UI" w:cs="Segoe UI"/>
          <w:sz w:val="20"/>
          <w:szCs w:val="20"/>
        </w:rPr>
        <w:t>Middle Ring-Road</w:t>
      </w:r>
      <w:r w:rsidRPr="00DB1C11">
        <w:rPr>
          <w:rFonts w:ascii="Segoe UI" w:hAnsi="Segoe UI" w:cs="Segoe UI"/>
        </w:rPr>
        <w:tab/>
      </w:r>
      <w:r>
        <w:rPr>
          <w:rFonts w:ascii="Segoe UI" w:hAnsi="Segoe UI" w:cs="Segoe UI"/>
        </w:rPr>
        <w:t>9</w:t>
      </w:r>
      <w:r>
        <w:rPr>
          <w:rFonts w:ascii="Segoe UI" w:hAnsi="Segoe UI" w:cs="Segoe UI"/>
        </w:rPr>
        <w:t>9</w:t>
      </w:r>
    </w:p>
    <w:p w14:paraId="2136E527" w14:textId="112EEE71" w:rsidR="003C581E" w:rsidRDefault="003C581E" w:rsidP="00644B1C">
      <w:pPr>
        <w:tabs>
          <w:tab w:val="left" w:pos="720"/>
          <w:tab w:val="right" w:leader="dot" w:pos="9360"/>
        </w:tabs>
        <w:rPr>
          <w:rFonts w:ascii="Segoe UI" w:hAnsi="Segoe UI" w:cs="Segoe UI"/>
        </w:rPr>
      </w:pPr>
    </w:p>
    <w:p w14:paraId="5201D67E" w14:textId="40599906" w:rsidR="00644B1C" w:rsidRDefault="009616F2" w:rsidP="00A1193B">
      <w:pPr>
        <w:tabs>
          <w:tab w:val="left" w:pos="720"/>
          <w:tab w:val="right" w:leader="dot" w:pos="9360"/>
        </w:tabs>
        <w:rPr>
          <w:rFonts w:ascii="Segoe UI" w:hAnsi="Segoe UI" w:cs="Segoe UI"/>
          <w:b/>
        </w:rPr>
      </w:pPr>
      <w:r w:rsidRPr="00DB1C11">
        <w:rPr>
          <w:rFonts w:ascii="Segoe UI" w:hAnsi="Segoe UI" w:cs="Segoe UI"/>
          <w:b/>
        </w:rPr>
        <w:t>References</w:t>
      </w:r>
      <w:r>
        <w:rPr>
          <w:rFonts w:ascii="Segoe UI" w:hAnsi="Segoe UI" w:cs="Segoe UI"/>
          <w:b/>
        </w:rPr>
        <w:t xml:space="preserve"> Cited</w:t>
      </w:r>
      <w:r w:rsidRPr="00DB1C11">
        <w:rPr>
          <w:rFonts w:ascii="Segoe UI" w:hAnsi="Segoe UI" w:cs="Segoe UI"/>
        </w:rPr>
        <w:tab/>
      </w:r>
      <w:r w:rsidR="00360360">
        <w:rPr>
          <w:rFonts w:ascii="Segoe UI" w:hAnsi="Segoe UI" w:cs="Segoe UI"/>
          <w:b/>
        </w:rPr>
        <w:t>110</w:t>
      </w:r>
    </w:p>
    <w:p w14:paraId="2B8E8AFF" w14:textId="77777777" w:rsidR="00644B1C" w:rsidRDefault="00644B1C" w:rsidP="00A1193B">
      <w:pPr>
        <w:tabs>
          <w:tab w:val="left" w:pos="720"/>
          <w:tab w:val="right" w:leader="dot" w:pos="9360"/>
        </w:tabs>
        <w:rPr>
          <w:rFonts w:ascii="Segoe UI" w:hAnsi="Segoe UI" w:cs="Segoe UI"/>
          <w:b/>
        </w:rPr>
      </w:pPr>
    </w:p>
    <w:p w14:paraId="16772FB5" w14:textId="0A2690B8" w:rsidR="009616F2" w:rsidRDefault="00644B1C" w:rsidP="00A1193B">
      <w:pPr>
        <w:tabs>
          <w:tab w:val="left" w:pos="720"/>
          <w:tab w:val="right" w:leader="dot" w:pos="9360"/>
        </w:tabs>
        <w:rPr>
          <w:rFonts w:ascii="Segoe UI" w:hAnsi="Segoe UI" w:cs="Segoe UI"/>
        </w:rPr>
      </w:pPr>
      <w:r>
        <w:rPr>
          <w:rFonts w:ascii="Segoe UI" w:hAnsi="Segoe UI" w:cs="Segoe UI"/>
          <w:b/>
        </w:rPr>
        <w:t>Annexes</w:t>
      </w:r>
      <w:r w:rsidR="009616F2" w:rsidRPr="00DB1C11">
        <w:rPr>
          <w:rFonts w:ascii="Segoe UI" w:hAnsi="Segoe UI" w:cs="Segoe UI"/>
        </w:rPr>
        <w:br/>
      </w:r>
      <w:r>
        <w:rPr>
          <w:rFonts w:ascii="Segoe UI" w:hAnsi="Segoe UI" w:cs="Segoe UI"/>
          <w:sz w:val="20"/>
          <w:szCs w:val="20"/>
        </w:rPr>
        <w:t xml:space="preserve">   A. </w:t>
      </w:r>
      <w:r w:rsidR="009A6E04">
        <w:rPr>
          <w:rFonts w:ascii="Segoe UI" w:hAnsi="Segoe UI" w:cs="Segoe UI"/>
          <w:sz w:val="20"/>
          <w:szCs w:val="20"/>
        </w:rPr>
        <w:t>Feasibility Assessment</w:t>
      </w:r>
      <w:r w:rsidRPr="00DB1C11">
        <w:rPr>
          <w:rFonts w:ascii="Segoe UI" w:hAnsi="Segoe UI" w:cs="Segoe UI"/>
        </w:rPr>
        <w:tab/>
      </w:r>
      <w:r w:rsidR="00360360">
        <w:rPr>
          <w:rFonts w:ascii="Segoe UI" w:hAnsi="Segoe UI" w:cs="Segoe UI"/>
        </w:rPr>
        <w:t>112</w:t>
      </w:r>
    </w:p>
    <w:p w14:paraId="756DE8C6" w14:textId="0B08F8AF" w:rsidR="00644B1C" w:rsidRDefault="00644B1C" w:rsidP="00A1193B">
      <w:pPr>
        <w:tabs>
          <w:tab w:val="left" w:pos="720"/>
          <w:tab w:val="right" w:leader="dot" w:pos="9360"/>
        </w:tabs>
        <w:rPr>
          <w:rFonts w:ascii="Segoe UI" w:hAnsi="Segoe UI" w:cs="Segoe UI"/>
        </w:rPr>
      </w:pPr>
      <w:r>
        <w:rPr>
          <w:rFonts w:ascii="Segoe UI" w:hAnsi="Segoe UI" w:cs="Segoe UI"/>
          <w:sz w:val="20"/>
          <w:szCs w:val="20"/>
        </w:rPr>
        <w:t xml:space="preserve">   B. </w:t>
      </w:r>
      <w:r w:rsidR="009A6E04">
        <w:rPr>
          <w:rFonts w:ascii="Segoe UI" w:hAnsi="Segoe UI" w:cs="Segoe UI"/>
          <w:sz w:val="20"/>
          <w:szCs w:val="20"/>
        </w:rPr>
        <w:t>Communications</w:t>
      </w:r>
      <w:r w:rsidRPr="00DB1C11">
        <w:rPr>
          <w:rFonts w:ascii="Segoe UI" w:hAnsi="Segoe UI" w:cs="Segoe UI"/>
        </w:rPr>
        <w:tab/>
      </w:r>
      <w:r w:rsidR="00360360">
        <w:rPr>
          <w:rFonts w:ascii="Segoe UI" w:hAnsi="Segoe UI" w:cs="Segoe UI"/>
        </w:rPr>
        <w:t>119</w:t>
      </w:r>
    </w:p>
    <w:p w14:paraId="5312DFCA" w14:textId="37B5B569" w:rsidR="00360360" w:rsidRPr="00360360" w:rsidRDefault="00644B1C" w:rsidP="00A1193B">
      <w:pPr>
        <w:tabs>
          <w:tab w:val="left" w:pos="720"/>
          <w:tab w:val="right" w:leader="dot" w:pos="9360"/>
        </w:tabs>
        <w:rPr>
          <w:rFonts w:ascii="Segoe UI" w:hAnsi="Segoe UI" w:cs="Segoe UI"/>
        </w:rPr>
      </w:pPr>
      <w:r>
        <w:rPr>
          <w:rFonts w:ascii="Segoe UI" w:hAnsi="Segoe UI" w:cs="Segoe UI"/>
          <w:sz w:val="20"/>
          <w:szCs w:val="20"/>
        </w:rPr>
        <w:t xml:space="preserve">   C. </w:t>
      </w:r>
      <w:r w:rsidR="009A6E04">
        <w:rPr>
          <w:rFonts w:ascii="Segoe UI" w:hAnsi="Segoe UI" w:cs="Segoe UI"/>
          <w:sz w:val="20"/>
          <w:szCs w:val="20"/>
        </w:rPr>
        <w:t>Development Briefs</w:t>
      </w:r>
      <w:r w:rsidRPr="00DB1C11">
        <w:rPr>
          <w:rFonts w:ascii="Segoe UI" w:hAnsi="Segoe UI" w:cs="Segoe UI"/>
        </w:rPr>
        <w:tab/>
      </w:r>
      <w:r w:rsidR="00360360">
        <w:rPr>
          <w:rFonts w:ascii="Segoe UI" w:hAnsi="Segoe UI" w:cs="Segoe UI"/>
        </w:rPr>
        <w:t>123</w:t>
      </w:r>
    </w:p>
    <w:p w14:paraId="3E76F07B" w14:textId="77777777" w:rsidR="00644B1C" w:rsidRDefault="00644B1C" w:rsidP="00A1193B">
      <w:pPr>
        <w:tabs>
          <w:tab w:val="left" w:pos="720"/>
          <w:tab w:val="right" w:leader="dot" w:pos="9360"/>
        </w:tabs>
        <w:rPr>
          <w:rFonts w:ascii="Segoe UI" w:hAnsi="Segoe UI" w:cs="Segoe UI"/>
          <w:b/>
        </w:rPr>
      </w:pPr>
    </w:p>
    <w:p w14:paraId="73F479A5" w14:textId="77777777" w:rsidR="00A1193B" w:rsidRPr="00DB1C11" w:rsidRDefault="009757FA" w:rsidP="00A1193B">
      <w:pPr>
        <w:tabs>
          <w:tab w:val="left" w:pos="720"/>
          <w:tab w:val="right" w:leader="dot" w:pos="9360"/>
        </w:tabs>
        <w:rPr>
          <w:rFonts w:ascii="Segoe UI" w:hAnsi="Segoe UI" w:cs="Segoe UI"/>
        </w:rPr>
      </w:pPr>
      <w:r w:rsidRPr="00DB1C11">
        <w:rPr>
          <w:rFonts w:ascii="Segoe UI" w:hAnsi="Segoe UI" w:cs="Segoe UI"/>
          <w:b/>
        </w:rPr>
        <w:t>Figures</w:t>
      </w:r>
    </w:p>
    <w:p w14:paraId="04EB9C6A"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B7A03" w:rsidRPr="00DB1C11">
        <w:rPr>
          <w:rFonts w:ascii="Segoe UI" w:hAnsi="Segoe UI" w:cs="Segoe UI"/>
          <w:sz w:val="20"/>
          <w:szCs w:val="20"/>
        </w:rPr>
        <w:t>1. Adajan Town Planning Scheme: Original Parcel Boundaries</w:t>
      </w:r>
      <w:r w:rsidR="00A1193B" w:rsidRPr="00DB1C11">
        <w:rPr>
          <w:rFonts w:ascii="Segoe UI" w:hAnsi="Segoe UI" w:cs="Segoe UI"/>
        </w:rPr>
        <w:tab/>
      </w:r>
      <w:r w:rsidR="00706DE0" w:rsidRPr="00DB1C11">
        <w:rPr>
          <w:rFonts w:ascii="Segoe UI" w:hAnsi="Segoe UI" w:cs="Segoe UI"/>
        </w:rPr>
        <w:t>2</w:t>
      </w:r>
      <w:r w:rsidR="001752D9">
        <w:rPr>
          <w:rFonts w:ascii="Segoe UI" w:hAnsi="Segoe UI" w:cs="Segoe UI"/>
        </w:rPr>
        <w:t>3</w:t>
      </w:r>
    </w:p>
    <w:p w14:paraId="5DDC5085"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B7A03" w:rsidRPr="00DB1C11">
        <w:rPr>
          <w:rFonts w:ascii="Segoe UI" w:hAnsi="Segoe UI" w:cs="Segoe UI"/>
          <w:sz w:val="20"/>
          <w:szCs w:val="20"/>
        </w:rPr>
        <w:t>2. Adajan Town Planning Scheme: Road Layout</w:t>
      </w:r>
      <w:r w:rsidR="00A1193B" w:rsidRPr="00DB1C11">
        <w:rPr>
          <w:rFonts w:ascii="Segoe UI" w:hAnsi="Segoe UI" w:cs="Segoe UI"/>
        </w:rPr>
        <w:tab/>
      </w:r>
      <w:r w:rsidR="00706DE0" w:rsidRPr="00DB1C11">
        <w:rPr>
          <w:rFonts w:ascii="Segoe UI" w:hAnsi="Segoe UI" w:cs="Segoe UI"/>
        </w:rPr>
        <w:t>2</w:t>
      </w:r>
      <w:r w:rsidR="001752D9">
        <w:rPr>
          <w:rFonts w:ascii="Segoe UI" w:hAnsi="Segoe UI" w:cs="Segoe UI"/>
        </w:rPr>
        <w:t>3</w:t>
      </w:r>
    </w:p>
    <w:p w14:paraId="6809D921" w14:textId="77777777" w:rsidR="00A1193B"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B7A03" w:rsidRPr="00DB1C11">
        <w:rPr>
          <w:rFonts w:ascii="Segoe UI" w:hAnsi="Segoe UI" w:cs="Segoe UI"/>
          <w:sz w:val="20"/>
          <w:szCs w:val="20"/>
        </w:rPr>
        <w:t>3. Adajan Town Planning Scheme: Final Parcel Size and Shape</w:t>
      </w:r>
      <w:r w:rsidR="00A1193B" w:rsidRPr="00DB1C11">
        <w:rPr>
          <w:rFonts w:ascii="Segoe UI" w:hAnsi="Segoe UI" w:cs="Segoe UI"/>
        </w:rPr>
        <w:tab/>
      </w:r>
      <w:r w:rsidR="00706DE0" w:rsidRPr="00DB1C11">
        <w:rPr>
          <w:rFonts w:ascii="Segoe UI" w:hAnsi="Segoe UI" w:cs="Segoe UI"/>
        </w:rPr>
        <w:t>2</w:t>
      </w:r>
      <w:r w:rsidR="001752D9">
        <w:rPr>
          <w:rFonts w:ascii="Segoe UI" w:hAnsi="Segoe UI" w:cs="Segoe UI"/>
        </w:rPr>
        <w:t>4</w:t>
      </w:r>
    </w:p>
    <w:p w14:paraId="5CDBA685" w14:textId="77777777" w:rsidR="0064776D" w:rsidRDefault="0064776D" w:rsidP="00A1193B">
      <w:pPr>
        <w:tabs>
          <w:tab w:val="left" w:pos="720"/>
          <w:tab w:val="right" w:leader="dot" w:pos="9360"/>
        </w:tabs>
        <w:rPr>
          <w:rFonts w:ascii="Segoe UI" w:hAnsi="Segoe UI" w:cs="Segoe UI"/>
        </w:rPr>
      </w:pPr>
      <w:r>
        <w:rPr>
          <w:rFonts w:ascii="Segoe UI" w:hAnsi="Segoe UI" w:cs="Segoe UI"/>
          <w:sz w:val="20"/>
          <w:szCs w:val="20"/>
        </w:rPr>
        <w:t xml:space="preserve">   4</w:t>
      </w:r>
      <w:r w:rsidRPr="00DB1C11">
        <w:rPr>
          <w:rFonts w:ascii="Segoe UI" w:hAnsi="Segoe UI" w:cs="Segoe UI"/>
          <w:sz w:val="20"/>
          <w:szCs w:val="20"/>
        </w:rPr>
        <w:t xml:space="preserve">. </w:t>
      </w:r>
      <w:r>
        <w:rPr>
          <w:rFonts w:ascii="Segoe UI" w:hAnsi="Segoe UI" w:cs="Segoe UI"/>
          <w:sz w:val="20"/>
          <w:szCs w:val="20"/>
        </w:rPr>
        <w:t>Land Readjustment Spreadsheet, Gujarat, India</w:t>
      </w:r>
      <w:r w:rsidRPr="00DB1C11">
        <w:rPr>
          <w:rFonts w:ascii="Segoe UI" w:hAnsi="Segoe UI" w:cs="Segoe UI"/>
        </w:rPr>
        <w:tab/>
        <w:t>2</w:t>
      </w:r>
      <w:r w:rsidR="001752D9">
        <w:rPr>
          <w:rFonts w:ascii="Segoe UI" w:hAnsi="Segoe UI" w:cs="Segoe UI"/>
        </w:rPr>
        <w:t>5</w:t>
      </w:r>
    </w:p>
    <w:p w14:paraId="71902CDB" w14:textId="77777777" w:rsidR="0064776D" w:rsidRPr="00DB1C11" w:rsidRDefault="0064776D" w:rsidP="00A1193B">
      <w:pPr>
        <w:tabs>
          <w:tab w:val="left" w:pos="720"/>
          <w:tab w:val="right" w:leader="dot" w:pos="9360"/>
        </w:tabs>
        <w:rPr>
          <w:rFonts w:ascii="Segoe UI" w:hAnsi="Segoe UI" w:cs="Segoe UI"/>
        </w:rPr>
      </w:pPr>
      <w:r>
        <w:rPr>
          <w:rFonts w:ascii="Segoe UI" w:hAnsi="Segoe UI" w:cs="Segoe UI"/>
          <w:sz w:val="20"/>
          <w:szCs w:val="20"/>
        </w:rPr>
        <w:t xml:space="preserve">   5</w:t>
      </w:r>
      <w:r w:rsidRPr="00DB1C11">
        <w:rPr>
          <w:rFonts w:ascii="Segoe UI" w:hAnsi="Segoe UI" w:cs="Segoe UI"/>
          <w:sz w:val="20"/>
          <w:szCs w:val="20"/>
        </w:rPr>
        <w:t xml:space="preserve">. </w:t>
      </w:r>
      <w:r>
        <w:rPr>
          <w:rFonts w:ascii="Segoe UI" w:hAnsi="Segoe UI" w:cs="Segoe UI"/>
          <w:sz w:val="20"/>
          <w:szCs w:val="20"/>
        </w:rPr>
        <w:t>Land Readjustment Spreadsheet, British Colombia, Canada</w:t>
      </w:r>
      <w:r w:rsidRPr="00DB1C11">
        <w:rPr>
          <w:rFonts w:ascii="Segoe UI" w:hAnsi="Segoe UI" w:cs="Segoe UI"/>
        </w:rPr>
        <w:tab/>
        <w:t>2</w:t>
      </w:r>
      <w:r w:rsidR="001752D9">
        <w:rPr>
          <w:rFonts w:ascii="Segoe UI" w:hAnsi="Segoe UI" w:cs="Segoe UI"/>
        </w:rPr>
        <w:t>5</w:t>
      </w:r>
    </w:p>
    <w:p w14:paraId="4315C704"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D5231">
        <w:rPr>
          <w:rFonts w:ascii="Segoe UI" w:hAnsi="Segoe UI" w:cs="Segoe UI"/>
          <w:sz w:val="20"/>
          <w:szCs w:val="20"/>
        </w:rPr>
        <w:t>6</w:t>
      </w:r>
      <w:r w:rsidR="004155FA" w:rsidRPr="00DB1C11">
        <w:rPr>
          <w:rFonts w:ascii="Segoe UI" w:hAnsi="Segoe UI" w:cs="Segoe UI"/>
          <w:sz w:val="20"/>
          <w:szCs w:val="20"/>
        </w:rPr>
        <w:t>. White Flint LDP Boundary and Aerial View</w:t>
      </w:r>
      <w:r w:rsidR="00A1193B" w:rsidRPr="00DB1C11">
        <w:rPr>
          <w:rFonts w:ascii="Segoe UI" w:hAnsi="Segoe UI" w:cs="Segoe UI"/>
        </w:rPr>
        <w:tab/>
      </w:r>
      <w:r w:rsidR="00A20CD6">
        <w:rPr>
          <w:rFonts w:ascii="Segoe UI" w:hAnsi="Segoe UI" w:cs="Segoe UI"/>
        </w:rPr>
        <w:t>4</w:t>
      </w:r>
      <w:r w:rsidR="001752D9">
        <w:rPr>
          <w:rFonts w:ascii="Segoe UI" w:hAnsi="Segoe UI" w:cs="Segoe UI"/>
        </w:rPr>
        <w:t>1</w:t>
      </w:r>
    </w:p>
    <w:p w14:paraId="3580CF3A"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D5231">
        <w:rPr>
          <w:rFonts w:ascii="Segoe UI" w:hAnsi="Segoe UI" w:cs="Segoe UI"/>
          <w:sz w:val="20"/>
          <w:szCs w:val="20"/>
        </w:rPr>
        <w:t>7</w:t>
      </w:r>
      <w:r w:rsidR="004155FA" w:rsidRPr="00DB1C11">
        <w:rPr>
          <w:rFonts w:ascii="Segoe UI" w:hAnsi="Segoe UI" w:cs="Segoe UI"/>
          <w:sz w:val="20"/>
          <w:szCs w:val="20"/>
        </w:rPr>
        <w:t xml:space="preserve">. White Flint LDP </w:t>
      </w:r>
      <w:r w:rsidR="00AD5231">
        <w:rPr>
          <w:rFonts w:ascii="Segoe UI" w:hAnsi="Segoe UI" w:cs="Segoe UI"/>
          <w:sz w:val="20"/>
          <w:szCs w:val="20"/>
        </w:rPr>
        <w:t xml:space="preserve">Land Readjustment and </w:t>
      </w:r>
      <w:r w:rsidR="004155FA" w:rsidRPr="00DB1C11">
        <w:rPr>
          <w:rFonts w:ascii="Segoe UI" w:hAnsi="Segoe UI" w:cs="Segoe UI"/>
          <w:sz w:val="20"/>
          <w:szCs w:val="20"/>
        </w:rPr>
        <w:t>Development Strategy</w:t>
      </w:r>
      <w:r w:rsidR="00A1193B" w:rsidRPr="00DB1C11">
        <w:rPr>
          <w:rFonts w:ascii="Segoe UI" w:hAnsi="Segoe UI" w:cs="Segoe UI"/>
        </w:rPr>
        <w:tab/>
      </w:r>
      <w:r w:rsidR="00A20CD6">
        <w:rPr>
          <w:rFonts w:ascii="Segoe UI" w:hAnsi="Segoe UI" w:cs="Segoe UI"/>
        </w:rPr>
        <w:t>4</w:t>
      </w:r>
      <w:r w:rsidR="001752D9">
        <w:rPr>
          <w:rFonts w:ascii="Segoe UI" w:hAnsi="Segoe UI" w:cs="Segoe UI"/>
        </w:rPr>
        <w:t>1</w:t>
      </w:r>
    </w:p>
    <w:p w14:paraId="299AB7B1"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2F4BBA">
        <w:rPr>
          <w:rFonts w:ascii="Segoe UI" w:hAnsi="Segoe UI" w:cs="Segoe UI"/>
          <w:sz w:val="20"/>
          <w:szCs w:val="20"/>
        </w:rPr>
        <w:t>8</w:t>
      </w:r>
      <w:r w:rsidR="004155FA" w:rsidRPr="00DB1C11">
        <w:rPr>
          <w:rFonts w:ascii="Segoe UI" w:hAnsi="Segoe UI" w:cs="Segoe UI"/>
          <w:sz w:val="20"/>
          <w:szCs w:val="20"/>
        </w:rPr>
        <w:t>. White Flint Development Conditions</w:t>
      </w:r>
      <w:r w:rsidR="002F4BBA">
        <w:rPr>
          <w:rFonts w:ascii="Segoe UI" w:hAnsi="Segoe UI" w:cs="Segoe UI"/>
          <w:sz w:val="20"/>
          <w:szCs w:val="20"/>
        </w:rPr>
        <w:t xml:space="preserve"> and Conditioned Building Intensity</w:t>
      </w:r>
      <w:r w:rsidR="00A1193B" w:rsidRPr="00DB1C11">
        <w:rPr>
          <w:rFonts w:ascii="Segoe UI" w:hAnsi="Segoe UI" w:cs="Segoe UI"/>
        </w:rPr>
        <w:tab/>
      </w:r>
      <w:r w:rsidR="00A20CD6">
        <w:rPr>
          <w:rFonts w:ascii="Segoe UI" w:hAnsi="Segoe UI" w:cs="Segoe UI"/>
        </w:rPr>
        <w:t>4</w:t>
      </w:r>
      <w:r w:rsidR="001752D9">
        <w:rPr>
          <w:rFonts w:ascii="Segoe UI" w:hAnsi="Segoe UI" w:cs="Segoe UI"/>
        </w:rPr>
        <w:t>2</w:t>
      </w:r>
    </w:p>
    <w:p w14:paraId="2F85D00D"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A86A03" w:rsidRPr="00DB1C11">
        <w:rPr>
          <w:rFonts w:ascii="Segoe UI" w:hAnsi="Segoe UI" w:cs="Segoe UI"/>
          <w:sz w:val="20"/>
          <w:szCs w:val="20"/>
        </w:rPr>
        <w:t>9. Sawdey Way</w:t>
      </w:r>
      <w:r w:rsidR="00A1193B" w:rsidRPr="00DB1C11">
        <w:rPr>
          <w:rFonts w:ascii="Segoe UI" w:hAnsi="Segoe UI" w:cs="Segoe UI"/>
        </w:rPr>
        <w:tab/>
      </w:r>
      <w:r w:rsidR="00DA721A">
        <w:rPr>
          <w:rFonts w:ascii="Segoe UI" w:hAnsi="Segoe UI" w:cs="Segoe UI"/>
        </w:rPr>
        <w:t>4</w:t>
      </w:r>
      <w:r w:rsidR="001752D9">
        <w:rPr>
          <w:rFonts w:ascii="Segoe UI" w:hAnsi="Segoe UI" w:cs="Segoe UI"/>
        </w:rPr>
        <w:t>3</w:t>
      </w:r>
    </w:p>
    <w:p w14:paraId="3B8B58E4"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1A3C1E" w:rsidRPr="00DB1C11">
        <w:rPr>
          <w:rFonts w:ascii="Segoe UI" w:hAnsi="Segoe UI" w:cs="Segoe UI"/>
          <w:sz w:val="20"/>
          <w:szCs w:val="20"/>
        </w:rPr>
        <w:t>10. SAD Auction</w:t>
      </w:r>
      <w:r w:rsidR="00A1193B" w:rsidRPr="00DB1C11">
        <w:rPr>
          <w:rFonts w:ascii="Segoe UI" w:hAnsi="Segoe UI" w:cs="Segoe UI"/>
        </w:rPr>
        <w:tab/>
      </w:r>
      <w:r w:rsidR="00DA721A">
        <w:rPr>
          <w:rFonts w:ascii="Segoe UI" w:hAnsi="Segoe UI" w:cs="Segoe UI"/>
        </w:rPr>
        <w:t>4</w:t>
      </w:r>
      <w:r w:rsidR="001752D9">
        <w:rPr>
          <w:rFonts w:ascii="Segoe UI" w:hAnsi="Segoe UI" w:cs="Segoe UI"/>
        </w:rPr>
        <w:t>4</w:t>
      </w:r>
    </w:p>
    <w:p w14:paraId="6BDDF852"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1A3C1E" w:rsidRPr="00DB1C11">
        <w:rPr>
          <w:rFonts w:ascii="Segoe UI" w:hAnsi="Segoe UI" w:cs="Segoe UI"/>
          <w:sz w:val="20"/>
          <w:szCs w:val="20"/>
        </w:rPr>
        <w:t>11. SAD: Private to Public Space</w:t>
      </w:r>
      <w:r w:rsidR="00A1193B" w:rsidRPr="00DB1C11">
        <w:rPr>
          <w:rFonts w:ascii="Segoe UI" w:hAnsi="Segoe UI" w:cs="Segoe UI"/>
        </w:rPr>
        <w:tab/>
      </w:r>
      <w:r w:rsidR="00DA721A">
        <w:rPr>
          <w:rFonts w:ascii="Segoe UI" w:hAnsi="Segoe UI" w:cs="Segoe UI"/>
        </w:rPr>
        <w:t>4</w:t>
      </w:r>
      <w:r w:rsidR="001752D9">
        <w:rPr>
          <w:rFonts w:ascii="Segoe UI" w:hAnsi="Segoe UI" w:cs="Segoe UI"/>
        </w:rPr>
        <w:t>4</w:t>
      </w:r>
    </w:p>
    <w:p w14:paraId="3D8C454B"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75117B" w:rsidRPr="00DB1C11">
        <w:rPr>
          <w:rFonts w:ascii="Segoe UI" w:hAnsi="Segoe UI" w:cs="Segoe UI"/>
          <w:sz w:val="20"/>
          <w:szCs w:val="20"/>
        </w:rPr>
        <w:t>12. BID Annual Revenues</w:t>
      </w:r>
      <w:r w:rsidR="00A1193B" w:rsidRPr="00DB1C11">
        <w:rPr>
          <w:rFonts w:ascii="Segoe UI" w:hAnsi="Segoe UI" w:cs="Segoe UI"/>
        </w:rPr>
        <w:tab/>
      </w:r>
      <w:r w:rsidR="002A3D7B" w:rsidRPr="00DB1C11">
        <w:rPr>
          <w:rFonts w:ascii="Segoe UI" w:hAnsi="Segoe UI" w:cs="Segoe UI"/>
        </w:rPr>
        <w:t>4</w:t>
      </w:r>
      <w:r w:rsidR="001752D9">
        <w:rPr>
          <w:rFonts w:ascii="Segoe UI" w:hAnsi="Segoe UI" w:cs="Segoe UI"/>
        </w:rPr>
        <w:t>7</w:t>
      </w:r>
    </w:p>
    <w:p w14:paraId="494B307A"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75117B" w:rsidRPr="00DB1C11">
        <w:rPr>
          <w:rFonts w:ascii="Segoe UI" w:hAnsi="Segoe UI" w:cs="Segoe UI"/>
          <w:sz w:val="20"/>
          <w:szCs w:val="20"/>
        </w:rPr>
        <w:t>13. BID Annual Expenditures</w:t>
      </w:r>
      <w:r w:rsidR="00A1193B" w:rsidRPr="00DB1C11">
        <w:rPr>
          <w:rFonts w:ascii="Segoe UI" w:hAnsi="Segoe UI" w:cs="Segoe UI"/>
        </w:rPr>
        <w:tab/>
      </w:r>
      <w:r w:rsidR="002A3D7B" w:rsidRPr="00DB1C11">
        <w:rPr>
          <w:rFonts w:ascii="Segoe UI" w:hAnsi="Segoe UI" w:cs="Segoe UI"/>
        </w:rPr>
        <w:t>4</w:t>
      </w:r>
      <w:r w:rsidR="001752D9">
        <w:rPr>
          <w:rFonts w:ascii="Segoe UI" w:hAnsi="Segoe UI" w:cs="Segoe UI"/>
        </w:rPr>
        <w:t>7</w:t>
      </w:r>
    </w:p>
    <w:p w14:paraId="648F972D" w14:textId="77777777" w:rsidR="00A1193B"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75117B" w:rsidRPr="00DB1C11">
        <w:rPr>
          <w:rFonts w:ascii="Segoe UI" w:hAnsi="Segoe UI" w:cs="Segoe UI"/>
          <w:sz w:val="20"/>
          <w:szCs w:val="20"/>
        </w:rPr>
        <w:t xml:space="preserve">14. </w:t>
      </w:r>
      <w:r w:rsidR="00A1193B" w:rsidRPr="00DB1C11">
        <w:rPr>
          <w:rFonts w:ascii="Segoe UI" w:hAnsi="Segoe UI" w:cs="Segoe UI"/>
          <w:sz w:val="20"/>
          <w:szCs w:val="20"/>
        </w:rPr>
        <w:t>Conditioned Building Intensity</w:t>
      </w:r>
      <w:r w:rsidR="00A1193B" w:rsidRPr="00DB1C11">
        <w:rPr>
          <w:rFonts w:ascii="Segoe UI" w:hAnsi="Segoe UI" w:cs="Segoe UI"/>
        </w:rPr>
        <w:tab/>
      </w:r>
      <w:r w:rsidR="00480834" w:rsidRPr="00DB1C11">
        <w:rPr>
          <w:rFonts w:ascii="Segoe UI" w:hAnsi="Segoe UI" w:cs="Segoe UI"/>
        </w:rPr>
        <w:t>4</w:t>
      </w:r>
      <w:r w:rsidR="001752D9">
        <w:rPr>
          <w:rFonts w:ascii="Segoe UI" w:hAnsi="Segoe UI" w:cs="Segoe UI"/>
        </w:rPr>
        <w:t>9</w:t>
      </w:r>
    </w:p>
    <w:p w14:paraId="73A797E6" w14:textId="77777777" w:rsidR="00796F9F" w:rsidRDefault="00784275" w:rsidP="00A1193B">
      <w:pPr>
        <w:tabs>
          <w:tab w:val="left" w:pos="720"/>
          <w:tab w:val="right" w:leader="dot" w:pos="9360"/>
        </w:tabs>
        <w:rPr>
          <w:rFonts w:ascii="Segoe UI" w:hAnsi="Segoe UI" w:cs="Segoe UI"/>
        </w:rPr>
      </w:pPr>
      <w:r>
        <w:rPr>
          <w:rFonts w:ascii="Segoe UI" w:hAnsi="Segoe UI" w:cs="Segoe UI"/>
          <w:sz w:val="20"/>
          <w:szCs w:val="20"/>
        </w:rPr>
        <w:t xml:space="preserve">   </w:t>
      </w:r>
      <w:r w:rsidR="00796F9F" w:rsidRPr="00DB1C11">
        <w:rPr>
          <w:rFonts w:ascii="Segoe UI" w:hAnsi="Segoe UI" w:cs="Segoe UI"/>
          <w:sz w:val="20"/>
          <w:szCs w:val="20"/>
        </w:rPr>
        <w:t>1</w:t>
      </w:r>
      <w:r>
        <w:rPr>
          <w:rFonts w:ascii="Segoe UI" w:hAnsi="Segoe UI" w:cs="Segoe UI"/>
          <w:sz w:val="20"/>
          <w:szCs w:val="20"/>
        </w:rPr>
        <w:t>5</w:t>
      </w:r>
      <w:r w:rsidR="00796F9F" w:rsidRPr="00DB1C11">
        <w:rPr>
          <w:rFonts w:ascii="Segoe UI" w:hAnsi="Segoe UI" w:cs="Segoe UI"/>
          <w:sz w:val="20"/>
          <w:szCs w:val="20"/>
        </w:rPr>
        <w:t xml:space="preserve">. </w:t>
      </w:r>
      <w:r>
        <w:rPr>
          <w:rFonts w:ascii="Segoe UI" w:hAnsi="Segoe UI" w:cs="Segoe UI"/>
          <w:sz w:val="20"/>
          <w:szCs w:val="20"/>
        </w:rPr>
        <w:t>Transfer of Development Rights</w:t>
      </w:r>
      <w:r w:rsidR="00796F9F" w:rsidRPr="00DB1C11">
        <w:rPr>
          <w:rFonts w:ascii="Segoe UI" w:hAnsi="Segoe UI" w:cs="Segoe UI"/>
        </w:rPr>
        <w:tab/>
      </w:r>
      <w:r w:rsidR="000F2576">
        <w:rPr>
          <w:rFonts w:ascii="Segoe UI" w:hAnsi="Segoe UI" w:cs="Segoe UI"/>
        </w:rPr>
        <w:t>5</w:t>
      </w:r>
      <w:r w:rsidR="001752D9">
        <w:rPr>
          <w:rFonts w:ascii="Segoe UI" w:hAnsi="Segoe UI" w:cs="Segoe UI"/>
        </w:rPr>
        <w:t>3</w:t>
      </w:r>
    </w:p>
    <w:p w14:paraId="7F7B4ABC" w14:textId="77777777" w:rsidR="00796F9F" w:rsidRDefault="00784275" w:rsidP="00A1193B">
      <w:pPr>
        <w:tabs>
          <w:tab w:val="left" w:pos="720"/>
          <w:tab w:val="right" w:leader="dot" w:pos="9360"/>
        </w:tabs>
        <w:rPr>
          <w:rFonts w:ascii="Segoe UI" w:hAnsi="Segoe UI" w:cs="Segoe UI"/>
        </w:rPr>
      </w:pPr>
      <w:r>
        <w:rPr>
          <w:rFonts w:ascii="Segoe UI" w:hAnsi="Segoe UI" w:cs="Segoe UI"/>
          <w:sz w:val="20"/>
          <w:szCs w:val="20"/>
        </w:rPr>
        <w:t xml:space="preserve">   </w:t>
      </w:r>
      <w:r w:rsidR="00796F9F" w:rsidRPr="00DB1C11">
        <w:rPr>
          <w:rFonts w:ascii="Segoe UI" w:hAnsi="Segoe UI" w:cs="Segoe UI"/>
          <w:sz w:val="20"/>
          <w:szCs w:val="20"/>
        </w:rPr>
        <w:t>1</w:t>
      </w:r>
      <w:r w:rsidR="00C74EE3">
        <w:rPr>
          <w:rFonts w:ascii="Segoe UI" w:hAnsi="Segoe UI" w:cs="Segoe UI"/>
          <w:sz w:val="20"/>
          <w:szCs w:val="20"/>
        </w:rPr>
        <w:t>6</w:t>
      </w:r>
      <w:r w:rsidR="00796F9F" w:rsidRPr="00DB1C11">
        <w:rPr>
          <w:rFonts w:ascii="Segoe UI" w:hAnsi="Segoe UI" w:cs="Segoe UI"/>
          <w:sz w:val="20"/>
          <w:szCs w:val="20"/>
        </w:rPr>
        <w:t xml:space="preserve">. </w:t>
      </w:r>
      <w:r w:rsidR="00C74EE3">
        <w:rPr>
          <w:rFonts w:ascii="Segoe UI" w:hAnsi="Segoe UI" w:cs="Segoe UI"/>
          <w:sz w:val="20"/>
          <w:szCs w:val="20"/>
        </w:rPr>
        <w:t>Lake Tahoe TDR Website</w:t>
      </w:r>
      <w:r w:rsidR="00796F9F" w:rsidRPr="00DB1C11">
        <w:rPr>
          <w:rFonts w:ascii="Segoe UI" w:hAnsi="Segoe UI" w:cs="Segoe UI"/>
        </w:rPr>
        <w:tab/>
      </w:r>
      <w:r w:rsidR="000F2576">
        <w:rPr>
          <w:rFonts w:ascii="Segoe UI" w:hAnsi="Segoe UI" w:cs="Segoe UI"/>
        </w:rPr>
        <w:t>5</w:t>
      </w:r>
      <w:r w:rsidR="001752D9">
        <w:rPr>
          <w:rFonts w:ascii="Segoe UI" w:hAnsi="Segoe UI" w:cs="Segoe UI"/>
        </w:rPr>
        <w:t>4</w:t>
      </w:r>
    </w:p>
    <w:p w14:paraId="37EF1BFD" w14:textId="77777777" w:rsidR="00796F9F" w:rsidRDefault="00784275" w:rsidP="00A1193B">
      <w:pPr>
        <w:tabs>
          <w:tab w:val="left" w:pos="720"/>
          <w:tab w:val="right" w:leader="dot" w:pos="9360"/>
        </w:tabs>
        <w:rPr>
          <w:rFonts w:ascii="Segoe UI" w:hAnsi="Segoe UI" w:cs="Segoe UI"/>
        </w:rPr>
      </w:pPr>
      <w:r>
        <w:rPr>
          <w:rFonts w:ascii="Segoe UI" w:hAnsi="Segoe UI" w:cs="Segoe UI"/>
          <w:sz w:val="20"/>
          <w:szCs w:val="20"/>
        </w:rPr>
        <w:t xml:space="preserve">   </w:t>
      </w:r>
      <w:r w:rsidR="00796F9F" w:rsidRPr="00DB1C11">
        <w:rPr>
          <w:rFonts w:ascii="Segoe UI" w:hAnsi="Segoe UI" w:cs="Segoe UI"/>
          <w:sz w:val="20"/>
          <w:szCs w:val="20"/>
        </w:rPr>
        <w:t>1</w:t>
      </w:r>
      <w:r w:rsidR="00C87EDC">
        <w:rPr>
          <w:rFonts w:ascii="Segoe UI" w:hAnsi="Segoe UI" w:cs="Segoe UI"/>
          <w:sz w:val="20"/>
          <w:szCs w:val="20"/>
        </w:rPr>
        <w:t>7</w:t>
      </w:r>
      <w:r w:rsidR="00796F9F" w:rsidRPr="00DB1C11">
        <w:rPr>
          <w:rFonts w:ascii="Segoe UI" w:hAnsi="Segoe UI" w:cs="Segoe UI"/>
          <w:sz w:val="20"/>
          <w:szCs w:val="20"/>
        </w:rPr>
        <w:t xml:space="preserve">. </w:t>
      </w:r>
      <w:r w:rsidR="00C87EDC">
        <w:rPr>
          <w:rFonts w:ascii="Segoe UI" w:hAnsi="Segoe UI" w:cs="Segoe UI"/>
          <w:sz w:val="20"/>
          <w:szCs w:val="20"/>
        </w:rPr>
        <w:t>TDR to Protect Historic and Cultural Resources</w:t>
      </w:r>
      <w:r w:rsidR="00796F9F" w:rsidRPr="00DB1C11">
        <w:rPr>
          <w:rFonts w:ascii="Segoe UI" w:hAnsi="Segoe UI" w:cs="Segoe UI"/>
        </w:rPr>
        <w:tab/>
      </w:r>
      <w:r w:rsidR="000F2576">
        <w:rPr>
          <w:rFonts w:ascii="Segoe UI" w:hAnsi="Segoe UI" w:cs="Segoe UI"/>
        </w:rPr>
        <w:t>5</w:t>
      </w:r>
      <w:r w:rsidR="001752D9">
        <w:rPr>
          <w:rFonts w:ascii="Segoe UI" w:hAnsi="Segoe UI" w:cs="Segoe UI"/>
        </w:rPr>
        <w:t>5</w:t>
      </w:r>
    </w:p>
    <w:p w14:paraId="6B117EF7" w14:textId="77777777" w:rsidR="00796F9F" w:rsidRPr="00DB1C11" w:rsidRDefault="00784275" w:rsidP="00A1193B">
      <w:pPr>
        <w:tabs>
          <w:tab w:val="left" w:pos="720"/>
          <w:tab w:val="right" w:leader="dot" w:pos="9360"/>
        </w:tabs>
        <w:rPr>
          <w:rFonts w:ascii="Segoe UI" w:hAnsi="Segoe UI" w:cs="Segoe UI"/>
        </w:rPr>
      </w:pPr>
      <w:r>
        <w:rPr>
          <w:rFonts w:ascii="Segoe UI" w:hAnsi="Segoe UI" w:cs="Segoe UI"/>
          <w:sz w:val="20"/>
          <w:szCs w:val="20"/>
        </w:rPr>
        <w:t xml:space="preserve">   </w:t>
      </w:r>
      <w:r w:rsidR="00796F9F" w:rsidRPr="00DB1C11">
        <w:rPr>
          <w:rFonts w:ascii="Segoe UI" w:hAnsi="Segoe UI" w:cs="Segoe UI"/>
          <w:sz w:val="20"/>
          <w:szCs w:val="20"/>
        </w:rPr>
        <w:t>1</w:t>
      </w:r>
      <w:r w:rsidR="00624257">
        <w:rPr>
          <w:rFonts w:ascii="Segoe UI" w:hAnsi="Segoe UI" w:cs="Segoe UI"/>
          <w:sz w:val="20"/>
          <w:szCs w:val="20"/>
        </w:rPr>
        <w:t>8</w:t>
      </w:r>
      <w:r w:rsidR="00796F9F" w:rsidRPr="00DB1C11">
        <w:rPr>
          <w:rFonts w:ascii="Segoe UI" w:hAnsi="Segoe UI" w:cs="Segoe UI"/>
          <w:sz w:val="20"/>
          <w:szCs w:val="20"/>
        </w:rPr>
        <w:t xml:space="preserve">. </w:t>
      </w:r>
      <w:r w:rsidR="00624257">
        <w:rPr>
          <w:rFonts w:ascii="Segoe UI" w:hAnsi="Segoe UI" w:cs="Segoe UI"/>
          <w:sz w:val="20"/>
          <w:szCs w:val="20"/>
        </w:rPr>
        <w:t>Basic TIF Model</w:t>
      </w:r>
      <w:r w:rsidR="00796F9F" w:rsidRPr="00DB1C11">
        <w:rPr>
          <w:rFonts w:ascii="Segoe UI" w:hAnsi="Segoe UI" w:cs="Segoe UI"/>
        </w:rPr>
        <w:tab/>
      </w:r>
      <w:r w:rsidR="000F2576">
        <w:rPr>
          <w:rFonts w:ascii="Segoe UI" w:hAnsi="Segoe UI" w:cs="Segoe UI"/>
        </w:rPr>
        <w:t>5</w:t>
      </w:r>
      <w:r w:rsidR="001752D9">
        <w:rPr>
          <w:rFonts w:ascii="Segoe UI" w:hAnsi="Segoe UI" w:cs="Segoe UI"/>
        </w:rPr>
        <w:t>9</w:t>
      </w:r>
    </w:p>
    <w:p w14:paraId="1940C391"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0A4F38">
        <w:rPr>
          <w:rFonts w:ascii="Segoe UI" w:hAnsi="Segoe UI" w:cs="Segoe UI"/>
          <w:sz w:val="20"/>
          <w:szCs w:val="20"/>
        </w:rPr>
        <w:t>19</w:t>
      </w:r>
      <w:r w:rsidR="005F127C" w:rsidRPr="00DB1C11">
        <w:rPr>
          <w:rFonts w:ascii="Segoe UI" w:hAnsi="Segoe UI" w:cs="Segoe UI"/>
          <w:sz w:val="20"/>
          <w:szCs w:val="20"/>
        </w:rPr>
        <w:t>. Inner Loop</w:t>
      </w:r>
      <w:r w:rsidR="00A1193B" w:rsidRPr="00DB1C11">
        <w:rPr>
          <w:rFonts w:ascii="Segoe UI" w:hAnsi="Segoe UI" w:cs="Segoe UI"/>
        </w:rPr>
        <w:tab/>
      </w:r>
      <w:r w:rsidR="000F2576">
        <w:rPr>
          <w:rFonts w:ascii="Segoe UI" w:hAnsi="Segoe UI" w:cs="Segoe UI"/>
        </w:rPr>
        <w:t>6</w:t>
      </w:r>
      <w:r w:rsidR="001752D9">
        <w:rPr>
          <w:rFonts w:ascii="Segoe UI" w:hAnsi="Segoe UI" w:cs="Segoe UI"/>
        </w:rPr>
        <w:t>4</w:t>
      </w:r>
    </w:p>
    <w:p w14:paraId="649B52A3"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0A4F38">
        <w:rPr>
          <w:rFonts w:ascii="Segoe UI" w:hAnsi="Segoe UI" w:cs="Segoe UI"/>
          <w:sz w:val="20"/>
          <w:szCs w:val="20"/>
        </w:rPr>
        <w:t>20</w:t>
      </w:r>
      <w:r w:rsidR="005F127C" w:rsidRPr="00DB1C11">
        <w:rPr>
          <w:rFonts w:ascii="Segoe UI" w:hAnsi="Segoe UI" w:cs="Segoe UI"/>
          <w:sz w:val="20"/>
          <w:szCs w:val="20"/>
        </w:rPr>
        <w:t>. Inner Loop: Local Detailed Plan</w:t>
      </w:r>
      <w:r w:rsidR="00A1193B" w:rsidRPr="00DB1C11">
        <w:rPr>
          <w:rFonts w:ascii="Segoe UI" w:hAnsi="Segoe UI" w:cs="Segoe UI"/>
        </w:rPr>
        <w:tab/>
      </w:r>
      <w:r w:rsidR="000F2576">
        <w:rPr>
          <w:rFonts w:ascii="Segoe UI" w:hAnsi="Segoe UI" w:cs="Segoe UI"/>
        </w:rPr>
        <w:t>6</w:t>
      </w:r>
      <w:r w:rsidR="001752D9">
        <w:rPr>
          <w:rFonts w:ascii="Segoe UI" w:hAnsi="Segoe UI" w:cs="Segoe UI"/>
        </w:rPr>
        <w:t>4</w:t>
      </w:r>
    </w:p>
    <w:p w14:paraId="35BE2390" w14:textId="77777777" w:rsidR="00C93A98"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0A4F38">
        <w:rPr>
          <w:rFonts w:ascii="Segoe UI" w:hAnsi="Segoe UI" w:cs="Segoe UI"/>
          <w:sz w:val="20"/>
          <w:szCs w:val="20"/>
        </w:rPr>
        <w:t>21</w:t>
      </w:r>
      <w:r w:rsidR="005F127C" w:rsidRPr="00DB1C11">
        <w:rPr>
          <w:rFonts w:ascii="Segoe UI" w:hAnsi="Segoe UI" w:cs="Segoe UI"/>
          <w:sz w:val="20"/>
          <w:szCs w:val="20"/>
        </w:rPr>
        <w:t>. Inner Loop: Land Sales</w:t>
      </w:r>
      <w:r w:rsidR="00A1193B" w:rsidRPr="00DB1C11">
        <w:rPr>
          <w:rFonts w:ascii="Segoe UI" w:hAnsi="Segoe UI" w:cs="Segoe UI"/>
        </w:rPr>
        <w:tab/>
      </w:r>
      <w:r w:rsidR="000F2576">
        <w:rPr>
          <w:rFonts w:ascii="Segoe UI" w:hAnsi="Segoe UI" w:cs="Segoe UI"/>
        </w:rPr>
        <w:t>6</w:t>
      </w:r>
      <w:r w:rsidR="001752D9">
        <w:rPr>
          <w:rFonts w:ascii="Segoe UI" w:hAnsi="Segoe UI" w:cs="Segoe UI"/>
        </w:rPr>
        <w:t>4</w:t>
      </w:r>
    </w:p>
    <w:p w14:paraId="5A6717D0" w14:textId="77777777" w:rsidR="009A6E04" w:rsidRDefault="00C93A98" w:rsidP="00A1193B">
      <w:pPr>
        <w:tabs>
          <w:tab w:val="left" w:pos="720"/>
          <w:tab w:val="right" w:leader="dot" w:pos="9360"/>
        </w:tabs>
        <w:rPr>
          <w:rFonts w:ascii="Segoe UI" w:hAnsi="Segoe UI" w:cs="Segoe UI"/>
        </w:rPr>
      </w:pPr>
      <w:r>
        <w:rPr>
          <w:rFonts w:ascii="Segoe UI" w:hAnsi="Segoe UI" w:cs="Segoe UI"/>
          <w:sz w:val="20"/>
          <w:szCs w:val="20"/>
        </w:rPr>
        <w:t xml:space="preserve">   22</w:t>
      </w:r>
      <w:r w:rsidRPr="00DB1C11">
        <w:rPr>
          <w:rFonts w:ascii="Segoe UI" w:hAnsi="Segoe UI" w:cs="Segoe UI"/>
          <w:sz w:val="20"/>
          <w:szCs w:val="20"/>
        </w:rPr>
        <w:t xml:space="preserve">. </w:t>
      </w:r>
      <w:r>
        <w:rPr>
          <w:rFonts w:ascii="Segoe UI" w:hAnsi="Segoe UI" w:cs="Segoe UI"/>
          <w:sz w:val="20"/>
          <w:szCs w:val="20"/>
        </w:rPr>
        <w:t>Development Briefs</w:t>
      </w:r>
      <w:r w:rsidRPr="00DB1C11">
        <w:rPr>
          <w:rFonts w:ascii="Segoe UI" w:hAnsi="Segoe UI" w:cs="Segoe UI"/>
        </w:rPr>
        <w:tab/>
      </w:r>
      <w:r w:rsidR="000F2576">
        <w:rPr>
          <w:rFonts w:ascii="Segoe UI" w:hAnsi="Segoe UI" w:cs="Segoe UI"/>
        </w:rPr>
        <w:t>6</w:t>
      </w:r>
      <w:r w:rsidR="001752D9">
        <w:rPr>
          <w:rFonts w:ascii="Segoe UI" w:hAnsi="Segoe UI" w:cs="Segoe UI"/>
        </w:rPr>
        <w:t>5</w:t>
      </w:r>
    </w:p>
    <w:p w14:paraId="400971DC" w14:textId="77777777" w:rsidR="00A1193B" w:rsidRDefault="009A6E04" w:rsidP="00A1193B">
      <w:pPr>
        <w:tabs>
          <w:tab w:val="left" w:pos="720"/>
          <w:tab w:val="right" w:leader="dot" w:pos="9360"/>
        </w:tabs>
        <w:rPr>
          <w:rFonts w:ascii="Segoe UI" w:hAnsi="Segoe UI" w:cs="Segoe UI"/>
        </w:rPr>
      </w:pPr>
      <w:r>
        <w:rPr>
          <w:rFonts w:ascii="Segoe UI" w:hAnsi="Segoe UI" w:cs="Segoe UI"/>
        </w:rPr>
        <w:t xml:space="preserve">   </w:t>
      </w:r>
      <w:r>
        <w:rPr>
          <w:rFonts w:ascii="Segoe UI" w:hAnsi="Segoe UI" w:cs="Segoe UI"/>
          <w:sz w:val="20"/>
          <w:szCs w:val="20"/>
        </w:rPr>
        <w:t>23</w:t>
      </w:r>
      <w:r w:rsidRPr="00DB1C11">
        <w:rPr>
          <w:rFonts w:ascii="Segoe UI" w:hAnsi="Segoe UI" w:cs="Segoe UI"/>
          <w:sz w:val="20"/>
          <w:szCs w:val="20"/>
        </w:rPr>
        <w:t xml:space="preserve">. </w:t>
      </w:r>
      <w:r>
        <w:rPr>
          <w:rFonts w:ascii="Segoe UI" w:hAnsi="Segoe UI" w:cs="Segoe UI"/>
          <w:sz w:val="20"/>
          <w:szCs w:val="20"/>
        </w:rPr>
        <w:t>Feasibility Study Structure</w:t>
      </w:r>
      <w:r w:rsidRPr="00DB1C11">
        <w:rPr>
          <w:rFonts w:ascii="Segoe UI" w:hAnsi="Segoe UI" w:cs="Segoe UI"/>
        </w:rPr>
        <w:tab/>
      </w:r>
      <w:r>
        <w:rPr>
          <w:rFonts w:ascii="Segoe UI" w:hAnsi="Segoe UI" w:cs="Segoe UI"/>
        </w:rPr>
        <w:t>6</w:t>
      </w:r>
      <w:r w:rsidR="001752D9">
        <w:rPr>
          <w:rFonts w:ascii="Segoe UI" w:hAnsi="Segoe UI" w:cs="Segoe UI"/>
        </w:rPr>
        <w:t>9</w:t>
      </w:r>
      <w:r>
        <w:rPr>
          <w:rFonts w:ascii="Segoe UI" w:hAnsi="Segoe UI" w:cs="Segoe UI"/>
        </w:rPr>
        <w:t xml:space="preserve"> </w:t>
      </w:r>
      <w:r w:rsidR="00863A77" w:rsidRPr="00DB1C11">
        <w:rPr>
          <w:rFonts w:ascii="Segoe UI" w:hAnsi="Segoe UI" w:cs="Segoe UI"/>
        </w:rPr>
        <w:br/>
      </w:r>
    </w:p>
    <w:p w14:paraId="4561E2F5" w14:textId="77777777" w:rsidR="001752D9" w:rsidRDefault="001752D9" w:rsidP="00A1193B">
      <w:pPr>
        <w:tabs>
          <w:tab w:val="left" w:pos="720"/>
          <w:tab w:val="right" w:leader="dot" w:pos="9360"/>
        </w:tabs>
        <w:rPr>
          <w:rFonts w:ascii="Segoe UI" w:hAnsi="Segoe UI" w:cs="Segoe UI"/>
        </w:rPr>
      </w:pPr>
    </w:p>
    <w:p w14:paraId="574CA945" w14:textId="77777777" w:rsidR="001752D9" w:rsidRPr="00DB1C11" w:rsidRDefault="001752D9" w:rsidP="00A1193B">
      <w:pPr>
        <w:tabs>
          <w:tab w:val="left" w:pos="720"/>
          <w:tab w:val="right" w:leader="dot" w:pos="9360"/>
        </w:tabs>
        <w:rPr>
          <w:rFonts w:ascii="Segoe UI" w:hAnsi="Segoe UI" w:cs="Segoe UI"/>
        </w:rPr>
      </w:pPr>
    </w:p>
    <w:p w14:paraId="330694DC" w14:textId="77777777" w:rsidR="00A1193B" w:rsidRPr="00DB1C11" w:rsidRDefault="003425DA" w:rsidP="00A1193B">
      <w:pPr>
        <w:tabs>
          <w:tab w:val="left" w:pos="720"/>
          <w:tab w:val="right" w:leader="dot" w:pos="9360"/>
        </w:tabs>
        <w:rPr>
          <w:rFonts w:ascii="Segoe UI" w:hAnsi="Segoe UI" w:cs="Segoe UI"/>
        </w:rPr>
      </w:pPr>
      <w:r w:rsidRPr="00DB1C11">
        <w:rPr>
          <w:rFonts w:ascii="Segoe UI" w:hAnsi="Segoe UI" w:cs="Segoe UI"/>
          <w:b/>
        </w:rPr>
        <w:t>Tables</w:t>
      </w:r>
      <w:r w:rsidR="00863A77" w:rsidRPr="00DB1C11">
        <w:rPr>
          <w:rFonts w:ascii="Segoe UI" w:hAnsi="Segoe UI" w:cs="Segoe UI"/>
        </w:rPr>
        <w:br/>
      </w:r>
      <w:r w:rsidR="005530B7"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Pr="00DB1C11">
        <w:rPr>
          <w:rFonts w:ascii="Segoe UI" w:hAnsi="Segoe UI" w:cs="Segoe UI"/>
          <w:sz w:val="20"/>
          <w:szCs w:val="20"/>
        </w:rPr>
        <w:t>1. Adajan Town Planning Scheme: Land ReAdjustment</w:t>
      </w:r>
      <w:r w:rsidR="00A1193B" w:rsidRPr="00DB1C11">
        <w:rPr>
          <w:rFonts w:ascii="Segoe UI" w:hAnsi="Segoe UI" w:cs="Segoe UI"/>
        </w:rPr>
        <w:tab/>
      </w:r>
      <w:r w:rsidR="009F1D24">
        <w:rPr>
          <w:rFonts w:ascii="Segoe UI" w:hAnsi="Segoe UI" w:cs="Segoe UI"/>
        </w:rPr>
        <w:t>2</w:t>
      </w:r>
      <w:r w:rsidR="001752D9">
        <w:rPr>
          <w:rFonts w:ascii="Segoe UI" w:hAnsi="Segoe UI" w:cs="Segoe UI"/>
        </w:rPr>
        <w:t>4</w:t>
      </w:r>
    </w:p>
    <w:p w14:paraId="1E8978C4"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3425DA" w:rsidRPr="00DB1C11">
        <w:rPr>
          <w:rFonts w:ascii="Segoe UI" w:hAnsi="Segoe UI" w:cs="Segoe UI"/>
          <w:sz w:val="20"/>
          <w:szCs w:val="20"/>
        </w:rPr>
        <w:t xml:space="preserve">2. </w:t>
      </w:r>
      <w:r w:rsidR="007D79AC">
        <w:rPr>
          <w:rFonts w:ascii="Segoe UI" w:hAnsi="Segoe UI" w:cs="Segoe UI"/>
          <w:sz w:val="20"/>
          <w:szCs w:val="20"/>
        </w:rPr>
        <w:t>Sliding Scale of Land Contributions in Gujarat, India</w:t>
      </w:r>
      <w:r w:rsidR="00A1193B" w:rsidRPr="00DB1C11">
        <w:rPr>
          <w:rFonts w:ascii="Segoe UI" w:hAnsi="Segoe UI" w:cs="Segoe UI"/>
        </w:rPr>
        <w:tab/>
      </w:r>
      <w:r w:rsidR="009F1D24">
        <w:rPr>
          <w:rFonts w:ascii="Segoe UI" w:hAnsi="Segoe UI" w:cs="Segoe UI"/>
        </w:rPr>
        <w:t>2</w:t>
      </w:r>
      <w:r w:rsidR="001752D9">
        <w:rPr>
          <w:rFonts w:ascii="Segoe UI" w:hAnsi="Segoe UI" w:cs="Segoe UI"/>
        </w:rPr>
        <w:t>7</w:t>
      </w:r>
    </w:p>
    <w:p w14:paraId="1AEABD90" w14:textId="77777777" w:rsidR="00A1193B" w:rsidRPr="00DB1C11" w:rsidRDefault="005530B7" w:rsidP="00A1193B">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863A77" w:rsidRPr="00DB1C11">
        <w:rPr>
          <w:rFonts w:ascii="Segoe UI" w:hAnsi="Segoe UI" w:cs="Segoe UI"/>
          <w:sz w:val="20"/>
          <w:szCs w:val="20"/>
        </w:rPr>
        <w:t xml:space="preserve"> </w:t>
      </w:r>
      <w:r w:rsidR="003425DA" w:rsidRPr="00DB1C11">
        <w:rPr>
          <w:rFonts w:ascii="Segoe UI" w:hAnsi="Segoe UI" w:cs="Segoe UI"/>
          <w:sz w:val="20"/>
          <w:szCs w:val="20"/>
        </w:rPr>
        <w:t xml:space="preserve">3. </w:t>
      </w:r>
      <w:r w:rsidR="007D79AC">
        <w:rPr>
          <w:rFonts w:ascii="Segoe UI" w:hAnsi="Segoe UI" w:cs="Segoe UI"/>
          <w:sz w:val="20"/>
          <w:szCs w:val="20"/>
        </w:rPr>
        <w:t>Entitlement Formula Scenario</w:t>
      </w:r>
      <w:r w:rsidR="00A1193B" w:rsidRPr="00DB1C11">
        <w:rPr>
          <w:rFonts w:ascii="Segoe UI" w:hAnsi="Segoe UI" w:cs="Segoe UI"/>
        </w:rPr>
        <w:tab/>
      </w:r>
      <w:r w:rsidR="009F1D24">
        <w:rPr>
          <w:rFonts w:ascii="Segoe UI" w:hAnsi="Segoe UI" w:cs="Segoe UI"/>
        </w:rPr>
        <w:t>2</w:t>
      </w:r>
      <w:r w:rsidR="001752D9">
        <w:rPr>
          <w:rFonts w:ascii="Segoe UI" w:hAnsi="Segoe UI" w:cs="Segoe UI"/>
        </w:rPr>
        <w:t>9</w:t>
      </w:r>
    </w:p>
    <w:p w14:paraId="3A77064B" w14:textId="77777777" w:rsidR="004C35C4" w:rsidRPr="00DB1C11" w:rsidRDefault="004C35C4" w:rsidP="004C35C4">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7D79AC">
        <w:rPr>
          <w:rFonts w:ascii="Segoe UI" w:hAnsi="Segoe UI" w:cs="Segoe UI"/>
          <w:sz w:val="20"/>
          <w:szCs w:val="20"/>
        </w:rPr>
        <w:t>4</w:t>
      </w:r>
      <w:r w:rsidRPr="00DB1C11">
        <w:rPr>
          <w:rFonts w:ascii="Segoe UI" w:hAnsi="Segoe UI" w:cs="Segoe UI"/>
          <w:sz w:val="20"/>
          <w:szCs w:val="20"/>
        </w:rPr>
        <w:t>. White Flint Infrastructure Costs</w:t>
      </w:r>
      <w:r w:rsidRPr="00DB1C11">
        <w:rPr>
          <w:rFonts w:ascii="Segoe UI" w:hAnsi="Segoe UI" w:cs="Segoe UI"/>
        </w:rPr>
        <w:tab/>
      </w:r>
      <w:r w:rsidR="001752D9">
        <w:rPr>
          <w:rFonts w:ascii="Segoe UI" w:hAnsi="Segoe UI" w:cs="Segoe UI"/>
        </w:rPr>
        <w:t>40</w:t>
      </w:r>
    </w:p>
    <w:p w14:paraId="033941F1" w14:textId="77777777" w:rsidR="004C35C4" w:rsidRDefault="004C35C4" w:rsidP="004C35C4">
      <w:pPr>
        <w:tabs>
          <w:tab w:val="left" w:pos="720"/>
          <w:tab w:val="right" w:leader="dot" w:pos="9360"/>
        </w:tabs>
        <w:rPr>
          <w:rFonts w:ascii="Segoe UI" w:hAnsi="Segoe UI" w:cs="Segoe UI"/>
        </w:rPr>
      </w:pPr>
      <w:r w:rsidRPr="00DB1C11">
        <w:rPr>
          <w:rFonts w:ascii="Segoe UI" w:hAnsi="Segoe UI" w:cs="Segoe UI"/>
          <w:sz w:val="20"/>
          <w:szCs w:val="20"/>
        </w:rPr>
        <w:t xml:space="preserve">   </w:t>
      </w:r>
      <w:r w:rsidR="007D79AC">
        <w:rPr>
          <w:rFonts w:ascii="Segoe UI" w:hAnsi="Segoe UI" w:cs="Segoe UI"/>
          <w:sz w:val="20"/>
          <w:szCs w:val="20"/>
        </w:rPr>
        <w:t>5</w:t>
      </w:r>
      <w:r w:rsidRPr="00DB1C11">
        <w:rPr>
          <w:rFonts w:ascii="Segoe UI" w:hAnsi="Segoe UI" w:cs="Segoe UI"/>
          <w:sz w:val="20"/>
          <w:szCs w:val="20"/>
        </w:rPr>
        <w:t>. Stamford BID Annual Assessments</w:t>
      </w:r>
      <w:r w:rsidRPr="00DB1C11">
        <w:rPr>
          <w:rFonts w:ascii="Segoe UI" w:hAnsi="Segoe UI" w:cs="Segoe UI"/>
        </w:rPr>
        <w:tab/>
        <w:t>4</w:t>
      </w:r>
      <w:r w:rsidR="001752D9">
        <w:rPr>
          <w:rFonts w:ascii="Segoe UI" w:hAnsi="Segoe UI" w:cs="Segoe UI"/>
        </w:rPr>
        <w:t>6</w:t>
      </w:r>
    </w:p>
    <w:p w14:paraId="46A37418" w14:textId="77777777" w:rsidR="007D79AC" w:rsidRDefault="007D79AC" w:rsidP="007D79AC">
      <w:pPr>
        <w:tabs>
          <w:tab w:val="left" w:pos="720"/>
          <w:tab w:val="right" w:leader="dot" w:pos="9360"/>
        </w:tabs>
        <w:rPr>
          <w:rFonts w:ascii="Segoe UI" w:hAnsi="Segoe UI" w:cs="Segoe UI"/>
        </w:rPr>
      </w:pPr>
      <w:r>
        <w:rPr>
          <w:rFonts w:ascii="Segoe UI" w:hAnsi="Segoe UI" w:cs="Segoe UI"/>
          <w:sz w:val="20"/>
          <w:szCs w:val="20"/>
        </w:rPr>
        <w:t xml:space="preserve">   6</w:t>
      </w:r>
      <w:r w:rsidRPr="00DB1C11">
        <w:rPr>
          <w:rFonts w:ascii="Segoe UI" w:hAnsi="Segoe UI" w:cs="Segoe UI"/>
          <w:sz w:val="20"/>
          <w:szCs w:val="20"/>
        </w:rPr>
        <w:t xml:space="preserve">. </w:t>
      </w:r>
      <w:r>
        <w:rPr>
          <w:rFonts w:ascii="Segoe UI" w:hAnsi="Segoe UI" w:cs="Segoe UI"/>
          <w:sz w:val="20"/>
          <w:szCs w:val="20"/>
        </w:rPr>
        <w:t>San Diego Conditioned Building Intensity Program Overview</w:t>
      </w:r>
      <w:r w:rsidRPr="00DB1C11">
        <w:rPr>
          <w:rFonts w:ascii="Segoe UI" w:hAnsi="Segoe UI" w:cs="Segoe UI"/>
        </w:rPr>
        <w:tab/>
      </w:r>
      <w:r w:rsidR="001752D9">
        <w:rPr>
          <w:rFonts w:ascii="Segoe UI" w:hAnsi="Segoe UI" w:cs="Segoe UI"/>
        </w:rPr>
        <w:t>50</w:t>
      </w:r>
    </w:p>
    <w:p w14:paraId="07A9A9BF" w14:textId="77777777" w:rsidR="007D79AC" w:rsidRDefault="007D79AC" w:rsidP="007D79AC">
      <w:pPr>
        <w:tabs>
          <w:tab w:val="left" w:pos="720"/>
          <w:tab w:val="right" w:leader="dot" w:pos="9360"/>
        </w:tabs>
        <w:rPr>
          <w:rFonts w:ascii="Segoe UI" w:hAnsi="Segoe UI" w:cs="Segoe UI"/>
        </w:rPr>
      </w:pPr>
      <w:r>
        <w:rPr>
          <w:rFonts w:ascii="Segoe UI" w:hAnsi="Segoe UI" w:cs="Segoe UI"/>
          <w:sz w:val="20"/>
          <w:szCs w:val="20"/>
        </w:rPr>
        <w:t xml:space="preserve">   7</w:t>
      </w:r>
      <w:r w:rsidRPr="00DB1C11">
        <w:rPr>
          <w:rFonts w:ascii="Segoe UI" w:hAnsi="Segoe UI" w:cs="Segoe UI"/>
          <w:sz w:val="20"/>
          <w:szCs w:val="20"/>
        </w:rPr>
        <w:t xml:space="preserve">. </w:t>
      </w:r>
      <w:r>
        <w:rPr>
          <w:rFonts w:ascii="Segoe UI" w:hAnsi="Segoe UI" w:cs="Segoe UI"/>
          <w:sz w:val="20"/>
          <w:szCs w:val="20"/>
        </w:rPr>
        <w:t>San</w:t>
      </w:r>
      <w:r w:rsidR="00AE1C7B">
        <w:rPr>
          <w:rFonts w:ascii="Segoe UI" w:hAnsi="Segoe UI" w:cs="Segoe UI"/>
          <w:sz w:val="20"/>
          <w:szCs w:val="20"/>
        </w:rPr>
        <w:t>ta Monica</w:t>
      </w:r>
      <w:r>
        <w:rPr>
          <w:rFonts w:ascii="Segoe UI" w:hAnsi="Segoe UI" w:cs="Segoe UI"/>
          <w:sz w:val="20"/>
          <w:szCs w:val="20"/>
        </w:rPr>
        <w:t xml:space="preserve"> Conditioned Building Intensity Program Overview</w:t>
      </w:r>
      <w:r w:rsidRPr="00DB1C11">
        <w:rPr>
          <w:rFonts w:ascii="Segoe UI" w:hAnsi="Segoe UI" w:cs="Segoe UI"/>
        </w:rPr>
        <w:tab/>
      </w:r>
      <w:r w:rsidR="009F1D24">
        <w:rPr>
          <w:rFonts w:ascii="Segoe UI" w:hAnsi="Segoe UI" w:cs="Segoe UI"/>
        </w:rPr>
        <w:t>5</w:t>
      </w:r>
      <w:r w:rsidR="001752D9">
        <w:rPr>
          <w:rFonts w:ascii="Segoe UI" w:hAnsi="Segoe UI" w:cs="Segoe UI"/>
        </w:rPr>
        <w:t>2</w:t>
      </w:r>
    </w:p>
    <w:p w14:paraId="12E1B385" w14:textId="77777777" w:rsidR="009A6E04" w:rsidRDefault="009A6E04" w:rsidP="007D79AC">
      <w:pPr>
        <w:tabs>
          <w:tab w:val="left" w:pos="720"/>
          <w:tab w:val="right" w:leader="dot" w:pos="9360"/>
        </w:tabs>
        <w:rPr>
          <w:rFonts w:ascii="Segoe UI" w:hAnsi="Segoe UI" w:cs="Segoe UI"/>
        </w:rPr>
      </w:pPr>
    </w:p>
    <w:p w14:paraId="77B0B274" w14:textId="77777777" w:rsidR="009A6E04" w:rsidRPr="00DB1C11" w:rsidRDefault="009A6E04" w:rsidP="009A6E04">
      <w:pPr>
        <w:tabs>
          <w:tab w:val="left" w:pos="720"/>
          <w:tab w:val="right" w:leader="dot" w:pos="9360"/>
        </w:tabs>
        <w:rPr>
          <w:rFonts w:ascii="Segoe UI" w:hAnsi="Segoe UI" w:cs="Segoe UI"/>
        </w:rPr>
      </w:pPr>
      <w:r>
        <w:rPr>
          <w:rFonts w:ascii="Segoe UI" w:hAnsi="Segoe UI" w:cs="Segoe UI"/>
          <w:b/>
        </w:rPr>
        <w:t>Boxe</w:t>
      </w:r>
      <w:r w:rsidRPr="00DB1C11">
        <w:rPr>
          <w:rFonts w:ascii="Segoe UI" w:hAnsi="Segoe UI" w:cs="Segoe UI"/>
          <w:b/>
        </w:rPr>
        <w:t>s</w:t>
      </w:r>
    </w:p>
    <w:p w14:paraId="50BB14BC" w14:textId="77777777" w:rsidR="009A6E04" w:rsidRPr="00DB1C11" w:rsidRDefault="009A6E04" w:rsidP="009A6E04">
      <w:pPr>
        <w:tabs>
          <w:tab w:val="left" w:pos="720"/>
          <w:tab w:val="right" w:leader="dot" w:pos="9360"/>
        </w:tabs>
        <w:rPr>
          <w:rFonts w:ascii="Segoe UI" w:hAnsi="Segoe UI" w:cs="Segoe UI"/>
        </w:rPr>
      </w:pPr>
      <w:r w:rsidRPr="00DB1C11">
        <w:rPr>
          <w:rFonts w:ascii="Segoe UI" w:hAnsi="Segoe UI" w:cs="Segoe UI"/>
          <w:sz w:val="20"/>
          <w:szCs w:val="20"/>
        </w:rPr>
        <w:t xml:space="preserve">   1. </w:t>
      </w:r>
      <w:r w:rsidR="00273375">
        <w:rPr>
          <w:rFonts w:ascii="Segoe UI" w:hAnsi="Segoe UI" w:cs="Segoe UI"/>
          <w:sz w:val="20"/>
          <w:szCs w:val="20"/>
        </w:rPr>
        <w:t>Land Readjustment and Land Values in Germany</w:t>
      </w:r>
      <w:r w:rsidRPr="00DB1C11">
        <w:rPr>
          <w:rFonts w:ascii="Segoe UI" w:hAnsi="Segoe UI" w:cs="Segoe UI"/>
        </w:rPr>
        <w:tab/>
        <w:t>2</w:t>
      </w:r>
      <w:r w:rsidR="001752D9">
        <w:rPr>
          <w:rFonts w:ascii="Segoe UI" w:hAnsi="Segoe UI" w:cs="Segoe UI"/>
        </w:rPr>
        <w:t>8</w:t>
      </w:r>
    </w:p>
    <w:p w14:paraId="34174F3B" w14:textId="77777777" w:rsidR="009A6E04" w:rsidRPr="00DB1C11" w:rsidRDefault="009A6E04" w:rsidP="009A6E04">
      <w:pPr>
        <w:tabs>
          <w:tab w:val="left" w:pos="720"/>
          <w:tab w:val="right" w:leader="dot" w:pos="9360"/>
        </w:tabs>
        <w:rPr>
          <w:rFonts w:ascii="Segoe UI" w:hAnsi="Segoe UI" w:cs="Segoe UI"/>
        </w:rPr>
      </w:pPr>
      <w:r w:rsidRPr="00DB1C11">
        <w:rPr>
          <w:rFonts w:ascii="Segoe UI" w:hAnsi="Segoe UI" w:cs="Segoe UI"/>
          <w:sz w:val="20"/>
          <w:szCs w:val="20"/>
        </w:rPr>
        <w:t xml:space="preserve">   2. </w:t>
      </w:r>
      <w:r w:rsidR="00273375">
        <w:rPr>
          <w:rFonts w:ascii="Segoe UI" w:hAnsi="Segoe UI" w:cs="Segoe UI"/>
          <w:sz w:val="20"/>
          <w:szCs w:val="20"/>
        </w:rPr>
        <w:t>Rural Land Readjustment in the Netherlands</w:t>
      </w:r>
      <w:r w:rsidRPr="00DB1C11">
        <w:rPr>
          <w:rFonts w:ascii="Segoe UI" w:hAnsi="Segoe UI" w:cs="Segoe UI"/>
        </w:rPr>
        <w:tab/>
      </w:r>
      <w:r w:rsidR="001752D9">
        <w:rPr>
          <w:rFonts w:ascii="Segoe UI" w:hAnsi="Segoe UI" w:cs="Segoe UI"/>
        </w:rPr>
        <w:t>30</w:t>
      </w:r>
    </w:p>
    <w:p w14:paraId="7D476997" w14:textId="77777777" w:rsidR="009A6E04" w:rsidRPr="00DB1C11" w:rsidRDefault="009A6E04" w:rsidP="007D79AC">
      <w:pPr>
        <w:tabs>
          <w:tab w:val="left" w:pos="720"/>
          <w:tab w:val="right" w:leader="dot" w:pos="9360"/>
        </w:tabs>
        <w:rPr>
          <w:rFonts w:ascii="Segoe UI" w:hAnsi="Segoe UI" w:cs="Segoe UI"/>
        </w:rPr>
      </w:pPr>
    </w:p>
    <w:p w14:paraId="37AAB9EC" w14:textId="77777777" w:rsidR="00FB6F53" w:rsidRDefault="00FB6F53" w:rsidP="008B3386">
      <w:pPr>
        <w:pStyle w:val="Heading1"/>
        <w:tabs>
          <w:tab w:val="left" w:pos="0"/>
        </w:tabs>
        <w:spacing w:before="155"/>
        <w:ind w:left="0" w:right="50"/>
        <w:rPr>
          <w:rFonts w:ascii="Segoe UI" w:hAnsi="Segoe UI" w:cs="Segoe UI"/>
          <w:b w:val="0"/>
          <w:sz w:val="48"/>
          <w:szCs w:val="48"/>
        </w:rPr>
      </w:pPr>
    </w:p>
    <w:p w14:paraId="2BAB5426"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66C7FF3B"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21977AF0"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4B54105E"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7304D56A"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1B7C3999"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07BA6040"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140B3D89"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0E4472C9"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72F43D77" w14:textId="77777777" w:rsidR="001752D9" w:rsidRDefault="001752D9" w:rsidP="008B3386">
      <w:pPr>
        <w:pStyle w:val="Heading1"/>
        <w:tabs>
          <w:tab w:val="left" w:pos="0"/>
        </w:tabs>
        <w:spacing w:before="155"/>
        <w:ind w:left="0" w:right="50"/>
        <w:rPr>
          <w:rFonts w:ascii="Segoe UI" w:hAnsi="Segoe UI" w:cs="Segoe UI"/>
          <w:b w:val="0"/>
          <w:sz w:val="48"/>
          <w:szCs w:val="48"/>
        </w:rPr>
      </w:pPr>
    </w:p>
    <w:p w14:paraId="1EE70421" w14:textId="77777777" w:rsidR="007742AE" w:rsidRPr="00DB1C11" w:rsidRDefault="007742AE" w:rsidP="008B3386">
      <w:pPr>
        <w:pStyle w:val="Heading1"/>
        <w:tabs>
          <w:tab w:val="left" w:pos="0"/>
        </w:tabs>
        <w:spacing w:before="155"/>
        <w:ind w:left="0" w:right="50"/>
        <w:rPr>
          <w:rFonts w:ascii="Segoe UI" w:hAnsi="Segoe UI" w:cs="Segoe UI"/>
          <w:b w:val="0"/>
          <w:sz w:val="48"/>
          <w:szCs w:val="48"/>
        </w:rPr>
      </w:pPr>
      <w:r w:rsidRPr="00DB1C11">
        <w:rPr>
          <w:rFonts w:ascii="Segoe UI" w:hAnsi="Segoe UI" w:cs="Segoe UI"/>
          <w:b w:val="0"/>
          <w:sz w:val="48"/>
          <w:szCs w:val="48"/>
        </w:rPr>
        <w:lastRenderedPageBreak/>
        <w:t>A</w:t>
      </w:r>
      <w:r w:rsidR="00895E2A" w:rsidRPr="00DB1C11">
        <w:rPr>
          <w:rFonts w:ascii="Segoe UI" w:hAnsi="Segoe UI" w:cs="Segoe UI"/>
          <w:b w:val="0"/>
          <w:sz w:val="48"/>
          <w:szCs w:val="48"/>
        </w:rPr>
        <w:t>cronyms and Abbreviations</w:t>
      </w:r>
    </w:p>
    <w:p w14:paraId="1F96303F" w14:textId="77777777" w:rsidR="0094512C" w:rsidRPr="00DB1C11" w:rsidRDefault="0094512C" w:rsidP="008B3386">
      <w:pPr>
        <w:pStyle w:val="Heading1"/>
        <w:tabs>
          <w:tab w:val="left" w:pos="0"/>
        </w:tabs>
        <w:spacing w:before="155"/>
        <w:ind w:left="0" w:right="50"/>
        <w:rPr>
          <w:rFonts w:ascii="Segoe UI" w:hAnsi="Segoe UI" w:cs="Segoe UI"/>
          <w:b w:val="0"/>
        </w:rPr>
      </w:pPr>
    </w:p>
    <w:p w14:paraId="5FC59496" w14:textId="77777777" w:rsidR="006A59D9" w:rsidRPr="00DB1C11" w:rsidRDefault="006A59D9"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BID</w:t>
      </w:r>
      <w:r w:rsidRPr="00DB1C11">
        <w:rPr>
          <w:rFonts w:ascii="Segoe UI" w:hAnsi="Segoe UI" w:cs="Segoe UI"/>
          <w:b w:val="0"/>
          <w:sz w:val="22"/>
          <w:szCs w:val="22"/>
        </w:rPr>
        <w:tab/>
      </w:r>
      <w:r w:rsidRPr="00DB1C11">
        <w:rPr>
          <w:rFonts w:ascii="Segoe UI" w:hAnsi="Segoe UI" w:cs="Segoe UI"/>
          <w:b w:val="0"/>
          <w:sz w:val="22"/>
          <w:szCs w:val="22"/>
        </w:rPr>
        <w:tab/>
        <w:t>Business Improvement District</w:t>
      </w:r>
    </w:p>
    <w:p w14:paraId="39E22512" w14:textId="77777777" w:rsidR="00617F26" w:rsidRPr="00DB1C11" w:rsidRDefault="00617F26"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CBI</w:t>
      </w:r>
      <w:r w:rsidRPr="00DB1C11">
        <w:rPr>
          <w:rFonts w:ascii="Segoe UI" w:hAnsi="Segoe UI" w:cs="Segoe UI"/>
          <w:b w:val="0"/>
          <w:sz w:val="22"/>
          <w:szCs w:val="22"/>
        </w:rPr>
        <w:tab/>
      </w:r>
      <w:r w:rsidRPr="00DB1C11">
        <w:rPr>
          <w:rFonts w:ascii="Segoe UI" w:hAnsi="Segoe UI" w:cs="Segoe UI"/>
          <w:b w:val="0"/>
          <w:sz w:val="22"/>
          <w:szCs w:val="22"/>
        </w:rPr>
        <w:tab/>
        <w:t>Conditioned Building Intensity</w:t>
      </w:r>
    </w:p>
    <w:p w14:paraId="33B4F091" w14:textId="77777777" w:rsidR="00B52DC0" w:rsidRPr="00DB1C11" w:rsidRDefault="00B52DC0"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DCM</w:t>
      </w:r>
      <w:r w:rsidRPr="00DB1C11">
        <w:rPr>
          <w:rFonts w:ascii="Segoe UI" w:hAnsi="Segoe UI" w:cs="Segoe UI"/>
          <w:b w:val="0"/>
          <w:sz w:val="22"/>
          <w:szCs w:val="22"/>
        </w:rPr>
        <w:tab/>
      </w:r>
      <w:r w:rsidRPr="00DB1C11">
        <w:rPr>
          <w:rFonts w:ascii="Segoe UI" w:hAnsi="Segoe UI" w:cs="Segoe UI"/>
          <w:b w:val="0"/>
          <w:sz w:val="22"/>
          <w:szCs w:val="22"/>
        </w:rPr>
        <w:tab/>
        <w:t>Decision of the Council of Ministers</w:t>
      </w:r>
    </w:p>
    <w:p w14:paraId="3F7DBA06" w14:textId="77777777" w:rsidR="004E0C03" w:rsidRPr="00DB1C11" w:rsidRDefault="004E0C03"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FAR</w:t>
      </w:r>
      <w:r w:rsidRPr="00DB1C11">
        <w:rPr>
          <w:rFonts w:ascii="Segoe UI" w:hAnsi="Segoe UI" w:cs="Segoe UI"/>
          <w:b w:val="0"/>
          <w:sz w:val="22"/>
          <w:szCs w:val="22"/>
        </w:rPr>
        <w:tab/>
      </w:r>
      <w:r w:rsidRPr="00DB1C11">
        <w:rPr>
          <w:rFonts w:ascii="Segoe UI" w:hAnsi="Segoe UI" w:cs="Segoe UI"/>
          <w:b w:val="0"/>
          <w:sz w:val="22"/>
          <w:szCs w:val="22"/>
        </w:rPr>
        <w:tab/>
        <w:t>Floor Area Ratio</w:t>
      </w:r>
    </w:p>
    <w:p w14:paraId="55565FBB"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GLTP</w:t>
      </w:r>
      <w:r w:rsidRPr="00DB1C11">
        <w:rPr>
          <w:rFonts w:ascii="Segoe UI" w:hAnsi="Segoe UI" w:cs="Segoe UI"/>
          <w:b w:val="0"/>
          <w:sz w:val="22"/>
          <w:szCs w:val="22"/>
        </w:rPr>
        <w:tab/>
      </w:r>
      <w:r w:rsidRPr="00DB1C11">
        <w:rPr>
          <w:rFonts w:ascii="Segoe UI" w:hAnsi="Segoe UI" w:cs="Segoe UI"/>
          <w:b w:val="0"/>
          <w:sz w:val="22"/>
          <w:szCs w:val="22"/>
        </w:rPr>
        <w:tab/>
        <w:t>General Local Territorial Plan</w:t>
      </w:r>
    </w:p>
    <w:p w14:paraId="6DA363D2" w14:textId="77777777" w:rsidR="007742AE" w:rsidRPr="00DB1C11" w:rsidRDefault="007742AE"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L</w:t>
      </w:r>
      <w:r w:rsidR="00DE582F" w:rsidRPr="00DB1C11">
        <w:rPr>
          <w:rFonts w:ascii="Segoe UI" w:hAnsi="Segoe UI" w:cs="Segoe UI"/>
          <w:b w:val="0"/>
          <w:sz w:val="22"/>
          <w:szCs w:val="22"/>
        </w:rPr>
        <w:t>DP</w:t>
      </w:r>
      <w:r w:rsidRPr="00DB1C11">
        <w:rPr>
          <w:rFonts w:ascii="Segoe UI" w:hAnsi="Segoe UI" w:cs="Segoe UI"/>
          <w:b w:val="0"/>
          <w:sz w:val="22"/>
          <w:szCs w:val="22"/>
        </w:rPr>
        <w:tab/>
      </w:r>
      <w:r w:rsidRPr="00DB1C11">
        <w:rPr>
          <w:rFonts w:ascii="Segoe UI" w:hAnsi="Segoe UI" w:cs="Segoe UI"/>
          <w:b w:val="0"/>
          <w:sz w:val="22"/>
          <w:szCs w:val="22"/>
        </w:rPr>
        <w:tab/>
      </w:r>
      <w:r w:rsidR="00862DC5" w:rsidRPr="00DB1C11">
        <w:rPr>
          <w:rFonts w:ascii="Segoe UI" w:hAnsi="Segoe UI" w:cs="Segoe UI"/>
          <w:b w:val="0"/>
          <w:sz w:val="22"/>
          <w:szCs w:val="22"/>
        </w:rPr>
        <w:t>Local Detailed Plan</w:t>
      </w:r>
      <w:r w:rsidRPr="00DB1C11">
        <w:rPr>
          <w:rFonts w:ascii="Segoe UI" w:hAnsi="Segoe UI" w:cs="Segoe UI"/>
          <w:b w:val="0"/>
          <w:sz w:val="22"/>
          <w:szCs w:val="22"/>
        </w:rPr>
        <w:tab/>
      </w:r>
    </w:p>
    <w:p w14:paraId="303955CB" w14:textId="77777777" w:rsidR="002C230D" w:rsidRPr="00DB1C11" w:rsidRDefault="002C230D"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PPP</w:t>
      </w:r>
      <w:r w:rsidRPr="00DB1C11">
        <w:rPr>
          <w:rFonts w:ascii="Segoe UI" w:hAnsi="Segoe UI" w:cs="Segoe UI"/>
          <w:b w:val="0"/>
          <w:sz w:val="22"/>
          <w:szCs w:val="22"/>
        </w:rPr>
        <w:tab/>
      </w:r>
      <w:r w:rsidRPr="00DB1C11">
        <w:rPr>
          <w:rFonts w:ascii="Segoe UI" w:hAnsi="Segoe UI" w:cs="Segoe UI"/>
          <w:b w:val="0"/>
          <w:sz w:val="22"/>
          <w:szCs w:val="22"/>
        </w:rPr>
        <w:tab/>
        <w:t>Public-Private Partnership</w:t>
      </w:r>
    </w:p>
    <w:p w14:paraId="229D12CE" w14:textId="77777777" w:rsidR="00617F26" w:rsidRPr="00DB1C11" w:rsidRDefault="00617F26"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SAD</w:t>
      </w:r>
      <w:r w:rsidRPr="00DB1C11">
        <w:rPr>
          <w:rFonts w:ascii="Segoe UI" w:hAnsi="Segoe UI" w:cs="Segoe UI"/>
          <w:b w:val="0"/>
          <w:sz w:val="22"/>
          <w:szCs w:val="22"/>
        </w:rPr>
        <w:tab/>
      </w:r>
      <w:r w:rsidRPr="00DB1C11">
        <w:rPr>
          <w:rFonts w:ascii="Segoe UI" w:hAnsi="Segoe UI" w:cs="Segoe UI"/>
          <w:b w:val="0"/>
          <w:sz w:val="22"/>
          <w:szCs w:val="22"/>
        </w:rPr>
        <w:tab/>
        <w:t>Special Assessment District</w:t>
      </w:r>
    </w:p>
    <w:p w14:paraId="7EE73C4D" w14:textId="77777777" w:rsidR="004E71E5" w:rsidRPr="00DB1C11" w:rsidRDefault="004E71E5"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SQM</w:t>
      </w:r>
      <w:r w:rsidRPr="00DB1C11">
        <w:rPr>
          <w:rFonts w:ascii="Segoe UI" w:hAnsi="Segoe UI" w:cs="Segoe UI"/>
          <w:b w:val="0"/>
          <w:sz w:val="22"/>
          <w:szCs w:val="22"/>
        </w:rPr>
        <w:tab/>
      </w:r>
      <w:r w:rsidRPr="00DB1C11">
        <w:rPr>
          <w:rFonts w:ascii="Segoe UI" w:hAnsi="Segoe UI" w:cs="Segoe UI"/>
          <w:b w:val="0"/>
          <w:sz w:val="22"/>
          <w:szCs w:val="22"/>
        </w:rPr>
        <w:tab/>
        <w:t>Square Meter</w:t>
      </w:r>
    </w:p>
    <w:p w14:paraId="08016384" w14:textId="77777777" w:rsidR="004E71E5" w:rsidRDefault="004E71E5" w:rsidP="008B3386">
      <w:pPr>
        <w:pStyle w:val="Heading1"/>
        <w:tabs>
          <w:tab w:val="left" w:pos="0"/>
        </w:tabs>
        <w:spacing w:before="155"/>
        <w:ind w:left="0" w:right="50"/>
        <w:rPr>
          <w:rFonts w:ascii="Segoe UI" w:hAnsi="Segoe UI" w:cs="Segoe UI"/>
          <w:b w:val="0"/>
          <w:sz w:val="22"/>
          <w:szCs w:val="22"/>
        </w:rPr>
      </w:pPr>
      <w:r w:rsidRPr="00DB1C11">
        <w:rPr>
          <w:rFonts w:ascii="Segoe UI" w:hAnsi="Segoe UI" w:cs="Segoe UI"/>
          <w:b w:val="0"/>
          <w:sz w:val="22"/>
          <w:szCs w:val="22"/>
        </w:rPr>
        <w:t>TDR</w:t>
      </w:r>
      <w:r w:rsidRPr="00DB1C11">
        <w:rPr>
          <w:rFonts w:ascii="Segoe UI" w:hAnsi="Segoe UI" w:cs="Segoe UI"/>
          <w:b w:val="0"/>
          <w:sz w:val="22"/>
          <w:szCs w:val="22"/>
        </w:rPr>
        <w:tab/>
      </w:r>
      <w:r w:rsidRPr="00DB1C11">
        <w:rPr>
          <w:rFonts w:ascii="Segoe UI" w:hAnsi="Segoe UI" w:cs="Segoe UI"/>
          <w:b w:val="0"/>
          <w:sz w:val="22"/>
          <w:szCs w:val="22"/>
        </w:rPr>
        <w:tab/>
        <w:t>Transfer of Development Rights</w:t>
      </w:r>
    </w:p>
    <w:p w14:paraId="38537713" w14:textId="77777777" w:rsidR="006464AD" w:rsidRPr="00DB1C11" w:rsidRDefault="006464AD" w:rsidP="008B3386">
      <w:pPr>
        <w:pStyle w:val="Heading1"/>
        <w:tabs>
          <w:tab w:val="left" w:pos="0"/>
        </w:tabs>
        <w:spacing w:before="155"/>
        <w:ind w:left="0" w:right="50"/>
        <w:rPr>
          <w:rFonts w:ascii="Segoe UI" w:hAnsi="Segoe UI" w:cs="Segoe UI"/>
          <w:b w:val="0"/>
          <w:sz w:val="22"/>
          <w:szCs w:val="22"/>
        </w:rPr>
      </w:pPr>
      <w:r w:rsidRPr="001760ED">
        <w:rPr>
          <w:rFonts w:ascii="Segoe UI" w:hAnsi="Segoe UI" w:cs="Segoe UI"/>
          <w:b w:val="0"/>
          <w:sz w:val="22"/>
          <w:szCs w:val="22"/>
        </w:rPr>
        <w:t>TIF</w:t>
      </w:r>
      <w:r w:rsidRPr="001760ED">
        <w:rPr>
          <w:rFonts w:ascii="Segoe UI" w:hAnsi="Segoe UI" w:cs="Segoe UI"/>
          <w:b w:val="0"/>
          <w:sz w:val="22"/>
          <w:szCs w:val="22"/>
        </w:rPr>
        <w:tab/>
      </w:r>
      <w:r w:rsidRPr="001760ED">
        <w:rPr>
          <w:rFonts w:ascii="Segoe UI" w:hAnsi="Segoe UI" w:cs="Segoe UI"/>
          <w:b w:val="0"/>
          <w:sz w:val="22"/>
          <w:szCs w:val="22"/>
        </w:rPr>
        <w:tab/>
        <w:t>Tax Increment Financing</w:t>
      </w:r>
    </w:p>
    <w:p w14:paraId="750BEF9D" w14:textId="77777777" w:rsidR="0094512C" w:rsidRPr="00DB1C11" w:rsidRDefault="0094512C" w:rsidP="008B3386">
      <w:pPr>
        <w:pStyle w:val="Heading1"/>
        <w:tabs>
          <w:tab w:val="left" w:pos="0"/>
        </w:tabs>
        <w:spacing w:before="155"/>
        <w:ind w:left="0" w:right="50"/>
        <w:rPr>
          <w:rFonts w:ascii="Segoe UI" w:hAnsi="Segoe UI" w:cs="Segoe UI"/>
          <w:b w:val="0"/>
          <w:sz w:val="22"/>
          <w:szCs w:val="22"/>
        </w:rPr>
      </w:pPr>
    </w:p>
    <w:p w14:paraId="65F44076"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6659D465"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1F360541"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76744AED"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666B6EC4"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42853B08"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0C3675FB"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2058CA05"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094ADF43" w14:textId="77777777" w:rsidR="00DE582F" w:rsidRPr="00DB1C11" w:rsidRDefault="00DE582F" w:rsidP="008B3386">
      <w:pPr>
        <w:pStyle w:val="Heading1"/>
        <w:tabs>
          <w:tab w:val="left" w:pos="0"/>
        </w:tabs>
        <w:spacing w:before="155"/>
        <w:ind w:left="0" w:right="50"/>
        <w:rPr>
          <w:rFonts w:ascii="Segoe UI" w:hAnsi="Segoe UI" w:cs="Segoe UI"/>
          <w:b w:val="0"/>
          <w:sz w:val="22"/>
          <w:szCs w:val="22"/>
        </w:rPr>
      </w:pPr>
    </w:p>
    <w:p w14:paraId="1863BEB8" w14:textId="77777777" w:rsidR="00DE582F" w:rsidRDefault="00DE582F" w:rsidP="008B3386">
      <w:pPr>
        <w:pStyle w:val="Heading1"/>
        <w:tabs>
          <w:tab w:val="left" w:pos="0"/>
        </w:tabs>
        <w:spacing w:before="155"/>
        <w:ind w:left="0" w:right="50"/>
        <w:rPr>
          <w:rFonts w:ascii="Segoe UI" w:hAnsi="Segoe UI" w:cs="Segoe UI"/>
          <w:b w:val="0"/>
          <w:sz w:val="22"/>
          <w:szCs w:val="22"/>
        </w:rPr>
      </w:pPr>
    </w:p>
    <w:p w14:paraId="45986738" w14:textId="77777777" w:rsidR="00FB6F53" w:rsidRPr="00DB1C11" w:rsidRDefault="00FB6F53" w:rsidP="008B3386">
      <w:pPr>
        <w:pStyle w:val="Heading1"/>
        <w:tabs>
          <w:tab w:val="left" w:pos="0"/>
        </w:tabs>
        <w:spacing w:before="155"/>
        <w:ind w:left="0" w:right="50"/>
        <w:rPr>
          <w:rFonts w:ascii="Segoe UI" w:hAnsi="Segoe UI" w:cs="Segoe UI"/>
          <w:b w:val="0"/>
          <w:sz w:val="22"/>
          <w:szCs w:val="22"/>
        </w:rPr>
      </w:pPr>
    </w:p>
    <w:p w14:paraId="02BCA909" w14:textId="77777777" w:rsidR="00004B56" w:rsidRDefault="00004B56" w:rsidP="008B3386">
      <w:pPr>
        <w:pStyle w:val="Heading1"/>
        <w:tabs>
          <w:tab w:val="left" w:pos="0"/>
        </w:tabs>
        <w:spacing w:before="155"/>
        <w:ind w:left="0" w:right="50"/>
        <w:rPr>
          <w:rFonts w:ascii="Segoe UI" w:hAnsi="Segoe UI" w:cs="Segoe UI"/>
          <w:b w:val="0"/>
          <w:sz w:val="22"/>
          <w:szCs w:val="22"/>
        </w:rPr>
      </w:pPr>
    </w:p>
    <w:p w14:paraId="1AAD8202" w14:textId="77777777" w:rsidR="001752D9" w:rsidRDefault="001752D9" w:rsidP="008B3386">
      <w:pPr>
        <w:pStyle w:val="Heading1"/>
        <w:tabs>
          <w:tab w:val="left" w:pos="0"/>
        </w:tabs>
        <w:spacing w:before="155"/>
        <w:ind w:left="0" w:right="50"/>
        <w:rPr>
          <w:rFonts w:ascii="Segoe UI" w:hAnsi="Segoe UI" w:cs="Segoe UI"/>
          <w:b w:val="0"/>
          <w:sz w:val="22"/>
          <w:szCs w:val="22"/>
        </w:rPr>
      </w:pPr>
    </w:p>
    <w:p w14:paraId="0D614200" w14:textId="77777777" w:rsidR="001752D9" w:rsidRPr="00DB1C11" w:rsidRDefault="001752D9" w:rsidP="008B3386">
      <w:pPr>
        <w:pStyle w:val="Heading1"/>
        <w:tabs>
          <w:tab w:val="left" w:pos="0"/>
        </w:tabs>
        <w:spacing w:before="155"/>
        <w:ind w:left="0" w:right="50"/>
        <w:rPr>
          <w:rFonts w:ascii="Segoe UI" w:hAnsi="Segoe UI" w:cs="Segoe UI"/>
          <w:b w:val="0"/>
          <w:sz w:val="22"/>
          <w:szCs w:val="22"/>
        </w:rPr>
      </w:pPr>
    </w:p>
    <w:p w14:paraId="672DB81D" w14:textId="77777777" w:rsidR="00DE582F" w:rsidRDefault="00DE582F" w:rsidP="008B3386">
      <w:pPr>
        <w:pStyle w:val="Heading1"/>
        <w:tabs>
          <w:tab w:val="left" w:pos="0"/>
        </w:tabs>
        <w:spacing w:before="155"/>
        <w:ind w:left="0" w:right="50"/>
        <w:rPr>
          <w:rFonts w:ascii="Segoe UI" w:hAnsi="Segoe UI" w:cs="Segoe UI"/>
          <w:b w:val="0"/>
          <w:sz w:val="22"/>
          <w:szCs w:val="22"/>
        </w:rPr>
      </w:pPr>
    </w:p>
    <w:p w14:paraId="5FFD20A0" w14:textId="77777777" w:rsidR="00CD577E" w:rsidRPr="00DB1C11" w:rsidRDefault="00CD577E" w:rsidP="00895E2A">
      <w:pPr>
        <w:pStyle w:val="BodyText"/>
        <w:tabs>
          <w:tab w:val="left" w:pos="0"/>
        </w:tabs>
        <w:ind w:right="957"/>
        <w:jc w:val="both"/>
        <w:rPr>
          <w:rFonts w:ascii="Segoe UI" w:hAnsi="Segoe UI" w:cs="Segoe UI"/>
          <w:w w:val="105"/>
          <w:sz w:val="48"/>
          <w:szCs w:val="48"/>
        </w:rPr>
      </w:pPr>
      <w:r w:rsidRPr="00DB1C11">
        <w:rPr>
          <w:rFonts w:ascii="Segoe UI" w:hAnsi="Segoe UI" w:cs="Segoe UI"/>
          <w:w w:val="105"/>
          <w:sz w:val="48"/>
          <w:szCs w:val="48"/>
        </w:rPr>
        <w:lastRenderedPageBreak/>
        <w:t>Executive Summary</w:t>
      </w:r>
    </w:p>
    <w:p w14:paraId="0CD99024"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11C771C5" w14:textId="77777777" w:rsidR="00345D10" w:rsidRPr="00920B89" w:rsidRDefault="00345D10" w:rsidP="00345D10">
      <w:pPr>
        <w:jc w:val="both"/>
        <w:rPr>
          <w:rFonts w:ascii="Segoe UI" w:hAnsi="Segoe UI" w:cs="Segoe UI"/>
        </w:rPr>
      </w:pPr>
      <w:r w:rsidRPr="00920B89">
        <w:rPr>
          <w:rFonts w:ascii="Segoe UI" w:hAnsi="Segoe UI" w:cs="Segoe UI"/>
        </w:rPr>
        <w:t xml:space="preserve">Local territorial planning is a two-step process in Albania. The first step is the preparation of a General Local Territorial Plan (GLTP), by which a local government articulates a vision for its future and establishes policies for guiding its physical, economic, social, and cultural development to achieve that vision. The second step is the formulation of Local Detailed Plans (LDP) for areas identified for more intensive land use planning in the General Local Territorial Plan. </w:t>
      </w:r>
    </w:p>
    <w:p w14:paraId="2B645D92" w14:textId="77777777" w:rsidR="00345D10" w:rsidRPr="00920B89" w:rsidRDefault="00345D10" w:rsidP="00345D10">
      <w:pPr>
        <w:jc w:val="both"/>
        <w:rPr>
          <w:rFonts w:ascii="Segoe UI" w:hAnsi="Segoe UI" w:cs="Segoe UI"/>
        </w:rPr>
      </w:pPr>
    </w:p>
    <w:p w14:paraId="44667D0F" w14:textId="77777777" w:rsidR="00345D10" w:rsidRPr="00920B89" w:rsidRDefault="00345D10" w:rsidP="00345D10">
      <w:pPr>
        <w:jc w:val="both"/>
        <w:rPr>
          <w:rFonts w:ascii="Segoe UI" w:hAnsi="Segoe UI" w:cs="Segoe UI"/>
        </w:rPr>
      </w:pPr>
      <w:r w:rsidRPr="00920B89">
        <w:rPr>
          <w:rFonts w:ascii="Segoe UI" w:hAnsi="Segoe UI" w:cs="Segoe UI"/>
        </w:rPr>
        <w:t>The two-step process obligates a local government to think and plan at both the macro and micro levels; that is, to think at the municipality-wide level and then undertake very detailed planning, anticipating how one public facility links with the rest and how all infrastructure connects with the living environment.</w:t>
      </w:r>
    </w:p>
    <w:p w14:paraId="2AD88C2E" w14:textId="77777777" w:rsidR="00345D10" w:rsidRPr="00920B89" w:rsidRDefault="00345D10" w:rsidP="00345D10">
      <w:pPr>
        <w:jc w:val="both"/>
        <w:rPr>
          <w:rFonts w:ascii="Segoe UI" w:hAnsi="Segoe UI" w:cs="Segoe UI"/>
        </w:rPr>
      </w:pPr>
    </w:p>
    <w:p w14:paraId="5086917C" w14:textId="77777777" w:rsidR="00345D10" w:rsidRPr="00920B89" w:rsidRDefault="00345D10" w:rsidP="00345D10">
      <w:pPr>
        <w:jc w:val="both"/>
        <w:rPr>
          <w:rFonts w:ascii="Segoe UI" w:hAnsi="Segoe UI" w:cs="Segoe UI"/>
        </w:rPr>
      </w:pPr>
      <w:r w:rsidRPr="00920B89">
        <w:rPr>
          <w:rFonts w:ascii="Segoe UI" w:hAnsi="Segoe UI" w:cs="Segoe UI"/>
        </w:rPr>
        <w:t>Local public infrastructure—streets and transport systems; storm drainage and flood control; sewers and waste disposal facilities; water utilities; parks and recreational spaces; and other facilities and assets under public ownership or owned and operated for the public benefit—play a critical role in delivering municipal services to residents and have a considerable effect on housing and economic opportunities for residents, on social stability, and, generally, on day-to-day life in the municipality. Meeting a municipality’s infrastructure needs is what makes the rest of a General Local Territorial Plan—and a municipality’s vision for its future—a reality.</w:t>
      </w:r>
    </w:p>
    <w:p w14:paraId="5588148B" w14:textId="77777777" w:rsidR="00345D10" w:rsidRPr="00920B89" w:rsidRDefault="00345D10" w:rsidP="00345D10">
      <w:pPr>
        <w:jc w:val="both"/>
        <w:rPr>
          <w:rFonts w:ascii="Segoe UI" w:hAnsi="Segoe UI" w:cs="Segoe UI"/>
        </w:rPr>
      </w:pPr>
    </w:p>
    <w:p w14:paraId="6088F1CF" w14:textId="77777777" w:rsidR="00345D10" w:rsidRPr="00920B89" w:rsidRDefault="00345D10" w:rsidP="00345D10">
      <w:pPr>
        <w:jc w:val="both"/>
        <w:rPr>
          <w:rFonts w:ascii="Segoe UI" w:hAnsi="Segoe UI" w:cs="Segoe UI"/>
        </w:rPr>
      </w:pPr>
      <w:r w:rsidRPr="00920B89">
        <w:rPr>
          <w:rFonts w:ascii="Segoe UI" w:hAnsi="Segoe UI" w:cs="Segoe UI"/>
        </w:rPr>
        <w:t>Municipalities in Albania confront two major challenges in developing adequate local infrastructure. The first challenge is to stick to a territorial development plan despite a strong propensity for essentially unplanned growth. The second challenge is that municipalities do not have enough money to finance new or improved local infrastructure.</w:t>
      </w:r>
    </w:p>
    <w:p w14:paraId="00B17FD3" w14:textId="77777777" w:rsidR="00345D10" w:rsidRPr="00920B89" w:rsidRDefault="00345D10" w:rsidP="00345D10">
      <w:pPr>
        <w:jc w:val="both"/>
        <w:rPr>
          <w:rFonts w:ascii="Segoe UI" w:hAnsi="Segoe UI" w:cs="Segoe UI"/>
        </w:rPr>
      </w:pPr>
    </w:p>
    <w:p w14:paraId="34816B2A" w14:textId="77777777" w:rsidR="00345D10" w:rsidRPr="00920B89" w:rsidRDefault="00345D10" w:rsidP="00345D10">
      <w:pPr>
        <w:jc w:val="both"/>
        <w:rPr>
          <w:rFonts w:ascii="Segoe UI" w:hAnsi="Segoe UI" w:cs="Segoe UI"/>
        </w:rPr>
      </w:pPr>
      <w:r w:rsidRPr="00920B89">
        <w:rPr>
          <w:rFonts w:ascii="Segoe UI" w:hAnsi="Segoe UI" w:cs="Segoe UI"/>
        </w:rPr>
        <w:t xml:space="preserve">The United States Agency for International Development’s Planning and Local Governance Project is heavily invested in the future of Albanian municipalities. USAID/PLGP lends technical and material support to administrative and financial decentralization, which gives more authority and autonomy to local governments to plan and deliver services. Notably, PLGP gives intensive direct support to five municipalities for drafting General Local Territorial Plans and indirect support to the remaining 56 Albanian municipalities, primarily through its comprehensive </w:t>
      </w:r>
      <w:r w:rsidRPr="00920B89">
        <w:rPr>
          <w:rFonts w:ascii="Segoe UI" w:hAnsi="Segoe UI" w:cs="Segoe UI"/>
          <w:i/>
        </w:rPr>
        <w:t>Territorial Planning and Development Toolkit</w:t>
      </w:r>
      <w:r w:rsidRPr="00920B89">
        <w:rPr>
          <w:rFonts w:ascii="Segoe UI" w:hAnsi="Segoe UI" w:cs="Segoe UI"/>
        </w:rPr>
        <w:t xml:space="preserve"> and substantive review of planning legislation. PLGP is also working with the Government of Albania to produce a Local Government Finance Law that strengthens local governments’ ability to pay for new and renovated infrastructure by providing them with adequate grants from the central government, increased local capacity for borrowing, and additional authority to generate local own-source revenues.</w:t>
      </w:r>
    </w:p>
    <w:p w14:paraId="63F8F5DC" w14:textId="77777777" w:rsidR="00345D10" w:rsidRPr="00920B89" w:rsidRDefault="00345D10" w:rsidP="00345D10">
      <w:pPr>
        <w:jc w:val="both"/>
        <w:rPr>
          <w:rFonts w:ascii="Segoe UI" w:hAnsi="Segoe UI" w:cs="Segoe UI"/>
        </w:rPr>
      </w:pPr>
    </w:p>
    <w:p w14:paraId="60FCE8D3" w14:textId="77777777" w:rsidR="00345D10" w:rsidRPr="00920B89" w:rsidRDefault="00345D10" w:rsidP="00345D10">
      <w:pPr>
        <w:jc w:val="both"/>
        <w:rPr>
          <w:rFonts w:ascii="Segoe UI" w:hAnsi="Segoe UI" w:cs="Segoe UI"/>
        </w:rPr>
      </w:pPr>
      <w:r w:rsidRPr="00920B89">
        <w:rPr>
          <w:rFonts w:ascii="Segoe UI" w:hAnsi="Segoe UI" w:cs="Segoe UI"/>
        </w:rPr>
        <w:t xml:space="preserve">In January 2016, USAID/PLGP released a </w:t>
      </w:r>
      <w:r w:rsidRPr="00920B89">
        <w:rPr>
          <w:rFonts w:ascii="Segoe UI" w:hAnsi="Segoe UI" w:cs="Segoe UI"/>
          <w:i/>
        </w:rPr>
        <w:t>Policy Paper on Financial Instruments for Land Development</w:t>
      </w:r>
      <w:r w:rsidRPr="00920B89">
        <w:rPr>
          <w:rFonts w:ascii="Segoe UI" w:hAnsi="Segoe UI" w:cs="Segoe UI"/>
        </w:rPr>
        <w:t xml:space="preserve">. Both the Policy Paper and the Toolkit explain nontraditional options for financing local public infrastructure. By means of financial instruments, local governments and the private sector share the costs and benefits of constructing, improving, and </w:t>
      </w:r>
      <w:r w:rsidRPr="00920B89">
        <w:rPr>
          <w:rFonts w:ascii="Segoe UI" w:hAnsi="Segoe UI" w:cs="Segoe UI"/>
        </w:rPr>
        <w:lastRenderedPageBreak/>
        <w:t>maintaining municipal public facilities. Unlike other forms of public-private partnerships, the financial instruments described in the policy paper do not require a local government to give up control or ownership of a public asset.</w:t>
      </w:r>
    </w:p>
    <w:p w14:paraId="617CDE63" w14:textId="77777777" w:rsidR="00345D10" w:rsidRPr="00920B89" w:rsidRDefault="00345D10" w:rsidP="00345D10">
      <w:pPr>
        <w:jc w:val="both"/>
        <w:rPr>
          <w:rFonts w:ascii="Segoe UI" w:hAnsi="Segoe UI" w:cs="Segoe UI"/>
        </w:rPr>
      </w:pPr>
    </w:p>
    <w:p w14:paraId="0E6C5FD9" w14:textId="77777777" w:rsidR="00345D10" w:rsidRPr="00920B89" w:rsidRDefault="00345D10" w:rsidP="00345D10">
      <w:pPr>
        <w:jc w:val="both"/>
        <w:rPr>
          <w:rFonts w:ascii="Segoe UI" w:hAnsi="Segoe UI" w:cs="Segoe UI"/>
        </w:rPr>
      </w:pPr>
      <w:r w:rsidRPr="00920B89">
        <w:rPr>
          <w:rFonts w:ascii="Segoe UI" w:hAnsi="Segoe UI" w:cs="Segoe UI"/>
        </w:rPr>
        <w:t>This resource document builds on the work of the policy paper and on the PLGP’s support of General Local Territorial Plans. This document details how five financial instruments—betterment fees, special assessment districts, business improvement districts, conditioned building intensity, and transfer of development rights—can be an important part of the territorial planning process, as required by Albanian law, and provides case studies of how this has been done successfully in municipalities around the world. The emphasis is on incorporating financial instruments into Local Detailed Plans. Many Albanian municipalities have completed or nearly completed General Local Territorial Plans, and this document is intended to help municipalities embark on the second step of the local planning process, the formulation of Local Detailed Plans.</w:t>
      </w:r>
    </w:p>
    <w:p w14:paraId="6EA5C02D" w14:textId="77777777" w:rsidR="00345D10" w:rsidRPr="00920B89" w:rsidRDefault="00345D10" w:rsidP="00345D10">
      <w:pPr>
        <w:jc w:val="both"/>
        <w:rPr>
          <w:rFonts w:ascii="Segoe UI" w:hAnsi="Segoe UI" w:cs="Segoe UI"/>
        </w:rPr>
      </w:pPr>
    </w:p>
    <w:p w14:paraId="67CA6EF6" w14:textId="77777777" w:rsidR="00345D10" w:rsidRPr="00920B89" w:rsidRDefault="00345D10" w:rsidP="00345D10">
      <w:pPr>
        <w:jc w:val="both"/>
        <w:rPr>
          <w:rFonts w:ascii="Segoe UI" w:hAnsi="Segoe UI" w:cs="Segoe UI"/>
        </w:rPr>
      </w:pPr>
      <w:r w:rsidRPr="00920B89">
        <w:rPr>
          <w:rFonts w:ascii="Segoe UI" w:hAnsi="Segoe UI" w:cs="Segoe UI"/>
        </w:rPr>
        <w:t>Properly planned and implemented, the financial instruments described in this document and the policy paper can generate upfront revenues and benefits for local public investment projects. They can also increase a local government’s revenue base, making an expansion of local government debt less risky. If the financial instruments are poorly planned and implemented, however, they can lead to favoritism, corruption, and the abuse of government power.</w:t>
      </w:r>
    </w:p>
    <w:p w14:paraId="5C0FD3DE" w14:textId="77777777" w:rsidR="00345D10" w:rsidRPr="00920B89" w:rsidRDefault="00345D10" w:rsidP="00345D10">
      <w:pPr>
        <w:jc w:val="both"/>
        <w:rPr>
          <w:rFonts w:ascii="Segoe UI" w:hAnsi="Segoe UI" w:cs="Segoe UI"/>
        </w:rPr>
      </w:pPr>
    </w:p>
    <w:p w14:paraId="663FD931" w14:textId="77777777" w:rsidR="00345D10" w:rsidRPr="00920B89" w:rsidRDefault="00345D10" w:rsidP="00345D10">
      <w:pPr>
        <w:jc w:val="both"/>
        <w:rPr>
          <w:rFonts w:ascii="Segoe UI" w:hAnsi="Segoe UI" w:cs="Segoe UI"/>
        </w:rPr>
      </w:pPr>
      <w:r w:rsidRPr="00920B89">
        <w:rPr>
          <w:rFonts w:ascii="Segoe UI" w:hAnsi="Segoe UI" w:cs="Segoe UI"/>
        </w:rPr>
        <w:t xml:space="preserve">This resource document offers practical case studies of successful financial instrument programs from municipalities in other countries, all of which were implemented as part of local detailed planning processes. The case studies examine the strategies the municipalities pursued and the structures and actions they put in place. The case studies try to impart an understanding of what contributes to these programs success and what might help local planners and policymakers in Albania make informed decisions about the strategies, structures, and actions to apply in their own municipalities. </w:t>
      </w:r>
    </w:p>
    <w:p w14:paraId="3A7C1C12" w14:textId="77777777" w:rsidR="00345D10" w:rsidRPr="00920B89" w:rsidRDefault="00345D10" w:rsidP="00345D10">
      <w:pPr>
        <w:jc w:val="both"/>
        <w:rPr>
          <w:rFonts w:ascii="Segoe UI" w:hAnsi="Segoe UI" w:cs="Segoe UI"/>
        </w:rPr>
      </w:pPr>
    </w:p>
    <w:p w14:paraId="464DAE43" w14:textId="77777777" w:rsidR="00345D10" w:rsidRPr="00920B89" w:rsidRDefault="00345D10" w:rsidP="00345D10">
      <w:pPr>
        <w:jc w:val="both"/>
        <w:rPr>
          <w:rFonts w:ascii="Segoe UI" w:hAnsi="Segoe UI" w:cs="Segoe UI"/>
        </w:rPr>
      </w:pPr>
      <w:r w:rsidRPr="00920B89">
        <w:rPr>
          <w:rFonts w:ascii="Segoe UI" w:hAnsi="Segoe UI" w:cs="Segoe UI"/>
        </w:rPr>
        <w:t>This document offers a variety of advice on incorporation of financial instruments in the detailed local planning process. However, there are no models from other municipalities that can be applied directly to another local self-government unit. Different economic, social, and institutional development status of the local governments virtually assure that similar situations in other municipalities will lead to different policies and outcomes in your local self-government unit.</w:t>
      </w:r>
    </w:p>
    <w:p w14:paraId="2D23245F" w14:textId="77777777" w:rsidR="00345D10" w:rsidRPr="00920B89" w:rsidRDefault="00345D10" w:rsidP="00345D10">
      <w:pPr>
        <w:jc w:val="both"/>
        <w:rPr>
          <w:rFonts w:ascii="Segoe UI" w:hAnsi="Segoe UI" w:cs="Segoe UI"/>
        </w:rPr>
      </w:pPr>
    </w:p>
    <w:p w14:paraId="383716CC" w14:textId="77777777" w:rsidR="00345D10" w:rsidRPr="00920B89" w:rsidRDefault="00345D10" w:rsidP="00345D10">
      <w:pPr>
        <w:jc w:val="both"/>
        <w:rPr>
          <w:rFonts w:ascii="Segoe UI" w:hAnsi="Segoe UI" w:cs="Segoe UI"/>
        </w:rPr>
      </w:pPr>
      <w:r w:rsidRPr="00920B89">
        <w:rPr>
          <w:rFonts w:ascii="Segoe UI" w:hAnsi="Segoe UI" w:cs="Segoe UI"/>
        </w:rPr>
        <w:t>The overarching theme of this document is that there is a general concept behind each financial instrument, and a million variations. Through the planning process, each local government must adapt a financial instrument to fit the specific needs of the municipality and its current development market situation.</w:t>
      </w:r>
    </w:p>
    <w:p w14:paraId="33FB382A"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47A66D36"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56B8952B"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023F89B0"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5A91CA1A" w14:textId="77777777" w:rsidR="00CD577E" w:rsidRPr="00DB1C11" w:rsidRDefault="00CD577E" w:rsidP="008B3386">
      <w:pPr>
        <w:pStyle w:val="BodyText"/>
        <w:tabs>
          <w:tab w:val="left" w:pos="0"/>
        </w:tabs>
        <w:ind w:right="957"/>
        <w:jc w:val="both"/>
        <w:rPr>
          <w:rFonts w:ascii="Segoe UI" w:hAnsi="Segoe UI" w:cs="Segoe UI"/>
          <w:w w:val="105"/>
          <w:sz w:val="22"/>
          <w:szCs w:val="22"/>
        </w:rPr>
      </w:pPr>
    </w:p>
    <w:p w14:paraId="70F9E73D" w14:textId="77777777" w:rsidR="00DE582F" w:rsidRPr="00DB1C11" w:rsidRDefault="001F16A7" w:rsidP="00E4000F">
      <w:pPr>
        <w:pStyle w:val="BodyText"/>
        <w:tabs>
          <w:tab w:val="left" w:pos="0"/>
        </w:tabs>
        <w:ind w:right="27"/>
        <w:jc w:val="both"/>
        <w:rPr>
          <w:rFonts w:ascii="Segoe UI" w:hAnsi="Segoe UI" w:cs="Segoe UI"/>
          <w:w w:val="105"/>
          <w:sz w:val="48"/>
          <w:szCs w:val="48"/>
        </w:rPr>
      </w:pPr>
      <w:r w:rsidRPr="00DB1C11">
        <w:rPr>
          <w:rFonts w:ascii="Segoe UI" w:hAnsi="Segoe UI" w:cs="Segoe UI"/>
          <w:w w:val="105"/>
          <w:sz w:val="48"/>
          <w:szCs w:val="48"/>
        </w:rPr>
        <w:lastRenderedPageBreak/>
        <w:t xml:space="preserve">1. </w:t>
      </w:r>
      <w:r w:rsidR="00DE582F" w:rsidRPr="00DB1C11">
        <w:rPr>
          <w:rFonts w:ascii="Segoe UI" w:hAnsi="Segoe UI" w:cs="Segoe UI"/>
          <w:w w:val="105"/>
          <w:sz w:val="48"/>
          <w:szCs w:val="48"/>
        </w:rPr>
        <w:t>Introduction</w:t>
      </w:r>
    </w:p>
    <w:p w14:paraId="3E28F031" w14:textId="77777777" w:rsidR="00DE582F" w:rsidRPr="00DB1C11" w:rsidRDefault="00DE582F" w:rsidP="00E4000F">
      <w:pPr>
        <w:pStyle w:val="BodyText"/>
        <w:tabs>
          <w:tab w:val="left" w:pos="0"/>
        </w:tabs>
        <w:ind w:right="27"/>
        <w:jc w:val="both"/>
        <w:rPr>
          <w:rFonts w:ascii="Segoe UI" w:hAnsi="Segoe UI" w:cs="Segoe UI"/>
          <w:w w:val="105"/>
          <w:sz w:val="22"/>
          <w:szCs w:val="22"/>
        </w:rPr>
      </w:pPr>
    </w:p>
    <w:p w14:paraId="01D7171F"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 xml:space="preserve">Albania’s planning system has undergone important and sensitive change over the last decade. The transition from a predominantly urban planning practice with technical focus to a multidimensional territorial planning practice with a focus on social-political processes lies at the heart of the planning reform. The institutionalization of the “new” territorial planning system, other than its operationalization from the structural, legal, and institutional viewpoint, calls for significant change of planning practice mindset. </w:t>
      </w:r>
    </w:p>
    <w:p w14:paraId="339EC4A3" w14:textId="77777777" w:rsidR="00345D10" w:rsidRPr="00920B89" w:rsidRDefault="00345D10" w:rsidP="00345D10">
      <w:pPr>
        <w:spacing w:line="276" w:lineRule="auto"/>
        <w:jc w:val="both"/>
        <w:rPr>
          <w:rFonts w:ascii="Segoe UI" w:hAnsi="Segoe UI" w:cs="Segoe UI"/>
        </w:rPr>
      </w:pPr>
    </w:p>
    <w:p w14:paraId="6CEA5E2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The changes introduced in the recent years have brought innovations in terms of instruments and processes in this area. The national level is enriched with planning instruments, such as the General National Territorial Plan or detailed plans for zones of national importance. At local level, instruments have undergone radical changes. The General Local Territorial Plans (GLTPs) exceed the narrow scope of the previous regulatory plans, which were designed for urban areas only, restricted by the yellow line. GLTPs have now a comprehensive and inclusive approach (in terms of the process and stakeholders involved). They also integrate with sectoral and cross-cutting sectors that are part of GLTPs.</w:t>
      </w:r>
    </w:p>
    <w:p w14:paraId="762B929D" w14:textId="77777777" w:rsidR="00345D10" w:rsidRPr="00920B89" w:rsidRDefault="00345D10" w:rsidP="00345D10">
      <w:pPr>
        <w:spacing w:line="276" w:lineRule="auto"/>
        <w:jc w:val="both"/>
        <w:rPr>
          <w:rFonts w:ascii="Times New Roman" w:hAnsi="Times New Roman" w:cs="Times New Roman"/>
        </w:rPr>
      </w:pPr>
    </w:p>
    <w:p w14:paraId="00A4845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Law No. 107/2014, “On Territorial Planning and Development” and three related bylaws—Decision of the Council of Ministers No. 408/2015 “On the Adoption of Territorial Development Regulations”, DCM No. 671/2015 “On the Adoption of Territorial Planning Regulations”, and DCM No. 1096/2015 “On the Adoption of Rules, Conditions, and Procedures for the Use and Management of Public Space”– provide a robust legal framework for addressing these challenges in what is essentially a two-step process for local governments.</w:t>
      </w:r>
    </w:p>
    <w:p w14:paraId="42763927" w14:textId="77777777" w:rsidR="00345D10" w:rsidRPr="00920B89" w:rsidRDefault="00345D10" w:rsidP="00345D10">
      <w:pPr>
        <w:spacing w:line="276" w:lineRule="auto"/>
        <w:jc w:val="both"/>
        <w:rPr>
          <w:rFonts w:ascii="Times New Roman" w:hAnsi="Times New Roman" w:cs="Times New Roman"/>
        </w:rPr>
      </w:pPr>
    </w:p>
    <w:p w14:paraId="4C7B5972"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Municipalities in Albania face two major challenges in developing adequate infrastructure. The first challenge is to stick to a territorial development plan despite a strong propensity for essentially unplanned growth. Often, development in urban and rural areas takes place in a </w:t>
      </w:r>
      <w:r w:rsidRPr="00920B89">
        <w:rPr>
          <w:rFonts w:ascii="Segoe UI" w:hAnsi="Segoe UI" w:cs="Segoe UI"/>
        </w:rPr>
        <w:t>one</w:t>
      </w:r>
      <w:r w:rsidRPr="00920B89">
        <w:rPr>
          <w:rFonts w:ascii="Segoe UI" w:hAnsi="Segoe UI" w:cs="Segoe UI"/>
          <w:w w:val="105"/>
        </w:rPr>
        <w:t xml:space="preserve">-parcel-at-a-time manner, and infrastructure is inefficient and built or improved in a </w:t>
      </w:r>
      <w:r w:rsidRPr="00920B89">
        <w:rPr>
          <w:rFonts w:ascii="Segoe UI" w:hAnsi="Segoe UI" w:cs="Segoe UI"/>
        </w:rPr>
        <w:t>sub</w:t>
      </w:r>
      <w:r w:rsidRPr="00920B89">
        <w:rPr>
          <w:rFonts w:ascii="Segoe UI" w:hAnsi="Segoe UI" w:cs="Segoe UI"/>
          <w:w w:val="105"/>
        </w:rPr>
        <w:t>-optimal manner after development takes place. While it has changed significantly, this mindset continues to be a challenge to local governance with regard to management of citizens’ expectations in the planning and development process. The second challenge is that municipalities do not have enough money to finance new or improved local infrastructure. The provision of local infrastructure is a municipal responsibility, and virtually no attempt is made to charge at least part of the cost of providing infrastructure to the new construction.</w:t>
      </w:r>
    </w:p>
    <w:p w14:paraId="33234C46" w14:textId="77777777" w:rsidR="00345D10" w:rsidRPr="00920B89" w:rsidRDefault="00345D10" w:rsidP="00345D10">
      <w:pPr>
        <w:jc w:val="both"/>
        <w:rPr>
          <w:rFonts w:ascii="Segoe UI" w:hAnsi="Segoe UI" w:cs="Segoe UI"/>
          <w:w w:val="105"/>
        </w:rPr>
      </w:pPr>
    </w:p>
    <w:p w14:paraId="6C31D572"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Local Detailed Plans are another innovation in local planning instruments. They are designed for specific areas in the urban or rural territory, in which local governance </w:t>
      </w:r>
      <w:r w:rsidRPr="00920B89">
        <w:rPr>
          <w:rFonts w:ascii="Segoe UI" w:hAnsi="Segoe UI" w:cs="Segoe UI"/>
          <w:w w:val="105"/>
        </w:rPr>
        <w:lastRenderedPageBreak/>
        <w:t>seeks to achieve certain objectives, such as regeneration of an urban area, rural development, reconceptualization, provision of major infrastructure or service for an area, or promotion of certain development policies. In this aspect, LDPs go beyond the narrow scope of urban planning regulation of an area. They strive to create an open process of regulation of ownership relations, balance the costs and benefits among various stakeholders, ad accomplish the common interests of a community. These shared interests include expansion of public spaces, delivery of new social services, provision of social housing, promotion of local economic development, etc.</w:t>
      </w:r>
    </w:p>
    <w:p w14:paraId="4ED66336"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11A8DE92" w14:textId="77777777" w:rsidR="00345D10" w:rsidRPr="00920B89" w:rsidRDefault="00345D10" w:rsidP="00345D10">
      <w:pPr>
        <w:spacing w:line="276" w:lineRule="auto"/>
        <w:jc w:val="both"/>
        <w:rPr>
          <w:rFonts w:ascii="Segoe UI" w:hAnsi="Segoe UI" w:cs="Segoe UI"/>
        </w:rPr>
      </w:pPr>
      <w:r w:rsidRPr="00920B89">
        <w:rPr>
          <w:rFonts w:ascii="Segoe UI" w:hAnsi="Segoe UI" w:cs="Segoe UI"/>
          <w:w w:val="105"/>
        </w:rPr>
        <w:t xml:space="preserve">As a result of legal changes, Albania’s territorial planning is a two-step process. </w:t>
      </w:r>
      <w:r w:rsidRPr="00920B89">
        <w:rPr>
          <w:rFonts w:ascii="Segoe UI" w:hAnsi="Segoe UI" w:cs="Segoe UI"/>
        </w:rPr>
        <w:t>The first step is to prepare a General Local Territorial Plan (GLTP) for the municipality. A GLTP is a comprehensive, strategic document that defines a vision for growth and general infrastructure needs for the entire municipality. A GLTP looks at all the components of development and makes general proposals regarding the allocation of land uses; development conditions; transport network; drinking water supply; sewage removal and treatment; storm water drainage and erosion control; open/green spaces; environmental and pollution control; economic development; heritage protection; expropriation; and others. A GLTP also subdivides the municipality into structural territorial units, which are identified for preservation, conservation, development/ redevelopment, or regeneration/renewal during the GLTP planning process</w:t>
      </w:r>
    </w:p>
    <w:p w14:paraId="166F3340" w14:textId="77777777" w:rsidR="00345D10" w:rsidRPr="00920B89" w:rsidRDefault="00345D10" w:rsidP="00345D10">
      <w:pPr>
        <w:spacing w:line="276" w:lineRule="auto"/>
        <w:jc w:val="both"/>
        <w:rPr>
          <w:rFonts w:ascii="Times New Roman" w:hAnsi="Times New Roman" w:cs="Times New Roman"/>
        </w:rPr>
      </w:pPr>
    </w:p>
    <w:p w14:paraId="430DD82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 xml:space="preserve">The second step in the two-step local government process of providing effective territorial planning and local public infrastructure is the creation of Local Detailed Plans (LDP) for units identified in the General Local Territorial Plans for growth or major change in land use or development conditions. An LDP must be prepared and approved for an area defined in the GLTP prior to the initiation of any development permit procedure by the municipality. The goal, phases to design and the contents of LDPs vary by local context and objectives of local governance and GLTP. LDPs are applied in simpler cases, where the municipality seeks to harmonize the development of certain territories, and in more complex situations, where major objectives are to be accomplished regarding urban development or provision of important infrastructure. </w:t>
      </w:r>
    </w:p>
    <w:p w14:paraId="052AD320"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56F21C82"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The territorial planning system includes financial instruments for land development to achieve infrastructure improvements and expansion of own sources revenues. Among major instruments </w:t>
      </w:r>
      <w:r w:rsidRPr="00920B89">
        <w:rPr>
          <w:rFonts w:ascii="Segoe UI" w:hAnsi="Segoe UI" w:cs="Segoe UI"/>
        </w:rPr>
        <w:t>include</w:t>
      </w:r>
      <w:r w:rsidRPr="00920B89">
        <w:rPr>
          <w:rFonts w:ascii="Segoe UI" w:hAnsi="Segoe UI" w:cs="Segoe UI"/>
          <w:w w:val="105"/>
        </w:rPr>
        <w:t xml:space="preserve">: Betterment Fees, Special Assessment Districts, Business Improvement Districts, Conditioned Building Intensity, Transfer of Development Rights, and Tax Increment Financing. These instruments seek to generate additional revenues to accomplish the goals of urban development and to balance costs-benefits among various stakeholders involved in the process. </w:t>
      </w:r>
    </w:p>
    <w:p w14:paraId="213C95AC" w14:textId="77777777" w:rsidR="00345D10" w:rsidRPr="00920B89" w:rsidRDefault="00345D10" w:rsidP="00345D10">
      <w:pPr>
        <w:spacing w:line="276" w:lineRule="auto"/>
        <w:jc w:val="both"/>
        <w:rPr>
          <w:rFonts w:ascii="Segoe UI" w:hAnsi="Segoe UI" w:cs="Segoe UI"/>
        </w:rPr>
      </w:pPr>
    </w:p>
    <w:p w14:paraId="2C46B749"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lastRenderedPageBreak/>
        <w:t>While they have been incorporated in the legislation since the beginning of these changes in the last decade, application of LDPs and FILDs has been limited. Some municipalities have established or are starting to establish the practice of design of LDPs. This finding does not apply to FILDs, for which we did not see a case where any of the financial instruments was implemented successfully. Clearly, the design and implementation of LDPs, particularly those linked with FILDs, remain major challenges with regard to institutionalization of [the implementation of] the new territorial planning system. Overcoming this challenge will introduce quality changes to the planning practice by ensuring the transition from parcel-based to area-based planning.</w:t>
      </w:r>
    </w:p>
    <w:p w14:paraId="2FF23028"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792E30B1"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Local Detailed Plans are intended, as necessary and appropriate, to reorganize and readjust parcels; create more specific planning standards and indicators for each parcel; ensure access to each parcel; reserve land for public uses; prepare municipal land for sale; and begin to design detailed infrastructure. LDPs are legally required for developing/redeveloping a specific area or unit; regenerating/ renewing an area or unit; and building public infrastructure. The LDP process involves extensive participation between the municipality, land owners, developers, citizens, and other stakeholders. Unlike a master plan or design project, the Local Detailed Plan process is legally required to include negotiations with stakeholders. Stakeholders must also approve the LDP, first as a concept, and then as a final version, prior to a mayor’s approval.</w:t>
      </w:r>
    </w:p>
    <w:p w14:paraId="7C0EDF0C"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618FCD2A"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The enabling legislation also allows municipalities to use financial instruments for land development to recover the cost of public </w:t>
      </w:r>
      <w:r w:rsidRPr="00920B89">
        <w:rPr>
          <w:rFonts w:ascii="Segoe UI" w:hAnsi="Segoe UI" w:cs="Segoe UI"/>
        </w:rPr>
        <w:t>infrastructure</w:t>
      </w:r>
      <w:r w:rsidRPr="00920B89">
        <w:rPr>
          <w:rFonts w:ascii="Segoe UI" w:hAnsi="Segoe UI" w:cs="Segoe UI"/>
          <w:w w:val="105"/>
        </w:rPr>
        <w:t xml:space="preserve"> investments, or capture some of the value of private land that increased as a result of such public expenditures, or create public space. Specifically, the Law on Territorial Planning and Development allows “benefits from the right to development and the increased value of land… to be used to build or fund public infrastructure, mainly in the area where the benefits were generated” (Article 22).</w:t>
      </w:r>
    </w:p>
    <w:p w14:paraId="64BE9D32" w14:textId="77777777" w:rsidR="00345D10" w:rsidRPr="00920B89" w:rsidRDefault="00345D10" w:rsidP="00345D10">
      <w:pPr>
        <w:tabs>
          <w:tab w:val="left" w:pos="0"/>
        </w:tabs>
        <w:ind w:right="27"/>
        <w:jc w:val="both"/>
        <w:rPr>
          <w:rFonts w:ascii="Segoe UI" w:hAnsi="Segoe UI" w:cs="Segoe UI"/>
          <w:w w:val="105"/>
        </w:rPr>
      </w:pPr>
    </w:p>
    <w:p w14:paraId="7FA1784D" w14:textId="668B4F7A" w:rsidR="00345D10" w:rsidRPr="00920B89" w:rsidRDefault="00360360" w:rsidP="00345D10">
      <w:pPr>
        <w:spacing w:line="276" w:lineRule="auto"/>
        <w:jc w:val="both"/>
        <w:rPr>
          <w:rFonts w:ascii="Segoe UI" w:hAnsi="Segoe UI" w:cs="Segoe UI"/>
          <w:w w:val="105"/>
        </w:rPr>
      </w:pPr>
      <w:r>
        <w:rPr>
          <w:noProof/>
        </w:rPr>
        <mc:AlternateContent>
          <mc:Choice Requires="wps">
            <w:drawing>
              <wp:anchor distT="0" distB="0" distL="114300" distR="114300" simplePos="0" relativeHeight="251738112" behindDoc="0" locked="0" layoutInCell="1" allowOverlap="1" wp14:anchorId="3EF5F135" wp14:editId="554F8417">
                <wp:simplePos x="0" y="0"/>
                <wp:positionH relativeFrom="margin">
                  <wp:align>right</wp:align>
                </wp:positionH>
                <wp:positionV relativeFrom="margin">
                  <wp:posOffset>5903595</wp:posOffset>
                </wp:positionV>
                <wp:extent cx="2059940" cy="1520190"/>
                <wp:effectExtent l="0" t="0" r="0" b="4445"/>
                <wp:wrapSquare wrapText="bothSides"/>
                <wp:docPr id="9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1520190"/>
                        </a:xfrm>
                        <a:prstGeom prst="rect">
                          <a:avLst/>
                        </a:prstGeom>
                        <a:solidFill>
                          <a:srgbClr val="C6D9F1"/>
                        </a:solidFill>
                        <a:ln w="9525">
                          <a:solidFill>
                            <a:srgbClr val="000000"/>
                          </a:solidFill>
                          <a:miter lim="800000"/>
                          <a:headEnd/>
                          <a:tailEnd/>
                        </a:ln>
                      </wps:spPr>
                      <wps:txbx>
                        <w:txbxContent>
                          <w:p w14:paraId="338148EA" w14:textId="77777777" w:rsidR="00443CEA" w:rsidRPr="00754C0C" w:rsidRDefault="00443CEA" w:rsidP="00345D10">
                            <w:pPr>
                              <w:jc w:val="both"/>
                              <w:rPr>
                                <w:rFonts w:ascii="Segoe UI" w:hAnsi="Segoe UI" w:cs="Segoe UI"/>
                                <w:b/>
                                <w:i/>
                                <w:sz w:val="24"/>
                                <w:szCs w:val="24"/>
                              </w:rPr>
                            </w:pPr>
                            <w:r w:rsidRPr="00754C0C">
                              <w:rPr>
                                <w:rFonts w:ascii="Segoe UI" w:hAnsi="Segoe UI" w:cs="Segoe UI"/>
                                <w:b/>
                                <w:i/>
                                <w:sz w:val="24"/>
                                <w:szCs w:val="24"/>
                              </w:rPr>
                              <w:t>A feasibility study can give the municipality and the public a realistic sense of all of the costs and benefits of a proposed development and any risks involved.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EF5F135" id="_x0000_t202" coordsize="21600,21600" o:spt="202" path="m,l,21600r21600,l21600,xe">
                <v:stroke joinstyle="miter"/>
                <v:path gradientshapeok="t" o:connecttype="rect"/>
              </v:shapetype>
              <v:shape id="Text Box 24" o:spid="_x0000_s1026" type="#_x0000_t202" style="position:absolute;left:0;text-align:left;margin-left:111pt;margin-top:464.85pt;width:162.2pt;height:119.7pt;z-index:251738112;visibility:visible;mso-wrap-style:square;mso-width-percent:0;mso-height-percent:200;mso-wrap-distance-left:9pt;mso-wrap-distance-top:0;mso-wrap-distance-right:9pt;mso-wrap-distance-bottom:0;mso-position-horizontal:righ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" fillcolor="#c6d9f1">
                <v:textbox style="mso-fit-shape-to-text:t">
                  <w:txbxContent>
                    <w:p w14:paraId="338148EA" w14:textId="77777777" w:rsidR="00443CEA" w:rsidRPr="00754C0C" w:rsidRDefault="00443CEA" w:rsidP="00345D10">
                      <w:pPr>
                        <w:jc w:val="both"/>
                        <w:rPr>
                          <w:rFonts w:ascii="Segoe UI" w:hAnsi="Segoe UI" w:cs="Segoe UI"/>
                          <w:b/>
                          <w:i/>
                          <w:sz w:val="24"/>
                          <w:szCs w:val="24"/>
                        </w:rPr>
                      </w:pPr>
                      <w:r w:rsidRPr="00754C0C">
                        <w:rPr>
                          <w:rFonts w:ascii="Segoe UI" w:hAnsi="Segoe UI" w:cs="Segoe UI"/>
                          <w:b/>
                          <w:i/>
                          <w:sz w:val="24"/>
                          <w:szCs w:val="24"/>
                        </w:rPr>
                        <w:t>A feasibility study can give the municipality and the public a realistic sense of all of the costs and benefits of a proposed development and any risks involved.</w:t>
                      </w:r>
                    </w:p>
                  </w:txbxContent>
                </v:textbox>
                <w10:wrap type="square" anchorx="margin" anchory="margin"/>
              </v:shape>
            </w:pict>
          </mc:Fallback>
        </mc:AlternateContent>
      </w:r>
      <w:r w:rsidR="00345D10" w:rsidRPr="00920B89">
        <w:rPr>
          <w:rFonts w:ascii="Segoe UI" w:hAnsi="Segoe UI" w:cs="Segoe UI"/>
          <w:w w:val="105"/>
        </w:rPr>
        <w:t xml:space="preserve">A Local Detailed Plan is an essential tool for capturing these benefits. Albanian legislation recognizes the need for conducting a cost-benefit analysis as part of the process of preparing a Local Detailed Plan (DCM 671/2015). Such an analysis, especially when part of a feasibility study that describes a project in all important respects, can ensure that crucial social, economic, legal, technical, and environmental issues are identified and analyzed, with a particular focus on how economic development and development for community purposes can be facilitated in a sustainable manner. A feasibility analysis can help ensure that the burdens and benefits of development are shared as fairly and equitably as </w:t>
      </w:r>
      <w:r w:rsidR="00345D10" w:rsidRPr="00920B89">
        <w:rPr>
          <w:rFonts w:ascii="Segoe UI" w:hAnsi="Segoe UI" w:cs="Segoe UI"/>
          <w:w w:val="105"/>
        </w:rPr>
        <w:lastRenderedPageBreak/>
        <w:t>possible between the public and private sectors, so the private sector does not capture all of the benefits, while the public sector carries all of the burdens. Financial instruments can provide incentives so that everyone benefits: private property owners and developers in the LDP unit, as well as the municipality and all local taxpayers.</w:t>
      </w:r>
    </w:p>
    <w:p w14:paraId="70912CD0" w14:textId="77777777" w:rsidR="00345D10" w:rsidRPr="00920B89" w:rsidRDefault="00345D10" w:rsidP="00345D10">
      <w:pPr>
        <w:tabs>
          <w:tab w:val="left" w:pos="0"/>
        </w:tabs>
        <w:ind w:right="27"/>
        <w:jc w:val="both"/>
        <w:rPr>
          <w:rFonts w:ascii="Segoe UI" w:hAnsi="Segoe UI" w:cs="Segoe UI"/>
          <w:w w:val="105"/>
        </w:rPr>
      </w:pPr>
    </w:p>
    <w:p w14:paraId="0C7117BC"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In essence, the two-step GLTP-LDP process requires local government authorities to think and plan at both a macro level and a micro level, anticipating how one infrastructure facility links with another</w:t>
      </w:r>
      <w:r w:rsidRPr="00920B89">
        <w:rPr>
          <w:rFonts w:ascii="Segoe UI" w:hAnsi="Segoe UI" w:cs="Segoe UI"/>
        </w:rPr>
        <w:t>,</w:t>
      </w:r>
      <w:r w:rsidRPr="00920B89">
        <w:rPr>
          <w:rFonts w:ascii="Segoe UI" w:hAnsi="Segoe UI" w:cs="Segoe UI"/>
          <w:w w:val="105"/>
        </w:rPr>
        <w:t xml:space="preserve"> how all the infrastructure links with living environments in a specific structural unit or part of a unit and throughout the municipality, and how the costs and benefits of development can best be distributed. Moreover, the process can be simultaneously one of planning and implementation as financial instruments can be included to generate resources for public facilities. These public facilities, in turn, can unlock additional desired private development, generate revenues for the municipality, and create long-term employment and other economic and quality-of-life opportunities.</w:t>
      </w:r>
    </w:p>
    <w:p w14:paraId="69A837A0" w14:textId="77777777" w:rsidR="00345D10" w:rsidRPr="00920B89" w:rsidRDefault="00345D10" w:rsidP="00345D10">
      <w:pPr>
        <w:tabs>
          <w:tab w:val="left" w:pos="0"/>
        </w:tabs>
        <w:ind w:right="27"/>
        <w:jc w:val="both"/>
        <w:rPr>
          <w:rFonts w:ascii="Segoe UI" w:hAnsi="Segoe UI" w:cs="Segoe UI"/>
          <w:w w:val="105"/>
        </w:rPr>
      </w:pPr>
    </w:p>
    <w:p w14:paraId="756AD508"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In response to the planning challenges confronting Albanian municipalities in providing and maintaining local </w:t>
      </w:r>
      <w:r w:rsidRPr="00920B89">
        <w:rPr>
          <w:rFonts w:ascii="Segoe UI" w:hAnsi="Segoe UI" w:cs="Segoe UI"/>
        </w:rPr>
        <w:t>infrastructure</w:t>
      </w:r>
      <w:r w:rsidRPr="00920B89">
        <w:rPr>
          <w:rFonts w:ascii="Segoe UI" w:hAnsi="Segoe UI" w:cs="Segoe UI"/>
          <w:w w:val="105"/>
        </w:rPr>
        <w:t xml:space="preserve">, this resource document discusses ways financial instrument </w:t>
      </w:r>
      <w:r w:rsidRPr="00920B89">
        <w:rPr>
          <w:rFonts w:ascii="Segoe UI" w:hAnsi="Segoe UI" w:cs="Segoe UI"/>
        </w:rPr>
        <w:t>programs</w:t>
      </w:r>
      <w:r w:rsidRPr="00920B89">
        <w:rPr>
          <w:rFonts w:ascii="Segoe UI" w:hAnsi="Segoe UI" w:cs="Segoe UI"/>
          <w:w w:val="105"/>
        </w:rPr>
        <w:t xml:space="preserve"> have been successfully incorporated into Local Detailed Plans in various municipalities in developed countries and in Albania.</w:t>
      </w:r>
    </w:p>
    <w:p w14:paraId="1E7B80EE" w14:textId="77777777" w:rsidR="00345D10" w:rsidRPr="00920B89" w:rsidRDefault="00345D10" w:rsidP="00345D10">
      <w:pPr>
        <w:tabs>
          <w:tab w:val="left" w:pos="0"/>
        </w:tabs>
        <w:ind w:right="27"/>
        <w:jc w:val="both"/>
        <w:rPr>
          <w:rFonts w:ascii="Segoe UI" w:hAnsi="Segoe UI" w:cs="Segoe UI"/>
          <w:w w:val="105"/>
        </w:rPr>
      </w:pPr>
    </w:p>
    <w:p w14:paraId="030DE908"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Albanian planning law specifies requirements for an LDP. But sometimes it is instructive to explore other methodologies to better understand the potential of the LDP process. For example, a method for incorporating betterment fees into the drafting of Local Detailed Plans used in Gujarat, India is described in considerable detail in Chapter 3, not only because it is used successfully in India to plan and fund infrastructure, but because it has inspired territorial planners around the world. They have adapted elements of the Gujarat approach to their own LDP processes, within the framework of their own planning laws.</w:t>
      </w:r>
    </w:p>
    <w:p w14:paraId="47B17EB8" w14:textId="77777777" w:rsidR="00345D10" w:rsidRPr="00920B89" w:rsidRDefault="00345D10" w:rsidP="00345D10">
      <w:pPr>
        <w:tabs>
          <w:tab w:val="left" w:pos="0"/>
        </w:tabs>
        <w:ind w:right="27"/>
        <w:jc w:val="both"/>
        <w:rPr>
          <w:rFonts w:ascii="Segoe UI" w:hAnsi="Segoe UI" w:cs="Segoe UI"/>
          <w:w w:val="105"/>
        </w:rPr>
      </w:pPr>
    </w:p>
    <w:p w14:paraId="7F573621"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Chapter 4 discusses the importance of adhering to established planning policies and standards when drafting LDPs. These policies and standards were created as part of a broader territorial planning </w:t>
      </w:r>
      <w:r w:rsidRPr="00920B89">
        <w:rPr>
          <w:rFonts w:ascii="Segoe UI" w:hAnsi="Segoe UI" w:cs="Segoe UI"/>
        </w:rPr>
        <w:t>process</w:t>
      </w:r>
      <w:r w:rsidRPr="00920B89">
        <w:rPr>
          <w:rFonts w:ascii="Segoe UI" w:hAnsi="Segoe UI" w:cs="Segoe UI"/>
          <w:w w:val="105"/>
        </w:rPr>
        <w:t xml:space="preserve"> and can ensure that LDPs function well for the people who live and work in the area and meet a municipality’s overall planning goals.</w:t>
      </w:r>
    </w:p>
    <w:p w14:paraId="4FC4864D" w14:textId="77777777" w:rsidR="00345D10" w:rsidRPr="00920B89" w:rsidRDefault="00345D10" w:rsidP="00345D10">
      <w:pPr>
        <w:jc w:val="both"/>
        <w:rPr>
          <w:rFonts w:ascii="Segoe UI" w:hAnsi="Segoe UI" w:cs="Segoe UI"/>
        </w:rPr>
      </w:pPr>
    </w:p>
    <w:p w14:paraId="41610A9E"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International case studies of successful financial instrument programs for funding local infrastructure are then presented in Chapter 5. All of the cases presented were designed and implemented as part of Local Detailed Plans. Like the Gujarat example, these studies seek to impart an understanding of what it is about these financial instrument programs that has contributed to their success and are offered as practical examples to help local planners and policymakers in Albania make informed decisions on the policies, strategies, structures, and actions to apply in their own municipalities.</w:t>
      </w:r>
    </w:p>
    <w:p w14:paraId="42E136A6" w14:textId="77777777" w:rsidR="00345D10" w:rsidRPr="00920B89" w:rsidRDefault="00345D10" w:rsidP="00345D10">
      <w:pPr>
        <w:tabs>
          <w:tab w:val="left" w:pos="0"/>
        </w:tabs>
        <w:ind w:right="27"/>
        <w:jc w:val="both"/>
        <w:rPr>
          <w:rFonts w:ascii="Segoe UI" w:hAnsi="Segoe UI" w:cs="Segoe UI"/>
          <w:w w:val="105"/>
        </w:rPr>
      </w:pPr>
    </w:p>
    <w:p w14:paraId="54FA63AF" w14:textId="77777777" w:rsidR="00345D10" w:rsidRPr="00920B89" w:rsidRDefault="00345D10" w:rsidP="00345D10">
      <w:pPr>
        <w:jc w:val="both"/>
        <w:rPr>
          <w:rFonts w:ascii="Segoe UI" w:hAnsi="Segoe UI" w:cs="Segoe UI"/>
          <w:w w:val="105"/>
        </w:rPr>
      </w:pPr>
      <w:r w:rsidRPr="00920B89">
        <w:rPr>
          <w:rFonts w:ascii="Segoe UI" w:hAnsi="Segoe UI" w:cs="Segoe UI"/>
          <w:w w:val="105"/>
        </w:rPr>
        <w:t>Chapter 6 includes case studies of Local Detailed Plans in Albania. These case studies do not cover every local situation for which an LDP may be required in Albania. Rather, like the international examples, these case studies present some of the main issues that municipal planners and policymakers are likely to face in drafting LDPs.</w:t>
      </w:r>
    </w:p>
    <w:p w14:paraId="24CF0133" w14:textId="77777777" w:rsidR="00345D10" w:rsidRPr="00920B89" w:rsidRDefault="00345D10" w:rsidP="00345D10">
      <w:pPr>
        <w:tabs>
          <w:tab w:val="left" w:pos="0"/>
        </w:tabs>
        <w:ind w:right="27"/>
        <w:jc w:val="both"/>
        <w:rPr>
          <w:rFonts w:ascii="Segoe UI" w:hAnsi="Segoe UI" w:cs="Segoe UI"/>
          <w:w w:val="105"/>
        </w:rPr>
      </w:pPr>
    </w:p>
    <w:p w14:paraId="346DC616"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 xml:space="preserve">It must be emphasized that no international approach to drafting an LDP can be directly copied or transferred to Albania. The methods described in this document are successful and valuable in their local contexts and understanding them may be helpful to Albanian territorial planners and policymakers; however, they must be adapted to Albania’s legal framework and cultural context. Nor does this document cover every local situation for which an LDP may be required in Albania. </w:t>
      </w:r>
    </w:p>
    <w:p w14:paraId="72551B8C" w14:textId="77777777" w:rsidR="00345D10" w:rsidRPr="00920B89" w:rsidRDefault="00345D10" w:rsidP="00345D10">
      <w:pPr>
        <w:tabs>
          <w:tab w:val="left" w:pos="0"/>
        </w:tabs>
        <w:ind w:right="27"/>
        <w:jc w:val="both"/>
        <w:rPr>
          <w:rFonts w:ascii="Segoe UI" w:hAnsi="Segoe UI" w:cs="Segoe UI"/>
          <w:w w:val="105"/>
        </w:rPr>
      </w:pPr>
    </w:p>
    <w:p w14:paraId="460EB6B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As with LDPs, there is no single method for designing or implementing any financial instrument. Different constitutional laws, legislative procedures, planning practices, and local government systems virtually assure that similar situations in other countries will lead to different policies and outcomes in Albania. In addition, the rate and level of economic development in each municipality is different and indicate that there are no model financial instrument programs to simply copy from one LGU to the other. There is a general concept for each instrument, and a million variations. Local governments should start from a desired outcome and then decide how to make a financial instrument or instruments work. Each local government must adapt a financial instrument to fit the specific needs of the municipality and its current development market situation. For example, many hundreds of municipalities around the world have Special District programs; however, each one varies from all of the others, even within the same country, in response to local needs and preferences. The key to a successful financial instrument program is to understand the concepts behind each financial instrument, and then develop a version that works for your municipality.</w:t>
      </w:r>
    </w:p>
    <w:p w14:paraId="3D84FAED" w14:textId="77777777" w:rsidR="00345D10" w:rsidRPr="00920B89" w:rsidRDefault="00345D10" w:rsidP="00345D10">
      <w:pPr>
        <w:tabs>
          <w:tab w:val="left" w:pos="0"/>
        </w:tabs>
        <w:ind w:right="27"/>
        <w:jc w:val="both"/>
        <w:rPr>
          <w:rFonts w:ascii="Segoe UI" w:hAnsi="Segoe UI" w:cs="Segoe UI"/>
          <w:w w:val="105"/>
        </w:rPr>
      </w:pPr>
    </w:p>
    <w:p w14:paraId="319B2B84"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This resource document complements two publications that were produced by USAID’s Planning and Local Governance Project, in coordination with the Ministry of Urban Development and the National Territorial Planning Agency: Territorial Planning and Development Toolkit (2015) and the Policy Paper on Financial Instruments for Land Development (2016). The Toolkit contains brief discussions in separate sections on the mechanics of, and legal requirements for, Local Detailed Plans and financial instruments. The Policy Paper describes considerations for the successful design and implementation of six financial instruments: Betterment Fees, Special Assessment Districts, Business Improvement Districts, Conditioned Building Intensity, Transfer of Development Rights, and Tax Increment Financing.</w:t>
      </w:r>
    </w:p>
    <w:p w14:paraId="28E1437E" w14:textId="77777777" w:rsidR="00345D10" w:rsidRPr="00920B89" w:rsidRDefault="00345D10" w:rsidP="00345D10">
      <w:pPr>
        <w:tabs>
          <w:tab w:val="left" w:pos="0"/>
        </w:tabs>
        <w:ind w:right="27"/>
        <w:jc w:val="both"/>
        <w:rPr>
          <w:rFonts w:ascii="Segoe UI" w:hAnsi="Segoe UI" w:cs="Segoe UI"/>
          <w:w w:val="105"/>
        </w:rPr>
      </w:pPr>
    </w:p>
    <w:p w14:paraId="64E6F8C3"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 xml:space="preserve">Local government practitioners responsible for Local Detailed Plans and financial instruments </w:t>
      </w:r>
      <w:r w:rsidRPr="00920B89">
        <w:rPr>
          <w:rFonts w:ascii="Segoe UI" w:hAnsi="Segoe UI" w:cs="Segoe UI"/>
        </w:rPr>
        <w:lastRenderedPageBreak/>
        <w:t>for land development are encouraged to review the Toolkit and Policy Paper. Without repeating much of the information in the Toolkit and Policy Paper, this follow-on resource document attempts to explain how Local Detailed Plans and financial instruments can be used together to create detailed area plans which regulate development while upholding public interests, advancing the goals of a General Local Territorial Plan, and financing part or all of the needed infrastructure internally.</w:t>
      </w:r>
    </w:p>
    <w:p w14:paraId="0BE22F54" w14:textId="77777777" w:rsidR="00345D10" w:rsidRPr="00920B89" w:rsidRDefault="00345D10" w:rsidP="00345D10">
      <w:pPr>
        <w:jc w:val="both"/>
        <w:rPr>
          <w:rFonts w:ascii="Segoe UI" w:hAnsi="Segoe UI" w:cs="Segoe UI"/>
          <w:w w:val="105"/>
        </w:rPr>
      </w:pPr>
    </w:p>
    <w:p w14:paraId="7F3E5EDC"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Again, a key message of this resource document is that it is not possible to simply replicate another municipality’s experience. It is not possible to transplant an approach without paying considerable attention to local contexts. Thus, this resource document does not seek to provide rules or a template, but rather to put forward ideas and practical examples that planners and policymakers can draw from and, as appropriate and legal, adapt to their own needs.</w:t>
      </w:r>
    </w:p>
    <w:p w14:paraId="4C50E45F" w14:textId="77777777" w:rsidR="00861387" w:rsidRPr="00DB1C11" w:rsidRDefault="00861387" w:rsidP="00E4000F">
      <w:pPr>
        <w:pStyle w:val="BodyText"/>
        <w:tabs>
          <w:tab w:val="left" w:pos="0"/>
        </w:tabs>
        <w:ind w:right="27"/>
        <w:jc w:val="both"/>
        <w:rPr>
          <w:rFonts w:ascii="Segoe UI" w:hAnsi="Segoe UI" w:cs="Segoe UI"/>
          <w:w w:val="105"/>
          <w:sz w:val="22"/>
          <w:szCs w:val="22"/>
        </w:rPr>
      </w:pPr>
    </w:p>
    <w:p w14:paraId="5655FC2F" w14:textId="77777777" w:rsidR="00D454E8" w:rsidRPr="00DB1C11" w:rsidRDefault="005C6D3F" w:rsidP="00E4000F">
      <w:pPr>
        <w:pStyle w:val="BodyText"/>
        <w:tabs>
          <w:tab w:val="left" w:pos="0"/>
        </w:tabs>
        <w:ind w:right="27"/>
        <w:jc w:val="both"/>
        <w:rPr>
          <w:rFonts w:ascii="Segoe UI" w:hAnsi="Segoe UI" w:cs="Segoe UI"/>
          <w:b/>
          <w:w w:val="105"/>
          <w:sz w:val="22"/>
          <w:szCs w:val="22"/>
        </w:rPr>
      </w:pPr>
      <w:r w:rsidRPr="00DB1C11">
        <w:rPr>
          <w:rFonts w:ascii="Segoe UI" w:hAnsi="Segoe UI" w:cs="Segoe UI"/>
          <w:b/>
          <w:w w:val="105"/>
          <w:sz w:val="22"/>
          <w:szCs w:val="22"/>
        </w:rPr>
        <w:t xml:space="preserve">1.1 </w:t>
      </w:r>
      <w:r w:rsidR="0049106C" w:rsidRPr="00DB1C11">
        <w:rPr>
          <w:rFonts w:ascii="Segoe UI" w:hAnsi="Segoe UI" w:cs="Segoe UI"/>
          <w:b/>
          <w:w w:val="105"/>
          <w:sz w:val="22"/>
          <w:szCs w:val="22"/>
        </w:rPr>
        <w:t>RISKS OF FINANCIAL INSTRUMENTS</w:t>
      </w:r>
    </w:p>
    <w:p w14:paraId="3BB87197" w14:textId="77777777" w:rsidR="0049106C" w:rsidRPr="00DB1C11" w:rsidRDefault="0049106C" w:rsidP="00E4000F">
      <w:pPr>
        <w:pStyle w:val="BodyText"/>
        <w:tabs>
          <w:tab w:val="left" w:pos="0"/>
        </w:tabs>
        <w:ind w:right="27"/>
        <w:jc w:val="both"/>
        <w:rPr>
          <w:rFonts w:ascii="Segoe UI" w:hAnsi="Segoe UI" w:cs="Segoe UI"/>
          <w:w w:val="105"/>
          <w:sz w:val="22"/>
          <w:szCs w:val="22"/>
        </w:rPr>
      </w:pPr>
    </w:p>
    <w:p w14:paraId="40EE8C3D"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Albanian planning law regards financial instruments as capital financing opportunities, whose revenues must be used to finance local public infrastructure. Moreover, the municipality must design a process for implementing a financial instrument and a formula and/or the criteria for determining benefits. The process and formula/criteria must be applied equitably and transparently to all participants.</w:t>
      </w:r>
    </w:p>
    <w:p w14:paraId="1A86CFF6" w14:textId="77777777" w:rsidR="00345D10" w:rsidRPr="00920B89" w:rsidRDefault="00345D10" w:rsidP="00345D10">
      <w:pPr>
        <w:ind w:right="27"/>
        <w:jc w:val="both"/>
        <w:rPr>
          <w:rFonts w:ascii="Segoe UI" w:hAnsi="Segoe UI" w:cs="Segoe UI"/>
        </w:rPr>
      </w:pPr>
    </w:p>
    <w:p w14:paraId="40E4D500"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Financial instruments are capable of generating significant revenues, but they may also carry risks for a municipality. These risks must be understood, and include:</w:t>
      </w:r>
    </w:p>
    <w:p w14:paraId="25CC4987" w14:textId="77777777" w:rsidR="00345D10" w:rsidRPr="00920B89" w:rsidRDefault="00345D10" w:rsidP="00345D10">
      <w:pPr>
        <w:ind w:right="27"/>
        <w:jc w:val="both"/>
        <w:rPr>
          <w:rFonts w:ascii="Segoe UI" w:hAnsi="Segoe UI" w:cs="Segoe UI"/>
        </w:rPr>
      </w:pPr>
    </w:p>
    <w:p w14:paraId="292D826E" w14:textId="036AE155" w:rsidR="00345D10" w:rsidRPr="00920B89" w:rsidRDefault="00360360" w:rsidP="00345D10">
      <w:pPr>
        <w:spacing w:line="276" w:lineRule="auto"/>
        <w:jc w:val="both"/>
        <w:rPr>
          <w:rFonts w:ascii="Segoe UI" w:hAnsi="Segoe UI" w:cs="Segoe UI"/>
        </w:rPr>
      </w:pPr>
      <w:r>
        <w:rPr>
          <w:noProof/>
        </w:rPr>
        <mc:AlternateContent>
          <mc:Choice Requires="wps">
            <w:drawing>
              <wp:anchor distT="0" distB="0" distL="114300" distR="114300" simplePos="0" relativeHeight="251740160" behindDoc="0" locked="0" layoutInCell="1" allowOverlap="1" wp14:anchorId="5E156085" wp14:editId="128B41E0">
                <wp:simplePos x="0" y="0"/>
                <wp:positionH relativeFrom="margin">
                  <wp:align>right</wp:align>
                </wp:positionH>
                <wp:positionV relativeFrom="margin">
                  <wp:posOffset>4768215</wp:posOffset>
                </wp:positionV>
                <wp:extent cx="2020570" cy="1992630"/>
                <wp:effectExtent l="0" t="0" r="0" b="7620"/>
                <wp:wrapSquare wrapText="bothSides"/>
                <wp:docPr id="9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1992630"/>
                        </a:xfrm>
                        <a:prstGeom prst="rect">
                          <a:avLst/>
                        </a:prstGeom>
                        <a:solidFill>
                          <a:schemeClr val="tx2">
                            <a:lumMod val="20000"/>
                            <a:lumOff val="80000"/>
                          </a:schemeClr>
                        </a:solidFill>
                        <a:ln w="9525">
                          <a:solidFill>
                            <a:srgbClr val="000000"/>
                          </a:solidFill>
                          <a:miter lim="800000"/>
                          <a:headEnd/>
                          <a:tailEnd/>
                        </a:ln>
                      </wps:spPr>
                      <wps:txbx>
                        <w:txbxContent>
                          <w:p w14:paraId="515009A8" w14:textId="77777777" w:rsidR="00443CEA" w:rsidRPr="005207CB" w:rsidRDefault="00443CEA" w:rsidP="00345D10">
                            <w:pPr>
                              <w:rPr>
                                <w:rFonts w:ascii="Segoe UI" w:hAnsi="Segoe UI" w:cs="Segoe UI"/>
                                <w:b/>
                                <w:i/>
                                <w:sz w:val="24"/>
                                <w:szCs w:val="24"/>
                              </w:rPr>
                            </w:pPr>
                            <w:r w:rsidRPr="005207CB">
                              <w:rPr>
                                <w:rFonts w:ascii="Segoe UI" w:hAnsi="Segoe UI" w:cs="Segoe UI"/>
                                <w:b/>
                                <w:i/>
                                <w:sz w:val="24"/>
                                <w:szCs w:val="24"/>
                              </w:rPr>
                              <w:t>A municipality must establish a process for implementing each financial instrument, including criteria for determining benefits, and must apply the process equitably and transparently.</w:t>
                            </w:r>
                          </w:p>
                          <w:p w14:paraId="068F4249" w14:textId="77777777" w:rsidR="00443CEA" w:rsidRPr="006638FD" w:rsidRDefault="00443CEA" w:rsidP="00345D10">
                            <w:pPr>
                              <w:jc w:val="both"/>
                              <w:rPr>
                                <w:rFonts w:ascii="Segoe UI" w:hAnsi="Segoe UI" w:cs="Segoe UI"/>
                                <w:b/>
                                <w:i/>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156085" id="Text Box 89" o:spid="_x0000_s1027" type="#_x0000_t202" style="position:absolute;left:0;text-align:left;margin-left:107.9pt;margin-top:375.45pt;width:159.1pt;height:156.9pt;z-index:25174016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" fillcolor="#c6d9f1 [671]">
                <v:textbox>
                  <w:txbxContent>
                    <w:p w14:paraId="515009A8" w14:textId="77777777" w:rsidR="00443CEA" w:rsidRPr="005207CB" w:rsidRDefault="00443CEA" w:rsidP="00345D10">
                      <w:pPr>
                        <w:rPr>
                          <w:rFonts w:ascii="Segoe UI" w:hAnsi="Segoe UI" w:cs="Segoe UI"/>
                          <w:b/>
                          <w:i/>
                          <w:sz w:val="24"/>
                          <w:szCs w:val="24"/>
                        </w:rPr>
                      </w:pPr>
                      <w:r w:rsidRPr="005207CB">
                        <w:rPr>
                          <w:rFonts w:ascii="Segoe UI" w:hAnsi="Segoe UI" w:cs="Segoe UI"/>
                          <w:b/>
                          <w:i/>
                          <w:sz w:val="24"/>
                          <w:szCs w:val="24"/>
                        </w:rPr>
                        <w:t>A municipality must establish a process for implementing each financial instrument, including criteria for determining benefits, and must apply the process equitably and transparently.</w:t>
                      </w:r>
                    </w:p>
                    <w:p w14:paraId="068F4249" w14:textId="77777777" w:rsidR="00443CEA" w:rsidRPr="006638FD" w:rsidRDefault="00443CEA" w:rsidP="00345D10">
                      <w:pPr>
                        <w:jc w:val="both"/>
                        <w:rPr>
                          <w:rFonts w:ascii="Segoe UI" w:hAnsi="Segoe UI" w:cs="Segoe UI"/>
                          <w:b/>
                          <w:i/>
                          <w:sz w:val="24"/>
                          <w:szCs w:val="24"/>
                        </w:rPr>
                      </w:pPr>
                    </w:p>
                  </w:txbxContent>
                </v:textbox>
                <w10:wrap type="square" anchorx="margin" anchory="margin"/>
              </v:shape>
            </w:pict>
          </mc:Fallback>
        </mc:AlternateContent>
      </w:r>
      <w:r w:rsidR="00345D10" w:rsidRPr="00920B89">
        <w:rPr>
          <w:rFonts w:ascii="Segoe UI" w:hAnsi="Segoe UI" w:cs="Segoe UI"/>
          <w:i/>
        </w:rPr>
        <w:t>Cyclical real estate markets.</w:t>
      </w:r>
      <w:r w:rsidR="00345D10" w:rsidRPr="00920B89">
        <w:rPr>
          <w:rFonts w:ascii="Segoe UI" w:hAnsi="Segoe UI" w:cs="Segoe UI"/>
        </w:rPr>
        <w:t xml:space="preserve"> The amount of revenues generated from financial instruments can rise and fall—often unpredictably—due to changes in local and national economies or changes in local and national economic development policies. Generally, conditioned building intensity, transfer of development rights, and betterment fees are directly related to growth and new construction; when growth is strong they can provide significant revenues to a local government, when growth is not so strong, the revenues are less. Revenues from financial instrument programs can fluctuate similar to the way revenues from the Infrastructure Impact Tax can fluctuate. For example, total Infrastructure Impact Tax revenues collected as a proportion of total local government revenues fluctuated from 9.9% in 2011 to 5.4% in 2013 to 3.9% in 2015 and to 11% in 2017.</w:t>
      </w:r>
      <w:r w:rsidR="00345D10" w:rsidRPr="00920B89">
        <w:rPr>
          <w:rFonts w:ascii="Segoe UI" w:hAnsi="Segoe UI" w:cs="Segoe UI"/>
          <w:vertAlign w:val="superscript"/>
        </w:rPr>
        <w:footnoteReference w:id="1"/>
      </w:r>
      <w:r w:rsidR="00345D10" w:rsidRPr="00920B89">
        <w:rPr>
          <w:rFonts w:ascii="Segoe UI" w:hAnsi="Segoe UI" w:cs="Segoe UI"/>
        </w:rPr>
        <w:t xml:space="preserve"> </w:t>
      </w:r>
      <w:r w:rsidR="00345D10" w:rsidRPr="00920B89">
        <w:rPr>
          <w:rFonts w:ascii="Segoe UI" w:hAnsi="Segoe UI" w:cs="Segoe UI"/>
        </w:rPr>
        <w:lastRenderedPageBreak/>
        <w:t>Local governments should expect similar variations in revenues from financial instrument programs and should not depend solely on financial instruments to pay for most new and improved infrastructure.</w:t>
      </w:r>
    </w:p>
    <w:p w14:paraId="51F18D40" w14:textId="77777777" w:rsidR="00345D10" w:rsidRPr="00920B89" w:rsidRDefault="00345D10" w:rsidP="00345D10">
      <w:pPr>
        <w:ind w:right="27"/>
        <w:jc w:val="both"/>
        <w:rPr>
          <w:rFonts w:ascii="Segoe UI" w:hAnsi="Segoe UI" w:cs="Segoe UI"/>
        </w:rPr>
      </w:pPr>
    </w:p>
    <w:p w14:paraId="3AC4C18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i/>
        </w:rPr>
        <w:t xml:space="preserve">Competition for proceeds. </w:t>
      </w:r>
      <w:r w:rsidRPr="00920B89">
        <w:rPr>
          <w:rFonts w:ascii="Segoe UI" w:hAnsi="Segoe UI" w:cs="Segoe UI"/>
        </w:rPr>
        <w:t>When significant revenues are generated from financial instruments, various municipal departments may compete for the funds, with the result that the proceeds may not be invested in infrastructure or used in ways that are consistent with the priorities of the General Local Territorial Plan. Without strong municipal and public oversight, fiscal discipline, and mayoral leadership, a financial instrument program could become a mechanism for political favoritism and corruption.</w:t>
      </w:r>
    </w:p>
    <w:p w14:paraId="2941BD8D" w14:textId="77777777" w:rsidR="00345D10" w:rsidRPr="00920B89" w:rsidRDefault="00345D10" w:rsidP="00345D10">
      <w:pPr>
        <w:ind w:right="27"/>
        <w:jc w:val="both"/>
        <w:rPr>
          <w:rFonts w:ascii="Segoe UI" w:hAnsi="Segoe UI" w:cs="Segoe UI"/>
        </w:rPr>
      </w:pPr>
    </w:p>
    <w:p w14:paraId="478B802A" w14:textId="5A118BB5" w:rsidR="009E68CD" w:rsidRPr="00DB1C11" w:rsidRDefault="00345D10" w:rsidP="00345D10">
      <w:pPr>
        <w:pStyle w:val="BodyText"/>
        <w:tabs>
          <w:tab w:val="left" w:pos="0"/>
        </w:tabs>
        <w:ind w:right="27"/>
        <w:jc w:val="both"/>
        <w:rPr>
          <w:rFonts w:ascii="Segoe UI" w:hAnsi="Segoe UI" w:cs="Segoe UI"/>
          <w:w w:val="105"/>
          <w:sz w:val="22"/>
          <w:szCs w:val="22"/>
        </w:rPr>
      </w:pPr>
      <w:r w:rsidRPr="00920B89">
        <w:rPr>
          <w:rFonts w:ascii="Segoe UI" w:hAnsi="Segoe UI" w:cs="Segoe UI"/>
          <w:i/>
        </w:rPr>
        <w:t>Temptation to maximize revenues.</w:t>
      </w:r>
      <w:r w:rsidRPr="00920B89">
        <w:rPr>
          <w:rFonts w:ascii="Segoe UI" w:hAnsi="Segoe UI" w:cs="Segoe UI"/>
        </w:rPr>
        <w:t xml:space="preserve"> In order to maximize the revenues from financial instruments, municipal officials may be tempted to give building permits to development proposals which don’t fully comply with development conditions, such as height or building intensity limits or parking requirements. To avoid such corruption and abuse of government power, financial instruments must be applied according to a process and formula established and approved publicly by the municipality, as required by the Law on Territorial Planning and Development.</w:t>
      </w:r>
    </w:p>
    <w:p w14:paraId="4DC0B62E" w14:textId="77777777" w:rsidR="009E68CD" w:rsidRPr="00DB1C11" w:rsidRDefault="009E68CD" w:rsidP="00E4000F">
      <w:pPr>
        <w:pStyle w:val="BodyText"/>
        <w:tabs>
          <w:tab w:val="left" w:pos="0"/>
        </w:tabs>
        <w:ind w:right="27"/>
        <w:jc w:val="both"/>
        <w:rPr>
          <w:rFonts w:ascii="Segoe UI" w:hAnsi="Segoe UI" w:cs="Segoe UI"/>
          <w:w w:val="105"/>
          <w:sz w:val="22"/>
          <w:szCs w:val="22"/>
        </w:rPr>
      </w:pPr>
    </w:p>
    <w:p w14:paraId="7519E444" w14:textId="77777777" w:rsidR="009E68CD" w:rsidRPr="00DB1C11" w:rsidRDefault="009E68CD" w:rsidP="00E4000F">
      <w:pPr>
        <w:pStyle w:val="BodyText"/>
        <w:tabs>
          <w:tab w:val="left" w:pos="0"/>
        </w:tabs>
        <w:ind w:right="27"/>
        <w:jc w:val="both"/>
        <w:rPr>
          <w:rFonts w:ascii="Segoe UI" w:hAnsi="Segoe UI" w:cs="Segoe UI"/>
          <w:w w:val="105"/>
          <w:sz w:val="22"/>
          <w:szCs w:val="22"/>
        </w:rPr>
      </w:pPr>
    </w:p>
    <w:p w14:paraId="7D56F192" w14:textId="77777777" w:rsidR="00967D93" w:rsidRPr="00DB1C11" w:rsidRDefault="00967D93" w:rsidP="00E4000F">
      <w:pPr>
        <w:pStyle w:val="BodyText"/>
        <w:tabs>
          <w:tab w:val="left" w:pos="0"/>
        </w:tabs>
        <w:ind w:right="27"/>
        <w:jc w:val="both"/>
        <w:rPr>
          <w:rFonts w:ascii="Segoe UI" w:hAnsi="Segoe UI" w:cs="Segoe UI"/>
          <w:w w:val="105"/>
          <w:sz w:val="22"/>
          <w:szCs w:val="22"/>
        </w:rPr>
      </w:pPr>
    </w:p>
    <w:p w14:paraId="0B7E6B66" w14:textId="77777777" w:rsidR="00623082" w:rsidRPr="00DB1C11" w:rsidRDefault="00623082" w:rsidP="00E4000F">
      <w:pPr>
        <w:pStyle w:val="BodyText"/>
        <w:tabs>
          <w:tab w:val="left" w:pos="0"/>
        </w:tabs>
        <w:ind w:right="27"/>
        <w:jc w:val="both"/>
        <w:rPr>
          <w:rFonts w:ascii="Segoe UI" w:hAnsi="Segoe UI" w:cs="Segoe UI"/>
          <w:w w:val="105"/>
          <w:sz w:val="22"/>
          <w:szCs w:val="22"/>
        </w:rPr>
      </w:pPr>
    </w:p>
    <w:p w14:paraId="0BEAD730" w14:textId="77777777" w:rsidR="00623082" w:rsidRPr="00DB1C11" w:rsidRDefault="00623082" w:rsidP="00E4000F">
      <w:pPr>
        <w:pStyle w:val="BodyText"/>
        <w:tabs>
          <w:tab w:val="left" w:pos="0"/>
        </w:tabs>
        <w:ind w:right="27"/>
        <w:jc w:val="both"/>
        <w:rPr>
          <w:rFonts w:ascii="Segoe UI" w:hAnsi="Segoe UI" w:cs="Segoe UI"/>
          <w:w w:val="105"/>
          <w:sz w:val="22"/>
          <w:szCs w:val="22"/>
        </w:rPr>
      </w:pPr>
    </w:p>
    <w:p w14:paraId="4B4E0994" w14:textId="77777777" w:rsidR="00623082" w:rsidRPr="00DB1C11" w:rsidRDefault="00623082" w:rsidP="00E4000F">
      <w:pPr>
        <w:pStyle w:val="BodyText"/>
        <w:tabs>
          <w:tab w:val="left" w:pos="0"/>
        </w:tabs>
        <w:ind w:right="27"/>
        <w:jc w:val="both"/>
        <w:rPr>
          <w:rFonts w:ascii="Segoe UI" w:hAnsi="Segoe UI" w:cs="Segoe UI"/>
          <w:w w:val="105"/>
          <w:sz w:val="22"/>
          <w:szCs w:val="22"/>
        </w:rPr>
      </w:pPr>
    </w:p>
    <w:p w14:paraId="0BD25500" w14:textId="77777777" w:rsidR="00623082" w:rsidRPr="00DB1C11" w:rsidRDefault="00623082" w:rsidP="00E4000F">
      <w:pPr>
        <w:pStyle w:val="BodyText"/>
        <w:tabs>
          <w:tab w:val="left" w:pos="0"/>
        </w:tabs>
        <w:ind w:right="27"/>
        <w:jc w:val="both"/>
        <w:rPr>
          <w:rFonts w:ascii="Segoe UI" w:hAnsi="Segoe UI" w:cs="Segoe UI"/>
          <w:w w:val="105"/>
          <w:sz w:val="22"/>
          <w:szCs w:val="22"/>
        </w:rPr>
      </w:pPr>
    </w:p>
    <w:p w14:paraId="1F139980" w14:textId="77777777" w:rsidR="00623082" w:rsidRPr="00DB1C11" w:rsidRDefault="00623082" w:rsidP="00E4000F">
      <w:pPr>
        <w:pStyle w:val="BodyText"/>
        <w:tabs>
          <w:tab w:val="left" w:pos="0"/>
        </w:tabs>
        <w:ind w:right="27"/>
        <w:jc w:val="both"/>
        <w:rPr>
          <w:rFonts w:ascii="Segoe UI" w:hAnsi="Segoe UI" w:cs="Segoe UI"/>
          <w:w w:val="105"/>
          <w:sz w:val="22"/>
          <w:szCs w:val="22"/>
        </w:rPr>
      </w:pPr>
    </w:p>
    <w:p w14:paraId="4DF47554" w14:textId="77777777" w:rsidR="004861E2" w:rsidRPr="00DB1C11" w:rsidRDefault="00665B7D" w:rsidP="00E4000F">
      <w:pPr>
        <w:pStyle w:val="BodyText"/>
        <w:tabs>
          <w:tab w:val="left" w:pos="0"/>
        </w:tabs>
        <w:ind w:right="27"/>
        <w:jc w:val="both"/>
        <w:rPr>
          <w:rFonts w:ascii="Segoe UI" w:hAnsi="Segoe UI" w:cs="Segoe UI"/>
          <w:w w:val="105"/>
          <w:sz w:val="48"/>
          <w:szCs w:val="48"/>
        </w:rPr>
      </w:pPr>
      <w:r>
        <w:rPr>
          <w:rFonts w:ascii="Segoe UI" w:hAnsi="Segoe UI" w:cs="Segoe UI"/>
          <w:w w:val="105"/>
          <w:sz w:val="48"/>
          <w:szCs w:val="48"/>
        </w:rPr>
        <w:t>2</w:t>
      </w:r>
      <w:r w:rsidR="001F16A7" w:rsidRPr="00DB1C11">
        <w:rPr>
          <w:rFonts w:ascii="Segoe UI" w:hAnsi="Segoe UI" w:cs="Segoe UI"/>
          <w:w w:val="105"/>
          <w:sz w:val="48"/>
          <w:szCs w:val="48"/>
        </w:rPr>
        <w:t xml:space="preserve">. </w:t>
      </w:r>
      <w:r w:rsidR="00F26414" w:rsidRPr="00DB1C11">
        <w:rPr>
          <w:rFonts w:ascii="Segoe UI" w:hAnsi="Segoe UI" w:cs="Segoe UI"/>
          <w:w w:val="105"/>
          <w:sz w:val="48"/>
          <w:szCs w:val="48"/>
        </w:rPr>
        <w:t xml:space="preserve">USAID / </w:t>
      </w:r>
      <w:r w:rsidR="004861E2" w:rsidRPr="00DB1C11">
        <w:rPr>
          <w:rFonts w:ascii="Segoe UI" w:hAnsi="Segoe UI" w:cs="Segoe UI"/>
          <w:w w:val="105"/>
          <w:sz w:val="48"/>
          <w:szCs w:val="48"/>
        </w:rPr>
        <w:t>PLGP</w:t>
      </w:r>
      <w:r w:rsidR="00531D45" w:rsidRPr="00DB1C11">
        <w:rPr>
          <w:rFonts w:ascii="Segoe UI" w:hAnsi="Segoe UI" w:cs="Segoe UI"/>
          <w:w w:val="105"/>
          <w:sz w:val="48"/>
          <w:szCs w:val="48"/>
        </w:rPr>
        <w:t xml:space="preserve"> Capacity Building</w:t>
      </w:r>
    </w:p>
    <w:p w14:paraId="3645E957" w14:textId="77777777" w:rsidR="004861E2" w:rsidRPr="00DB1C11" w:rsidRDefault="004861E2" w:rsidP="00E4000F">
      <w:pPr>
        <w:pStyle w:val="BodyText"/>
        <w:tabs>
          <w:tab w:val="left" w:pos="0"/>
        </w:tabs>
        <w:ind w:right="27"/>
        <w:jc w:val="both"/>
        <w:rPr>
          <w:rFonts w:ascii="Segoe UI" w:hAnsi="Segoe UI" w:cs="Segoe UI"/>
          <w:w w:val="105"/>
          <w:sz w:val="22"/>
          <w:szCs w:val="22"/>
        </w:rPr>
      </w:pPr>
    </w:p>
    <w:p w14:paraId="1768278B"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USAID/PLGP has been heavily invested in the future of Albanian municipalities since 2012. The PLGP supported territorial reform, which in 2015 merged 373 local government units into 61 municipalities. The newly-formed municipalities have larger land areas and populations, which allows them to better address their economic, environmental, and social problems at the scale in which such problems occur. Contemporaneously, the PLGP helped the Government of Albania draft a new organic Law on the Organization and Functioning of Local Self-Governments (approved by Parliament in early 2016)</w:t>
      </w:r>
      <w:r w:rsidRPr="00920B89">
        <w:rPr>
          <w:rStyle w:val="FootnoteReference"/>
          <w:rFonts w:ascii="Segoe UI" w:hAnsi="Segoe UI" w:cs="Segoe UI"/>
        </w:rPr>
        <w:footnoteReference w:id="2"/>
      </w:r>
      <w:r w:rsidRPr="00920B89">
        <w:rPr>
          <w:rFonts w:ascii="Segoe UI" w:hAnsi="Segoe UI" w:cs="Segoe UI"/>
        </w:rPr>
        <w:t xml:space="preserve"> to define the competencies of the new local governments. PLGP trains and builds the capacity of municipal officials and staff to carry out their expanded roles as administrators of the merged municipalities in accordance with the new law</w:t>
      </w:r>
    </w:p>
    <w:p w14:paraId="11C1AE08" w14:textId="77777777" w:rsidR="00345D10" w:rsidRPr="00920B89" w:rsidRDefault="00345D10" w:rsidP="00345D10">
      <w:pPr>
        <w:ind w:right="27"/>
        <w:jc w:val="both"/>
        <w:rPr>
          <w:rFonts w:ascii="Segoe UI" w:hAnsi="Segoe UI" w:cs="Segoe UI"/>
          <w:w w:val="105"/>
        </w:rPr>
      </w:pPr>
    </w:p>
    <w:p w14:paraId="4E3E14AA"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PLGP’s capacity building includes practical tools such as computer hardware and </w:t>
      </w:r>
      <w:r w:rsidRPr="00920B89">
        <w:rPr>
          <w:rFonts w:ascii="Segoe UI" w:hAnsi="Segoe UI" w:cs="Segoe UI"/>
          <w:w w:val="105"/>
        </w:rPr>
        <w:lastRenderedPageBreak/>
        <w:t xml:space="preserve">software for local property and business tax collection and administration, local budget and financial management, and geographic information systems. It includes One-Stop Shops that combine computer technologies with </w:t>
      </w:r>
      <w:r w:rsidRPr="00920B89">
        <w:rPr>
          <w:rFonts w:ascii="Segoe UI" w:hAnsi="Segoe UI" w:cs="Segoe UI"/>
        </w:rPr>
        <w:t>human</w:t>
      </w:r>
      <w:r w:rsidRPr="00920B89">
        <w:rPr>
          <w:rFonts w:ascii="Segoe UI" w:hAnsi="Segoe UI" w:cs="Segoe UI"/>
          <w:w w:val="105"/>
        </w:rPr>
        <w:t>-based administrative processes to create a new, convenient, and cost-effective way of delivering local government services. The PLGP also delivers training to those who will operate these tools.</w:t>
      </w:r>
    </w:p>
    <w:p w14:paraId="3EAB9A98" w14:textId="77777777" w:rsidR="00345D10" w:rsidRPr="00920B89" w:rsidRDefault="00345D10" w:rsidP="00345D10">
      <w:pPr>
        <w:ind w:right="27"/>
        <w:jc w:val="both"/>
        <w:rPr>
          <w:rFonts w:ascii="Segoe UI" w:hAnsi="Segoe UI" w:cs="Segoe UI"/>
          <w:w w:val="105"/>
        </w:rPr>
      </w:pPr>
    </w:p>
    <w:p w14:paraId="58569514"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The PLGP supports good governance, local accountability, and transparency through the creation of Citizen Advisory Panels and Community-Based Scorecards, which citizens use to advise and monitor local government </w:t>
      </w:r>
      <w:r w:rsidRPr="00920B89">
        <w:rPr>
          <w:rFonts w:ascii="Segoe UI" w:hAnsi="Segoe UI" w:cs="Segoe UI"/>
        </w:rPr>
        <w:t>decision</w:t>
      </w:r>
      <w:r w:rsidRPr="00920B89">
        <w:rPr>
          <w:rFonts w:ascii="Segoe UI" w:hAnsi="Segoe UI" w:cs="Segoe UI"/>
          <w:w w:val="105"/>
        </w:rPr>
        <w:t xml:space="preserve"> making. The PLGP also helps municipalities and local water utilities re-organize, modernize, and manage their water systems according to international best standards.</w:t>
      </w:r>
    </w:p>
    <w:p w14:paraId="0CA214A2" w14:textId="77777777" w:rsidR="00345D10" w:rsidRPr="00920B89" w:rsidRDefault="00345D10" w:rsidP="00345D10">
      <w:pPr>
        <w:ind w:right="27"/>
        <w:jc w:val="both"/>
        <w:rPr>
          <w:rFonts w:ascii="Segoe UI" w:hAnsi="Segoe UI" w:cs="Segoe UI"/>
          <w:w w:val="105"/>
        </w:rPr>
      </w:pPr>
    </w:p>
    <w:p w14:paraId="40FE41B3"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Land use planning is a critical function of local governments. The 2014 Law on Territorial Planning and Development and related bylaws, drafted with PLGP support, establish standards for General Local Territorial Plans and Local Detailed Plans. These plans set a clearly-defined direction for development within a </w:t>
      </w:r>
      <w:r w:rsidRPr="00920B89">
        <w:rPr>
          <w:rFonts w:ascii="Segoe UI" w:hAnsi="Segoe UI" w:cs="Segoe UI"/>
        </w:rPr>
        <w:t>municipality</w:t>
      </w:r>
      <w:r w:rsidRPr="00920B89">
        <w:rPr>
          <w:rFonts w:ascii="Segoe UI" w:hAnsi="Segoe UI" w:cs="Segoe UI"/>
          <w:w w:val="105"/>
        </w:rPr>
        <w:t xml:space="preserve">, specifying what can be built, where it can be built, and how it must be built. The PLGP provides intensive support to five municipalities in drafting GLTPs, as well as technical training for the elected officials and planning staff of 13 municipalities. In 2016, the PLGP published a </w:t>
      </w:r>
      <w:r w:rsidRPr="00920B89">
        <w:rPr>
          <w:rFonts w:ascii="Segoe UI" w:hAnsi="Segoe UI" w:cs="Segoe UI"/>
          <w:i/>
          <w:w w:val="105"/>
        </w:rPr>
        <w:t>Territorial Planning Toolkit</w:t>
      </w:r>
      <w:r w:rsidRPr="00920B89">
        <w:rPr>
          <w:rFonts w:ascii="Segoe UI" w:hAnsi="Segoe UI" w:cs="Segoe UI"/>
          <w:w w:val="105"/>
        </w:rPr>
        <w:t xml:space="preserve"> as a reference for all 61 municipalities. The Toolkit is not only a detailed and comprehensive guide for drafting a GLTP and an LDP, but also a source of best practices for making planning and development decisions in accordance with the law.</w:t>
      </w:r>
    </w:p>
    <w:p w14:paraId="752B485D" w14:textId="77777777" w:rsidR="00345D10" w:rsidRPr="00920B89" w:rsidRDefault="00345D10" w:rsidP="00345D10">
      <w:pPr>
        <w:ind w:right="27"/>
        <w:jc w:val="both"/>
        <w:rPr>
          <w:rFonts w:ascii="Segoe UI" w:hAnsi="Segoe UI" w:cs="Segoe UI"/>
          <w:w w:val="105"/>
        </w:rPr>
      </w:pPr>
    </w:p>
    <w:p w14:paraId="18841DE9"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Local territorial plans identify the investments in existing and new public infrastructure that are needed to maintain and improve the economic, social, and environmental health and viability of municipalities. The PLGP strives to ensure that municipalities have access to adequate resources to deliver public services, including infrastructure. The PLGP is part of working group, led by the Government of </w:t>
      </w:r>
      <w:r w:rsidRPr="00920B89">
        <w:rPr>
          <w:rFonts w:ascii="Segoe UI" w:hAnsi="Segoe UI" w:cs="Segoe UI"/>
        </w:rPr>
        <w:t>Albania</w:t>
      </w:r>
      <w:r w:rsidRPr="00920B89">
        <w:rPr>
          <w:rFonts w:ascii="Segoe UI" w:hAnsi="Segoe UI" w:cs="Segoe UI"/>
          <w:w w:val="105"/>
        </w:rPr>
        <w:t xml:space="preserve">, to produce a new Law on Local Government Finance. The PLGP advocates for provisions in the proposed law which strengthen the traditional sources of financing for infrastructure, particularly the operating savings of local governments, grants from the central government, and local government borrowing.  </w:t>
      </w:r>
    </w:p>
    <w:p w14:paraId="1F7C2C84" w14:textId="77777777" w:rsidR="00345D10" w:rsidRPr="00920B89" w:rsidRDefault="00345D10" w:rsidP="00345D10">
      <w:pPr>
        <w:ind w:right="27"/>
        <w:jc w:val="both"/>
        <w:rPr>
          <w:rFonts w:ascii="Segoe UI" w:hAnsi="Segoe UI" w:cs="Segoe UI"/>
          <w:w w:val="105"/>
        </w:rPr>
      </w:pPr>
    </w:p>
    <w:p w14:paraId="79C4989E"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USAID/PLGP also supports public-private partnerships as potential sources of capital to help address the infrastructure funding gap faced by Albanian local governments and their need for more and better infrastructure. The PLGP is helping three municipalities secure feasibility studies of potential PPP infrastructure projects. In addition, a </w:t>
      </w:r>
      <w:r w:rsidRPr="00920B89">
        <w:rPr>
          <w:rFonts w:ascii="Segoe UI" w:hAnsi="Segoe UI" w:cs="Segoe UI"/>
          <w:i/>
          <w:w w:val="105"/>
        </w:rPr>
        <w:t>Policy Paper on Financial Instruments for Land Development</w:t>
      </w:r>
      <w:r w:rsidRPr="00920B89">
        <w:rPr>
          <w:rFonts w:ascii="Segoe UI" w:hAnsi="Segoe UI" w:cs="Segoe UI"/>
          <w:w w:val="105"/>
        </w:rPr>
        <w:t xml:space="preserve">, produced by the PLGP in 2016 at the request of the Ministry of Urban Development, </w:t>
      </w:r>
      <w:r w:rsidRPr="00920B89">
        <w:rPr>
          <w:rFonts w:ascii="Segoe UI" w:hAnsi="Segoe UI" w:cs="Segoe UI"/>
        </w:rPr>
        <w:t>explores</w:t>
      </w:r>
      <w:r w:rsidRPr="00920B89">
        <w:rPr>
          <w:rFonts w:ascii="Segoe UI" w:hAnsi="Segoe UI" w:cs="Segoe UI"/>
          <w:w w:val="105"/>
        </w:rPr>
        <w:t xml:space="preserve"> six nontraditional options for public-partnerships for local infrastructure financing. These nontraditional options </w:t>
      </w:r>
      <w:r w:rsidRPr="00920B89">
        <w:rPr>
          <w:rFonts w:ascii="Segoe UI" w:hAnsi="Segoe UI" w:cs="Segoe UI"/>
          <w:w w:val="105"/>
        </w:rPr>
        <w:lastRenderedPageBreak/>
        <w:t>are based on capturing land value gains for public investment and managing urban growth. The PLGP trains central and local government staff on how to design and implement traditional PPPs and nontraditional financial instruments, as well as writing proposals for partnerships with, and grants from, international donors and the Albanian Regional Development Fund.</w:t>
      </w:r>
    </w:p>
    <w:p w14:paraId="061FEF58" w14:textId="77777777" w:rsidR="00345D10" w:rsidRPr="00920B89" w:rsidRDefault="00345D10" w:rsidP="00345D10">
      <w:pPr>
        <w:ind w:right="27"/>
        <w:jc w:val="both"/>
        <w:rPr>
          <w:rFonts w:ascii="Segoe UI" w:hAnsi="Segoe UI" w:cs="Segoe UI"/>
          <w:w w:val="105"/>
        </w:rPr>
      </w:pPr>
    </w:p>
    <w:p w14:paraId="122DC5E2"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Finally, Albania’s bylaw on Public Space, drafted by the national government with the support of the PLGP and adopted in 2015, for the first time empowers local governments to determine and control the use and occupancy of the public open spaces within their borders. The bylaw helps ensure that investments in public infrastructure support a healthy natural and cultural environment and strengthen the connection between people and open spaces. The public space bylaw also helps ensure that public spaces remain accessible and available to all residents and visitors.</w:t>
      </w:r>
    </w:p>
    <w:p w14:paraId="010D2A73" w14:textId="77777777" w:rsidR="00345D10" w:rsidRPr="00920B89" w:rsidRDefault="00345D10" w:rsidP="00345D10">
      <w:pPr>
        <w:spacing w:line="276" w:lineRule="auto"/>
        <w:jc w:val="both"/>
        <w:rPr>
          <w:rFonts w:ascii="Segoe UI" w:hAnsi="Segoe UI" w:cs="Segoe UI"/>
          <w:w w:val="105"/>
        </w:rPr>
      </w:pPr>
    </w:p>
    <w:p w14:paraId="71222BDB"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In 2017, USAID extended the PLGP for two years, bringing its projected duration in Albania to seven years. A primary focus for the extended time is local economic development. The PLGP is helping establish Economic Development Advisory Councils, consisting of local business persons, in five municipalities to advise the mayor and municipal council on matters related to economic development. </w:t>
      </w:r>
    </w:p>
    <w:p w14:paraId="46F96599" w14:textId="77777777" w:rsidR="00345D10" w:rsidRPr="00920B89" w:rsidRDefault="00345D10" w:rsidP="00345D10">
      <w:pPr>
        <w:spacing w:line="276" w:lineRule="auto"/>
        <w:jc w:val="both"/>
        <w:rPr>
          <w:rFonts w:ascii="Segoe UI" w:hAnsi="Segoe UI" w:cs="Segoe UI"/>
          <w:w w:val="105"/>
        </w:rPr>
      </w:pPr>
    </w:p>
    <w:p w14:paraId="68BB7951"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The PLGP is also assisting six municipalities draft Local Detailed Plans, with a focus on local economic development. Properly planned and implemented, LDPs can help unlock significant economic and noneconomic community benefits, including:</w:t>
      </w:r>
    </w:p>
    <w:p w14:paraId="7B2A175A" w14:textId="77777777" w:rsidR="00345D10" w:rsidRPr="00920B89" w:rsidRDefault="00345D10" w:rsidP="00345D10">
      <w:pPr>
        <w:ind w:right="27"/>
        <w:jc w:val="both"/>
        <w:rPr>
          <w:rFonts w:ascii="Segoe UI" w:hAnsi="Segoe UI" w:cs="Segoe UI"/>
          <w:w w:val="105"/>
        </w:rPr>
      </w:pPr>
    </w:p>
    <w:p w14:paraId="18CECC5D" w14:textId="77777777" w:rsidR="00345D10" w:rsidRPr="00920B89" w:rsidRDefault="00345D10" w:rsidP="00345D10">
      <w:pPr>
        <w:pStyle w:val="BodyText"/>
        <w:numPr>
          <w:ilvl w:val="0"/>
          <w:numId w:val="19"/>
        </w:numPr>
        <w:tabs>
          <w:tab w:val="left" w:pos="0"/>
        </w:tabs>
        <w:ind w:right="27"/>
        <w:jc w:val="both"/>
        <w:rPr>
          <w:rFonts w:ascii="Segoe UI" w:hAnsi="Segoe UI" w:cs="Segoe UI"/>
          <w:w w:val="105"/>
          <w:sz w:val="22"/>
          <w:szCs w:val="22"/>
        </w:rPr>
      </w:pPr>
      <w:r w:rsidRPr="00920B89">
        <w:rPr>
          <w:rFonts w:ascii="Segoe UI" w:hAnsi="Segoe UI" w:cs="Segoe UI"/>
          <w:w w:val="105"/>
          <w:sz w:val="22"/>
          <w:szCs w:val="22"/>
        </w:rPr>
        <w:t>Job generation, through construction phases and subsequent occupation of a completed development by employers;</w:t>
      </w:r>
    </w:p>
    <w:p w14:paraId="5082B838" w14:textId="77777777" w:rsidR="00345D10" w:rsidRPr="00920B89" w:rsidRDefault="00345D10" w:rsidP="00345D10">
      <w:pPr>
        <w:pStyle w:val="BodyText"/>
        <w:numPr>
          <w:ilvl w:val="0"/>
          <w:numId w:val="19"/>
        </w:numPr>
        <w:tabs>
          <w:tab w:val="left" w:pos="0"/>
        </w:tabs>
        <w:ind w:right="27"/>
        <w:jc w:val="both"/>
        <w:rPr>
          <w:rFonts w:ascii="Segoe UI" w:hAnsi="Segoe UI" w:cs="Segoe UI"/>
          <w:w w:val="105"/>
          <w:sz w:val="22"/>
          <w:szCs w:val="22"/>
        </w:rPr>
      </w:pPr>
      <w:r w:rsidRPr="00920B89">
        <w:rPr>
          <w:rFonts w:ascii="Segoe UI" w:hAnsi="Segoe UI" w:cs="Segoe UI"/>
          <w:w w:val="105"/>
          <w:sz w:val="22"/>
          <w:szCs w:val="22"/>
        </w:rPr>
        <w:t>Increased investor confidence, through attracting new development and new businesses;</w:t>
      </w:r>
    </w:p>
    <w:p w14:paraId="41E20B2B" w14:textId="77777777" w:rsidR="00345D10" w:rsidRPr="00920B89" w:rsidRDefault="00345D10" w:rsidP="00345D10">
      <w:pPr>
        <w:pStyle w:val="BodyText"/>
        <w:numPr>
          <w:ilvl w:val="0"/>
          <w:numId w:val="19"/>
        </w:numPr>
        <w:tabs>
          <w:tab w:val="left" w:pos="0"/>
        </w:tabs>
        <w:ind w:right="27"/>
        <w:jc w:val="both"/>
        <w:rPr>
          <w:rFonts w:ascii="Segoe UI" w:hAnsi="Segoe UI" w:cs="Segoe UI"/>
          <w:w w:val="105"/>
          <w:sz w:val="22"/>
          <w:szCs w:val="22"/>
        </w:rPr>
      </w:pPr>
      <w:r w:rsidRPr="00920B89">
        <w:rPr>
          <w:rFonts w:ascii="Segoe UI" w:hAnsi="Segoe UI" w:cs="Segoe UI"/>
          <w:w w:val="105"/>
          <w:sz w:val="22"/>
          <w:szCs w:val="22"/>
        </w:rPr>
        <w:t>Increased local government potential, through providing catalyst infrastructure to enable broader local investment and facilitating the strategic use of public land; and,</w:t>
      </w:r>
    </w:p>
    <w:p w14:paraId="17D34DC2" w14:textId="77777777" w:rsidR="00345D10" w:rsidRPr="00920B89" w:rsidRDefault="00345D10" w:rsidP="00345D10">
      <w:pPr>
        <w:pStyle w:val="BodyText"/>
        <w:numPr>
          <w:ilvl w:val="0"/>
          <w:numId w:val="19"/>
        </w:numPr>
        <w:tabs>
          <w:tab w:val="left" w:pos="0"/>
        </w:tabs>
        <w:ind w:right="27"/>
        <w:jc w:val="both"/>
        <w:rPr>
          <w:rFonts w:ascii="Segoe UI" w:hAnsi="Segoe UI" w:cs="Segoe UI"/>
          <w:w w:val="105"/>
          <w:sz w:val="22"/>
          <w:szCs w:val="22"/>
        </w:rPr>
      </w:pPr>
      <w:r w:rsidRPr="00920B89">
        <w:rPr>
          <w:rFonts w:ascii="Segoe UI" w:hAnsi="Segoe UI" w:cs="Segoe UI"/>
          <w:w w:val="105"/>
          <w:sz w:val="22"/>
          <w:szCs w:val="22"/>
        </w:rPr>
        <w:t>The delivery of privately-funded development for public benefit, especially through the use of financial instruments to fund and build public facilities</w:t>
      </w:r>
    </w:p>
    <w:p w14:paraId="205ADCDA" w14:textId="77777777" w:rsidR="00345D10" w:rsidRPr="00920B89" w:rsidRDefault="00345D10" w:rsidP="00345D10">
      <w:pPr>
        <w:spacing w:line="276" w:lineRule="auto"/>
        <w:jc w:val="both"/>
        <w:rPr>
          <w:rFonts w:ascii="Segoe UI" w:hAnsi="Segoe UI" w:cs="Segoe UI"/>
          <w:w w:val="105"/>
        </w:rPr>
      </w:pPr>
    </w:p>
    <w:p w14:paraId="58D754B6"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PLGP has supported the municipalities of Elbasan, Fier, and Tirana in the design of LDPs of important areas of their cities. All three LDPs designed with the assistance of PLGP focus in important public projects, such as the multimodal terminal in Elbasan, the sports center in Fier, and middle ring road in Tirana. Feasibility studies have been part of these three LDPs. They helped local decision-making regarding the application of financial instruments of land development.  </w:t>
      </w:r>
    </w:p>
    <w:p w14:paraId="57D9A8D3"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542E9745"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 xml:space="preserve">In addition, PLGP has supported the municipalities of Lushnje and Kuçova on the </w:t>
      </w:r>
      <w:r w:rsidRPr="00920B89">
        <w:rPr>
          <w:rFonts w:ascii="Segoe UI" w:hAnsi="Segoe UI" w:cs="Segoe UI"/>
          <w:w w:val="105"/>
        </w:rPr>
        <w:lastRenderedPageBreak/>
        <w:t>preparation f LDPs for a residential area in the center of Lushnje and an economic buffer zone in Kuçova. During this period, PLGP has also delivered training on the LDP design and use of financial instruments for land development. In cooperation with NTPA, training has been delivered initially to partner municipalities and then to 26 LGUs that had their GLTPs adopted or that had submitted them for adoption to the National Territory Council. At the end, a comprehensive training was provided to all 61 municipalities. Similar to this resource document, these training sessions included international examples and cases of partner LGUs supported by PLGP on the design of LDPs and feasibility studies.</w:t>
      </w:r>
    </w:p>
    <w:p w14:paraId="1A6E0C22" w14:textId="77777777" w:rsidR="00345D10" w:rsidRPr="00920B89" w:rsidRDefault="00345D10" w:rsidP="00345D10">
      <w:pPr>
        <w:pStyle w:val="BodyText"/>
        <w:tabs>
          <w:tab w:val="left" w:pos="0"/>
        </w:tabs>
        <w:ind w:right="27"/>
        <w:jc w:val="both"/>
        <w:rPr>
          <w:rFonts w:ascii="Segoe UI" w:hAnsi="Segoe UI" w:cs="Segoe UI"/>
          <w:w w:val="105"/>
          <w:sz w:val="22"/>
          <w:szCs w:val="22"/>
        </w:rPr>
      </w:pPr>
    </w:p>
    <w:p w14:paraId="0AD43492" w14:textId="77777777" w:rsidR="00345D10" w:rsidRPr="00920B89" w:rsidRDefault="00345D10" w:rsidP="00345D10">
      <w:pPr>
        <w:spacing w:line="276" w:lineRule="auto"/>
        <w:jc w:val="both"/>
        <w:rPr>
          <w:rFonts w:ascii="Segoe UI" w:hAnsi="Segoe UI" w:cs="Segoe UI"/>
          <w:w w:val="105"/>
        </w:rPr>
      </w:pPr>
      <w:r w:rsidRPr="00920B89">
        <w:rPr>
          <w:rFonts w:ascii="Segoe UI" w:hAnsi="Segoe UI" w:cs="Segoe UI"/>
          <w:w w:val="105"/>
        </w:rPr>
        <w:t>On the other hand, the USAID Planning and Local Governance Project has assisted the municipalities of Berat and Fier in the preparation of projects that would later be funded by the Trans-Adriatic Pipeline. In both cases, thanks to the PLGP support, both municipalities gained significant funding for public projects, such as the Irrigation Canal of Mbreshtan (in Berat) and the Livestock Market (in Fier).</w:t>
      </w:r>
    </w:p>
    <w:p w14:paraId="6D89F8AD" w14:textId="77777777" w:rsidR="00531D45" w:rsidRPr="00DB1C11" w:rsidRDefault="00531D45" w:rsidP="00E4000F">
      <w:pPr>
        <w:pStyle w:val="BodyText"/>
        <w:tabs>
          <w:tab w:val="left" w:pos="0"/>
        </w:tabs>
        <w:ind w:right="27"/>
        <w:jc w:val="both"/>
        <w:rPr>
          <w:rFonts w:ascii="Segoe UI" w:hAnsi="Segoe UI" w:cs="Segoe UI"/>
          <w:w w:val="105"/>
          <w:sz w:val="22"/>
          <w:szCs w:val="22"/>
        </w:rPr>
      </w:pPr>
    </w:p>
    <w:p w14:paraId="6115F038" w14:textId="77777777" w:rsidR="00665B7D" w:rsidRPr="00C038B5" w:rsidRDefault="00606A94" w:rsidP="00665B7D">
      <w:pPr>
        <w:pStyle w:val="BodyText"/>
        <w:tabs>
          <w:tab w:val="left" w:pos="0"/>
        </w:tabs>
        <w:ind w:right="27"/>
        <w:rPr>
          <w:rFonts w:ascii="Segoe UI" w:hAnsi="Segoe UI" w:cs="Segoe UI"/>
          <w:w w:val="105"/>
          <w:sz w:val="48"/>
          <w:szCs w:val="48"/>
        </w:rPr>
      </w:pPr>
      <w:r w:rsidRPr="00C038B5">
        <w:rPr>
          <w:rFonts w:ascii="Segoe UI" w:hAnsi="Segoe UI" w:cs="Segoe UI"/>
          <w:w w:val="105"/>
          <w:sz w:val="48"/>
          <w:szCs w:val="48"/>
        </w:rPr>
        <w:t>3</w:t>
      </w:r>
      <w:r w:rsidR="00665B7D" w:rsidRPr="00C038B5">
        <w:rPr>
          <w:rFonts w:ascii="Segoe UI" w:hAnsi="Segoe UI" w:cs="Segoe UI"/>
          <w:w w:val="105"/>
          <w:sz w:val="48"/>
          <w:szCs w:val="48"/>
        </w:rPr>
        <w:t>. L</w:t>
      </w:r>
      <w:r w:rsidR="00723423" w:rsidRPr="00C038B5">
        <w:rPr>
          <w:rFonts w:ascii="Segoe UI" w:hAnsi="Segoe UI" w:cs="Segoe UI"/>
          <w:w w:val="105"/>
          <w:sz w:val="48"/>
          <w:szCs w:val="48"/>
        </w:rPr>
        <w:t xml:space="preserve">ocal </w:t>
      </w:r>
      <w:r w:rsidR="00665B7D" w:rsidRPr="00C038B5">
        <w:rPr>
          <w:rFonts w:ascii="Segoe UI" w:hAnsi="Segoe UI" w:cs="Segoe UI"/>
          <w:w w:val="105"/>
          <w:sz w:val="48"/>
          <w:szCs w:val="48"/>
        </w:rPr>
        <w:t>D</w:t>
      </w:r>
      <w:r w:rsidR="00723423" w:rsidRPr="00C038B5">
        <w:rPr>
          <w:rFonts w:ascii="Segoe UI" w:hAnsi="Segoe UI" w:cs="Segoe UI"/>
          <w:w w:val="105"/>
          <w:sz w:val="48"/>
          <w:szCs w:val="48"/>
        </w:rPr>
        <w:t xml:space="preserve">etailed </w:t>
      </w:r>
      <w:r w:rsidR="00665B7D" w:rsidRPr="00C038B5">
        <w:rPr>
          <w:rFonts w:ascii="Segoe UI" w:hAnsi="Segoe UI" w:cs="Segoe UI"/>
          <w:w w:val="105"/>
          <w:sz w:val="48"/>
          <w:szCs w:val="48"/>
        </w:rPr>
        <w:t>P</w:t>
      </w:r>
      <w:r w:rsidR="00723423" w:rsidRPr="00C038B5">
        <w:rPr>
          <w:rFonts w:ascii="Segoe UI" w:hAnsi="Segoe UI" w:cs="Segoe UI"/>
          <w:w w:val="105"/>
          <w:sz w:val="48"/>
          <w:szCs w:val="48"/>
        </w:rPr>
        <w:t>lans</w:t>
      </w:r>
      <w:r w:rsidR="00665B7D" w:rsidRPr="00C038B5">
        <w:rPr>
          <w:rFonts w:ascii="Segoe UI" w:hAnsi="Segoe UI" w:cs="Segoe UI"/>
          <w:w w:val="105"/>
          <w:sz w:val="48"/>
          <w:szCs w:val="48"/>
        </w:rPr>
        <w:t xml:space="preserve"> and Land Readjustment</w:t>
      </w:r>
    </w:p>
    <w:p w14:paraId="21AD796D" w14:textId="77777777" w:rsidR="00665B7D" w:rsidRPr="00C038B5" w:rsidRDefault="00665B7D" w:rsidP="00665B7D">
      <w:pPr>
        <w:rPr>
          <w:rFonts w:ascii="Segoe UI" w:hAnsi="Segoe UI" w:cs="Segoe UI"/>
        </w:rPr>
      </w:pPr>
    </w:p>
    <w:p w14:paraId="549BC60E"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Land readjustment is a key feature of many Local Detailed Plans. Rather than acquiring land through expropriation or negotiating with individual property owners for the sale of each parcel, which can take a long time and often requires a large expenditure of public money, the municipality encourages private property owners to contribute part of their land to the municipality for the development of public infrastructure.</w:t>
      </w:r>
    </w:p>
    <w:p w14:paraId="7709DCA7" w14:textId="77777777" w:rsidR="00345D10" w:rsidRPr="00920B89" w:rsidRDefault="00345D10" w:rsidP="00345D10">
      <w:pPr>
        <w:autoSpaceDE w:val="0"/>
        <w:autoSpaceDN w:val="0"/>
        <w:adjustRightInd w:val="0"/>
        <w:jc w:val="both"/>
        <w:rPr>
          <w:rFonts w:ascii="Segoe UI" w:hAnsi="Segoe UI" w:cs="Segoe UI"/>
          <w:highlight w:val="yellow"/>
        </w:rPr>
      </w:pPr>
    </w:p>
    <w:p w14:paraId="5062DD24"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Much of the economic benefit of new public infrastructure accrues to adjacent property owners, particularly an increase in the square meter value of their land. Because of this increase in value, a percentage of the area of each private parcel can be taken for public purposes (such as new roads, schools, parks, etc.), the parcels can then be readjusted into shapes and sizes that are more favorable to development according to a Local Detailed Plan, and the original property owners can be guaranteed a new parcel of smaller size but equal or greater value, or equivalent compensation.</w:t>
      </w:r>
    </w:p>
    <w:p w14:paraId="7BCA8C42" w14:textId="77777777" w:rsidR="00345D10" w:rsidRPr="00920B89" w:rsidRDefault="00345D10" w:rsidP="00345D10">
      <w:pPr>
        <w:jc w:val="both"/>
        <w:rPr>
          <w:rFonts w:ascii="Segoe UI" w:hAnsi="Segoe UI" w:cs="Segoe UI"/>
          <w:highlight w:val="yellow"/>
        </w:rPr>
      </w:pPr>
    </w:p>
    <w:p w14:paraId="2473CC8B" w14:textId="77777777" w:rsidR="00345D10" w:rsidRPr="00920B89" w:rsidRDefault="00345D10" w:rsidP="00345D10">
      <w:pPr>
        <w:jc w:val="both"/>
        <w:rPr>
          <w:rFonts w:ascii="Segoe UI" w:hAnsi="Segoe UI" w:cs="Segoe UI"/>
          <w:highlight w:val="yellow"/>
        </w:rPr>
      </w:pPr>
      <w:r w:rsidRPr="00920B89">
        <w:rPr>
          <w:rFonts w:ascii="Segoe UI" w:hAnsi="Segoe UI" w:cs="Segoe UI"/>
        </w:rPr>
        <w:t>Land readjustment offers several benefits:</w:t>
      </w:r>
    </w:p>
    <w:p w14:paraId="097AC10C" w14:textId="77777777" w:rsidR="00345D10" w:rsidRPr="00920B89" w:rsidRDefault="00345D10" w:rsidP="00345D10">
      <w:pPr>
        <w:jc w:val="both"/>
        <w:rPr>
          <w:rFonts w:ascii="Segoe UI" w:hAnsi="Segoe UI" w:cs="Segoe UI"/>
          <w:highlight w:val="yellow"/>
        </w:rPr>
      </w:pPr>
    </w:p>
    <w:p w14:paraId="454CA6F3" w14:textId="77777777" w:rsidR="00345D10" w:rsidRPr="00920B89" w:rsidRDefault="00345D10" w:rsidP="00345D10">
      <w:pPr>
        <w:pStyle w:val="ListParagraph"/>
        <w:numPr>
          <w:ilvl w:val="0"/>
          <w:numId w:val="20"/>
        </w:numPr>
        <w:jc w:val="both"/>
        <w:rPr>
          <w:rFonts w:ascii="Segoe UI" w:hAnsi="Segoe UI" w:cs="Segoe UI"/>
        </w:rPr>
      </w:pPr>
      <w:r w:rsidRPr="00920B89">
        <w:rPr>
          <w:rFonts w:ascii="Segoe UI" w:hAnsi="Segoe UI" w:cs="Segoe UI"/>
        </w:rPr>
        <w:t>Property owners become stakeholders in the development of public facilities, essentially cooperating with the municipality in the management of urban growth and development;</w:t>
      </w:r>
    </w:p>
    <w:p w14:paraId="28AD9DF5" w14:textId="77777777" w:rsidR="00345D10" w:rsidRPr="00920B89" w:rsidRDefault="00345D10" w:rsidP="00345D10">
      <w:pPr>
        <w:pStyle w:val="ListParagraph"/>
        <w:numPr>
          <w:ilvl w:val="0"/>
          <w:numId w:val="20"/>
        </w:numPr>
        <w:jc w:val="both"/>
        <w:rPr>
          <w:rFonts w:ascii="Segoe UI" w:hAnsi="Segoe UI" w:cs="Segoe UI"/>
        </w:rPr>
      </w:pPr>
      <w:r w:rsidRPr="00920B89">
        <w:rPr>
          <w:rFonts w:ascii="Segoe UI" w:hAnsi="Segoe UI" w:cs="Segoe UI"/>
        </w:rPr>
        <w:t>Local Detailed Plans can be carried out comprehensively when fragmented land is reorganized for desired development; and</w:t>
      </w:r>
    </w:p>
    <w:p w14:paraId="27918623" w14:textId="77777777" w:rsidR="00345D10" w:rsidRPr="00920B89" w:rsidRDefault="00345D10" w:rsidP="00345D10">
      <w:pPr>
        <w:pStyle w:val="ListParagraph"/>
        <w:numPr>
          <w:ilvl w:val="0"/>
          <w:numId w:val="20"/>
        </w:numPr>
        <w:jc w:val="both"/>
        <w:rPr>
          <w:rFonts w:ascii="Segoe UI" w:hAnsi="Segoe UI" w:cs="Segoe UI"/>
        </w:rPr>
      </w:pPr>
      <w:r w:rsidRPr="00920B89">
        <w:rPr>
          <w:rFonts w:ascii="Segoe UI" w:hAnsi="Segoe UI" w:cs="Segoe UI"/>
        </w:rPr>
        <w:lastRenderedPageBreak/>
        <w:t>The municipality achieves change relatively quickly with as little expenditure of public funds as possible.</w:t>
      </w:r>
    </w:p>
    <w:p w14:paraId="14D3C728" w14:textId="77777777" w:rsidR="00345D10" w:rsidRPr="00920B89" w:rsidRDefault="00345D10" w:rsidP="00345D10">
      <w:pPr>
        <w:jc w:val="both"/>
        <w:rPr>
          <w:rFonts w:ascii="Segoe UI" w:hAnsi="Segoe UI" w:cs="Segoe UI"/>
          <w:highlight w:val="yellow"/>
        </w:rPr>
      </w:pPr>
    </w:p>
    <w:p w14:paraId="1B8C063A"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Land readjustment also reduces the financial risk to municipalities compared to buying out property owners; instead, the risks of redevelopment are shared by all property owners. Equally important, land adjustment can allow local government units to compensate for financial weakness. Many local governments throughout the world have weak tax bases and are dependent on national government transfers. Proactive mayors and territorial planners use land readjustment (and financial instruments) to link the approval of Local Detailed Plans and building permits to the exaction of land or fees for the construction of public facilities.</w:t>
      </w:r>
    </w:p>
    <w:p w14:paraId="65D7977D" w14:textId="77777777" w:rsidR="00345D10" w:rsidRPr="00920B89" w:rsidRDefault="00345D10" w:rsidP="00345D10">
      <w:pPr>
        <w:jc w:val="both"/>
        <w:rPr>
          <w:rFonts w:ascii="Segoe UI" w:hAnsi="Segoe UI" w:cs="Segoe UI"/>
        </w:rPr>
      </w:pPr>
    </w:p>
    <w:p w14:paraId="1ADB8E00" w14:textId="77777777" w:rsidR="00345D10" w:rsidRPr="00920B89" w:rsidRDefault="00345D10" w:rsidP="00345D10">
      <w:pPr>
        <w:jc w:val="both"/>
        <w:rPr>
          <w:rFonts w:ascii="Segoe UI" w:hAnsi="Segoe UI" w:cs="Segoe UI"/>
        </w:rPr>
      </w:pPr>
      <w:r w:rsidRPr="00920B89">
        <w:rPr>
          <w:rFonts w:ascii="Segoe UI" w:hAnsi="Segoe UI" w:cs="Segoe UI"/>
        </w:rPr>
        <w:t>Land readjustment is applied in several situations, including the following:</w:t>
      </w:r>
    </w:p>
    <w:p w14:paraId="73E34594" w14:textId="77777777" w:rsidR="00345D10" w:rsidRPr="00920B89" w:rsidRDefault="00345D10" w:rsidP="00345D10">
      <w:pPr>
        <w:pStyle w:val="ListParagraph"/>
        <w:widowControl/>
        <w:numPr>
          <w:ilvl w:val="0"/>
          <w:numId w:val="12"/>
        </w:numPr>
        <w:spacing w:after="200"/>
        <w:contextualSpacing/>
        <w:jc w:val="both"/>
        <w:rPr>
          <w:rFonts w:ascii="Segoe UI" w:hAnsi="Segoe UI" w:cs="Segoe UI"/>
        </w:rPr>
      </w:pPr>
      <w:r w:rsidRPr="00920B89">
        <w:rPr>
          <w:rFonts w:ascii="Segoe UI" w:hAnsi="Segoe UI" w:cs="Segoe UI"/>
        </w:rPr>
        <w:t>Improvement or expansion of public works</w:t>
      </w:r>
    </w:p>
    <w:p w14:paraId="70F125B7" w14:textId="77777777" w:rsidR="00345D10" w:rsidRPr="00920B89" w:rsidRDefault="00345D10" w:rsidP="00345D10">
      <w:pPr>
        <w:pStyle w:val="ListParagraph"/>
        <w:widowControl/>
        <w:numPr>
          <w:ilvl w:val="0"/>
          <w:numId w:val="12"/>
        </w:numPr>
        <w:spacing w:after="200"/>
        <w:contextualSpacing/>
        <w:jc w:val="both"/>
        <w:rPr>
          <w:rFonts w:ascii="Segoe UI" w:hAnsi="Segoe UI" w:cs="Segoe UI"/>
        </w:rPr>
      </w:pPr>
      <w:r w:rsidRPr="00920B89">
        <w:rPr>
          <w:rFonts w:ascii="Segoe UI" w:hAnsi="Segoe UI" w:cs="Segoe UI"/>
        </w:rPr>
        <w:t>Development of new urban lands</w:t>
      </w:r>
    </w:p>
    <w:p w14:paraId="6E40CD7F" w14:textId="77777777" w:rsidR="00345D10" w:rsidRPr="00920B89" w:rsidRDefault="00345D10" w:rsidP="00345D10">
      <w:pPr>
        <w:pStyle w:val="ListParagraph"/>
        <w:widowControl/>
        <w:numPr>
          <w:ilvl w:val="0"/>
          <w:numId w:val="12"/>
        </w:numPr>
        <w:spacing w:after="200"/>
        <w:contextualSpacing/>
        <w:jc w:val="both"/>
        <w:rPr>
          <w:rFonts w:ascii="Segoe UI" w:hAnsi="Segoe UI" w:cs="Segoe UI"/>
        </w:rPr>
      </w:pPr>
      <w:r w:rsidRPr="00920B89">
        <w:rPr>
          <w:rFonts w:ascii="Segoe UI" w:hAnsi="Segoe UI" w:cs="Segoe UI"/>
        </w:rPr>
        <w:t>Redevelopment of existing urban lands</w:t>
      </w:r>
    </w:p>
    <w:p w14:paraId="47187041" w14:textId="77777777" w:rsidR="00345D10" w:rsidRPr="00920B89" w:rsidRDefault="00345D10" w:rsidP="00345D10">
      <w:pPr>
        <w:pStyle w:val="ListParagraph"/>
        <w:widowControl/>
        <w:numPr>
          <w:ilvl w:val="0"/>
          <w:numId w:val="12"/>
        </w:numPr>
        <w:spacing w:after="200"/>
        <w:contextualSpacing/>
        <w:jc w:val="both"/>
        <w:rPr>
          <w:rFonts w:ascii="Segoe UI" w:hAnsi="Segoe UI" w:cs="Segoe UI"/>
        </w:rPr>
      </w:pPr>
      <w:r w:rsidRPr="00920B89">
        <w:rPr>
          <w:rFonts w:ascii="Segoe UI" w:hAnsi="Segoe UI" w:cs="Segoe UI"/>
        </w:rPr>
        <w:t>Consolidation of arable, coastal and environmentally-sensitive lands</w:t>
      </w:r>
    </w:p>
    <w:p w14:paraId="0F9755D8" w14:textId="77777777" w:rsidR="00345D10" w:rsidRPr="00920B89" w:rsidRDefault="00345D10" w:rsidP="00345D10">
      <w:pPr>
        <w:pStyle w:val="ListParagraph"/>
        <w:widowControl/>
        <w:numPr>
          <w:ilvl w:val="0"/>
          <w:numId w:val="12"/>
        </w:numPr>
        <w:contextualSpacing/>
        <w:jc w:val="both"/>
        <w:rPr>
          <w:rFonts w:ascii="Segoe UI" w:hAnsi="Segoe UI" w:cs="Segoe UI"/>
        </w:rPr>
      </w:pPr>
      <w:r w:rsidRPr="00920B89">
        <w:rPr>
          <w:rFonts w:ascii="Segoe UI" w:hAnsi="Segoe UI" w:cs="Segoe UI"/>
        </w:rPr>
        <w:t>Resilience after natural disasters</w:t>
      </w:r>
    </w:p>
    <w:p w14:paraId="3BC4E5FC"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 xml:space="preserve">Land readjustment is used for these purposes in many countries, including but not limited to Canada, Germany, India, Israel, Japan, the Netherlands, Spain, Turkey, and United States. Each country has its own method of structuring of land readjustment based on their real estate market, planning and development regulations, economic context, ownership rights, and other practices and norms. Land readjustment may be conducted in various forms. </w:t>
      </w:r>
    </w:p>
    <w:p w14:paraId="0BB7B5F6" w14:textId="77777777" w:rsidR="00345D10" w:rsidRPr="00920B89" w:rsidRDefault="00345D10" w:rsidP="00345D10">
      <w:pPr>
        <w:jc w:val="both"/>
        <w:rPr>
          <w:rFonts w:ascii="Segoe UI" w:hAnsi="Segoe UI" w:cs="Segoe UI"/>
        </w:rPr>
      </w:pPr>
    </w:p>
    <w:p w14:paraId="21CC67CD" w14:textId="77777777" w:rsidR="00345D10" w:rsidRPr="00920B89" w:rsidRDefault="00345D10" w:rsidP="00345D10">
      <w:pPr>
        <w:spacing w:line="276" w:lineRule="auto"/>
        <w:jc w:val="both"/>
        <w:rPr>
          <w:rFonts w:ascii="Segoe UI" w:hAnsi="Segoe UI" w:cs="Segoe UI"/>
        </w:rPr>
      </w:pPr>
      <w:r w:rsidRPr="00920B89">
        <w:rPr>
          <w:rFonts w:ascii="Segoe UI" w:hAnsi="Segoe UI" w:cs="Segoe UI"/>
        </w:rPr>
        <w:t>Below is a case study of land readjustment in Gujarat, India, which is used mainly in urban and suburban areas. After the Gujarat case study, a discussion is introduced on some elements of the land readjustment process, broadly known to be very important if we seek to accomplish objectives on infrastructure improvement or delivery of better community services through land readjustment and LDPs.</w:t>
      </w:r>
    </w:p>
    <w:p w14:paraId="68B32D7E" w14:textId="77777777" w:rsidR="00045E64" w:rsidRPr="00C038B5" w:rsidRDefault="00045E64" w:rsidP="00665B7D">
      <w:pPr>
        <w:jc w:val="both"/>
        <w:rPr>
          <w:rFonts w:ascii="Segoe UI" w:hAnsi="Segoe UI" w:cs="Segoe UI"/>
        </w:rPr>
      </w:pPr>
    </w:p>
    <w:p w14:paraId="3CE527DF" w14:textId="77777777" w:rsidR="00665B7D" w:rsidRPr="00C038B5" w:rsidRDefault="00367DEC" w:rsidP="00665B7D">
      <w:pPr>
        <w:pStyle w:val="BodyText"/>
        <w:tabs>
          <w:tab w:val="left" w:pos="0"/>
        </w:tabs>
        <w:ind w:right="27"/>
        <w:jc w:val="both"/>
        <w:rPr>
          <w:rFonts w:ascii="Segoe UI" w:hAnsi="Segoe UI" w:cs="Segoe UI"/>
          <w:w w:val="105"/>
          <w:sz w:val="22"/>
          <w:szCs w:val="22"/>
        </w:rPr>
      </w:pPr>
      <w:r w:rsidRPr="00C038B5">
        <w:rPr>
          <w:rFonts w:ascii="Segoe UI" w:hAnsi="Segoe UI" w:cs="Segoe UI"/>
          <w:b/>
          <w:w w:val="105"/>
          <w:sz w:val="22"/>
          <w:szCs w:val="22"/>
        </w:rPr>
        <w:t>3.1 GUJARAT LDP AND LAND READJUSTMENT</w:t>
      </w:r>
      <w:r w:rsidR="00665B7D" w:rsidRPr="00C038B5">
        <w:rPr>
          <w:rStyle w:val="FootnoteReference"/>
          <w:rFonts w:ascii="Segoe UI" w:hAnsi="Segoe UI" w:cs="Segoe UI"/>
          <w:w w:val="105"/>
          <w:sz w:val="22"/>
          <w:szCs w:val="22"/>
        </w:rPr>
        <w:footnoteReference w:id="3"/>
      </w:r>
    </w:p>
    <w:p w14:paraId="3E375B78" w14:textId="77777777" w:rsidR="00665B7D" w:rsidRPr="00C038B5" w:rsidRDefault="00665B7D" w:rsidP="00665B7D">
      <w:pPr>
        <w:pStyle w:val="BodyText"/>
        <w:tabs>
          <w:tab w:val="left" w:pos="0"/>
        </w:tabs>
        <w:ind w:right="27"/>
        <w:jc w:val="both"/>
        <w:rPr>
          <w:rFonts w:ascii="Segoe UI" w:hAnsi="Segoe UI" w:cs="Segoe UI"/>
          <w:w w:val="105"/>
          <w:sz w:val="22"/>
          <w:szCs w:val="22"/>
        </w:rPr>
      </w:pPr>
    </w:p>
    <w:p w14:paraId="6CBCF30B" w14:textId="77777777" w:rsidR="00665B7D" w:rsidRPr="00C038B5" w:rsidRDefault="00665B7D" w:rsidP="00665B7D">
      <w:pPr>
        <w:pStyle w:val="BodyText"/>
        <w:tabs>
          <w:tab w:val="left" w:pos="0"/>
        </w:tabs>
        <w:ind w:right="27"/>
        <w:jc w:val="both"/>
        <w:rPr>
          <w:rFonts w:ascii="Segoe UI" w:hAnsi="Segoe UI" w:cs="Segoe UI"/>
          <w:w w:val="105"/>
          <w:sz w:val="22"/>
          <w:szCs w:val="22"/>
        </w:rPr>
      </w:pPr>
      <w:r w:rsidRPr="00C038B5">
        <w:rPr>
          <w:rFonts w:ascii="Segoe UI" w:hAnsi="Segoe UI" w:cs="Segoe UI"/>
          <w:w w:val="105"/>
          <w:sz w:val="22"/>
          <w:szCs w:val="22"/>
        </w:rPr>
        <w:t xml:space="preserve">The Indian state of Gujarat utilizes a two-step planning process. Municipalities are required to prepare City Wide Development Plans, which are comparable to Albania’s General Local Territorial Plans, and Town Planning Schemes for smaller areas. Town Planning Schemes are the equivalent of Local Detailed Plans. Connected to the planning process </w:t>
      </w:r>
      <w:r w:rsidR="006A6724" w:rsidRPr="00C038B5">
        <w:rPr>
          <w:rFonts w:ascii="Segoe UI" w:hAnsi="Segoe UI" w:cs="Segoe UI"/>
          <w:w w:val="105"/>
          <w:sz w:val="22"/>
          <w:szCs w:val="22"/>
        </w:rPr>
        <w:t>are</w:t>
      </w:r>
      <w:r w:rsidRPr="00C038B5">
        <w:rPr>
          <w:rFonts w:ascii="Segoe UI" w:hAnsi="Segoe UI" w:cs="Segoe UI"/>
          <w:w w:val="105"/>
          <w:sz w:val="22"/>
          <w:szCs w:val="22"/>
        </w:rPr>
        <w:t xml:space="preserve"> a mechanism of municipal land acquisition for public purposes using land readjustment and a financial instrument</w:t>
      </w:r>
      <w:r w:rsidR="006A6724" w:rsidRPr="00C038B5">
        <w:rPr>
          <w:rFonts w:ascii="Segoe UI" w:hAnsi="Segoe UI" w:cs="Segoe UI"/>
          <w:w w:val="105"/>
          <w:sz w:val="22"/>
          <w:szCs w:val="22"/>
        </w:rPr>
        <w:t xml:space="preserve"> program</w:t>
      </w:r>
      <w:r w:rsidRPr="00C038B5">
        <w:rPr>
          <w:rFonts w:ascii="Segoe UI" w:hAnsi="Segoe UI" w:cs="Segoe UI"/>
          <w:w w:val="105"/>
          <w:sz w:val="22"/>
          <w:szCs w:val="22"/>
        </w:rPr>
        <w:t xml:space="preserve">—a betterment fee—to finance new </w:t>
      </w:r>
      <w:r w:rsidRPr="00C038B5">
        <w:rPr>
          <w:rFonts w:ascii="Segoe UI" w:hAnsi="Segoe UI" w:cs="Segoe UI"/>
          <w:w w:val="105"/>
          <w:sz w:val="22"/>
          <w:szCs w:val="22"/>
        </w:rPr>
        <w:lastRenderedPageBreak/>
        <w:t>infrastructure.</w:t>
      </w:r>
    </w:p>
    <w:p w14:paraId="27C4CEC8" w14:textId="77777777" w:rsidR="00665B7D" w:rsidRPr="00C038B5" w:rsidRDefault="00665B7D" w:rsidP="00665B7D">
      <w:pPr>
        <w:pStyle w:val="BodyText"/>
        <w:tabs>
          <w:tab w:val="left" w:pos="0"/>
        </w:tabs>
        <w:ind w:right="27"/>
        <w:jc w:val="both"/>
        <w:rPr>
          <w:rFonts w:ascii="Segoe UI" w:hAnsi="Segoe UI" w:cs="Segoe UI"/>
          <w:w w:val="105"/>
          <w:sz w:val="22"/>
          <w:szCs w:val="22"/>
        </w:rPr>
      </w:pPr>
    </w:p>
    <w:p w14:paraId="443D83C8" w14:textId="77777777" w:rsidR="00665B7D" w:rsidRPr="00C038B5" w:rsidRDefault="00665B7D" w:rsidP="00665B7D">
      <w:pPr>
        <w:pStyle w:val="BodyText"/>
        <w:tabs>
          <w:tab w:val="left" w:pos="0"/>
        </w:tabs>
        <w:ind w:right="27"/>
        <w:jc w:val="both"/>
        <w:rPr>
          <w:rFonts w:ascii="Segoe UI" w:hAnsi="Segoe UI" w:cs="Segoe UI"/>
          <w:w w:val="105"/>
          <w:sz w:val="22"/>
          <w:szCs w:val="22"/>
        </w:rPr>
      </w:pPr>
      <w:r w:rsidRPr="00C038B5">
        <w:rPr>
          <w:rFonts w:ascii="Segoe UI" w:hAnsi="Segoe UI" w:cs="Segoe UI"/>
          <w:w w:val="105"/>
          <w:sz w:val="22"/>
          <w:szCs w:val="22"/>
        </w:rPr>
        <w:t xml:space="preserve">In Gujarat, the structural units of a municipality for which Local Detailed Plans are required are identified in their version of a General Local Territorial Plan. These are generally units targeted for more dense or intense development. Consensus of land owners for creating an LDP is obtained during the GLTP process. An LDP may be initiated by the municipality or a private developer or a public-private partnership. If an LDP covers the entire unit, no further consensus of land owners is necessary. If an LDP covers part of a unit, the applicant must control the majority of properties in the proposed LDP area through ownership or sales options or agreements with the land owners. An LDP which covers only part of a unit must also undergo a preliminary assessment by the municipality to make sure the proposed design, especially infrastructure design, will serve the unit as a whole. After the preliminary assessment is approved by the municipality, the applicant may proceed to draft the Local Detailed Plan. Once the LDP process begins, land owners within the LDP boundaries are legally obligated to accept any readjustment and revaluation of their parcels. </w:t>
      </w:r>
    </w:p>
    <w:p w14:paraId="06F5612F" w14:textId="77777777" w:rsidR="00665B7D" w:rsidRPr="00C038B5" w:rsidRDefault="00665B7D" w:rsidP="00665B7D">
      <w:pPr>
        <w:pStyle w:val="BodyText"/>
        <w:tabs>
          <w:tab w:val="left" w:pos="0"/>
        </w:tabs>
        <w:ind w:right="27"/>
        <w:jc w:val="both"/>
        <w:rPr>
          <w:rFonts w:ascii="Segoe UI" w:hAnsi="Segoe UI" w:cs="Segoe UI"/>
          <w:w w:val="105"/>
          <w:sz w:val="22"/>
          <w:szCs w:val="22"/>
        </w:rPr>
      </w:pPr>
    </w:p>
    <w:p w14:paraId="0E9DED2B" w14:textId="77777777" w:rsidR="002473E1" w:rsidRDefault="00665B7D" w:rsidP="00665B7D">
      <w:pPr>
        <w:pStyle w:val="BodyText"/>
        <w:tabs>
          <w:tab w:val="left" w:pos="0"/>
        </w:tabs>
        <w:ind w:right="27"/>
        <w:jc w:val="both"/>
        <w:rPr>
          <w:rFonts w:ascii="Segoe UI" w:hAnsi="Segoe UI" w:cs="Segoe UI"/>
          <w:w w:val="105"/>
          <w:sz w:val="22"/>
          <w:szCs w:val="22"/>
        </w:rPr>
      </w:pPr>
      <w:r w:rsidRPr="00C038B5">
        <w:rPr>
          <w:rFonts w:ascii="Segoe UI" w:hAnsi="Segoe UI" w:cs="Segoe UI"/>
          <w:w w:val="105"/>
          <w:sz w:val="22"/>
          <w:szCs w:val="22"/>
        </w:rPr>
        <w:t>The LDP allows a municipality to undertake very detailed planning of an area, and the land readjustment mechanism and betterment fee help ensure the LDP area has the physical layout and financial resources necessary for implementation.</w:t>
      </w:r>
      <w:r>
        <w:rPr>
          <w:rFonts w:ascii="Segoe UI" w:hAnsi="Segoe UI" w:cs="Segoe UI"/>
          <w:w w:val="105"/>
          <w:sz w:val="22"/>
          <w:szCs w:val="22"/>
        </w:rPr>
        <w:t xml:space="preserve"> </w:t>
      </w:r>
    </w:p>
    <w:p w14:paraId="5BA03AB9" w14:textId="77777777" w:rsidR="00665B7D" w:rsidRPr="00046C44" w:rsidRDefault="00665B7D" w:rsidP="00665B7D">
      <w:pPr>
        <w:jc w:val="both"/>
        <w:rPr>
          <w:rFonts w:ascii="Segoe UI" w:hAnsi="Segoe UI" w:cs="Segoe UI"/>
          <w:w w:val="105"/>
        </w:rPr>
      </w:pPr>
      <w:r w:rsidRPr="00046C44">
        <w:rPr>
          <w:rFonts w:ascii="Segoe UI" w:hAnsi="Segoe UI" w:cs="Segoe UI"/>
          <w:w w:val="105"/>
        </w:rPr>
        <w:t xml:space="preserve">In the Gujarat approach to land readjustment, the size of private parcels is reduced proportionally during the LDP process, and the municipality appropriates this land, with compensation, for public infrastructure, such as roads and schools. </w:t>
      </w:r>
      <w:r w:rsidRPr="00046C44">
        <w:rPr>
          <w:rFonts w:ascii="Segoe UI" w:hAnsi="Segoe UI" w:cs="Segoe UI"/>
        </w:rPr>
        <w:t xml:space="preserve">Compensation is paid on the land appropriated based on the original land value; that is, the value before implementation of the LDP. </w:t>
      </w:r>
      <w:r w:rsidRPr="00046C44">
        <w:rPr>
          <w:rFonts w:ascii="Segoe UI" w:hAnsi="Segoe UI" w:cs="Segoe UI"/>
          <w:w w:val="105"/>
        </w:rPr>
        <w:t>The municipality also takes a small percentage of the private land for creating well-serviced parcels with clear title for sale. These “land banked” parcels are sold or auctioned off for substantial prices. The Gujarat approach utilizes a betterment fee to capture part of the increase in property values. The betterment fee is linked to the costs of providing infrastructure in the LDP area. Typically all costs of infrastructure and some administrative costs associated with preparing the LDP are calculated and then are spread over all the final parcels. There is extensive public consultation throughout the process.</w:t>
      </w:r>
    </w:p>
    <w:p w14:paraId="2CF9BC93" w14:textId="77777777" w:rsidR="005A7B7E" w:rsidRPr="00046C44" w:rsidRDefault="005A7B7E" w:rsidP="00665B7D">
      <w:pPr>
        <w:jc w:val="both"/>
        <w:rPr>
          <w:rFonts w:ascii="Segoe UI" w:hAnsi="Segoe UI" w:cs="Segoe UI"/>
          <w:w w:val="105"/>
        </w:rPr>
      </w:pPr>
    </w:p>
    <w:p w14:paraId="03C4266D"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In the Gujarat approach, the municipality has minimal financial costs. Land readjustment provides public assets in the form of land, and the combination of municipal land sales, an infrastructure impact tax owed by developers, and, especially, betterment fees from private land owners pays for all of the cost of new infrastructure. In Gujarat, an independent public development agency is created to purchase and sell land and develop infrastructure. While the municipality oversees the process of creating an LDP, the development agency effectively is responsible for implementing the plan and protecting the public’s interests during development. </w:t>
      </w:r>
    </w:p>
    <w:p w14:paraId="1702E0F7"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647D3480"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The Gujarat LDP approach is thus a powerful and well-coordinated statutory tool for simultaneously preparing a land readjustment and infrastructure building plan; a mechanism for financing and implementing the plan; and a mechanism for involving property owners in the process.</w:t>
      </w:r>
    </w:p>
    <w:p w14:paraId="32540B5C"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5D44A1BC" w14:textId="77777777" w:rsidR="007C7291" w:rsidRPr="00046C44" w:rsidRDefault="00665B7D" w:rsidP="007C7291">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Clearly, there are differences between what can be done in Gujarat, India and what can be done in Albania. In India, state governments, like Gujarat, must approve LDPs. This is a legacy of colonialism. After independence from British rule in 1947, the management of land and urban development became a responsibility of state governments; however, state planning laws for the newly-independent India retained many of the top-down control provisions of British colonial law. </w:t>
      </w:r>
      <w:r w:rsidR="007C7291" w:rsidRPr="00046C44">
        <w:rPr>
          <w:rFonts w:ascii="Segoe UI" w:hAnsi="Segoe UI" w:cs="Segoe UI"/>
          <w:w w:val="105"/>
          <w:sz w:val="22"/>
          <w:szCs w:val="22"/>
        </w:rPr>
        <w:t>In Albania the municipality approves the final LDP, not a higher level of government.</w:t>
      </w:r>
    </w:p>
    <w:p w14:paraId="2CFD96EB"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1793853F"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There are other differences. In Albania, for example, the consensus of property owners is required from the beginning to the end of the LDP process, and there are continuous negotiations on parcel readjustment and revaluation until an agreement is reached by all affected parties, unless the municipality initiates the LDP process and expropriates land for a clear public interest. </w:t>
      </w:r>
      <w:r w:rsidR="00202932" w:rsidRPr="00046C44">
        <w:rPr>
          <w:rFonts w:ascii="Segoe UI" w:hAnsi="Segoe UI" w:cs="Segoe UI"/>
          <w:w w:val="105"/>
          <w:sz w:val="22"/>
          <w:szCs w:val="22"/>
        </w:rPr>
        <w:t>Also, i</w:t>
      </w:r>
      <w:r w:rsidRPr="00046C44">
        <w:rPr>
          <w:rFonts w:ascii="Segoe UI" w:hAnsi="Segoe UI" w:cs="Segoe UI"/>
          <w:w w:val="105"/>
          <w:sz w:val="22"/>
          <w:szCs w:val="22"/>
        </w:rPr>
        <w:t xml:space="preserve">n Albania, the municipality, not an independent agency, oversees the public interest throughout the endeavor. </w:t>
      </w:r>
    </w:p>
    <w:p w14:paraId="116B8D7E" w14:textId="77777777" w:rsidR="00202932" w:rsidRPr="00046C44" w:rsidRDefault="00202932" w:rsidP="00665B7D">
      <w:pPr>
        <w:pStyle w:val="BodyText"/>
        <w:tabs>
          <w:tab w:val="left" w:pos="0"/>
        </w:tabs>
        <w:ind w:right="27"/>
        <w:jc w:val="both"/>
        <w:rPr>
          <w:rFonts w:ascii="Segoe UI" w:hAnsi="Segoe UI" w:cs="Segoe UI"/>
          <w:w w:val="105"/>
          <w:sz w:val="22"/>
          <w:szCs w:val="22"/>
        </w:rPr>
      </w:pPr>
    </w:p>
    <w:p w14:paraId="661FD8D0"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The process below describes a Local Detailed Plan in Gujarat designed to deliver land serviced with new infrastructure at the periphery of a municipality. This land was identified in the General Local Territorial Plan for higher-intensity residential development and land readjustment to accommodate urban expansion. The municipality initiated the LDP. Implementation of the LDP positively impacts private land values, and the municipality applies a betterment fee to capture some of the increased value to finance all of the new public infrastructure in the area, including roads, sewers, drainage, street lighting, and other public facilities. </w:t>
      </w:r>
    </w:p>
    <w:p w14:paraId="6ECD8CAF"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5E9B0FB5" w14:textId="77777777" w:rsidR="00202932"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However, the LDP process described below is also used for other situations. For example, Ahmedabad, the largest city in the state of Gujarat</w:t>
      </w:r>
      <w:r w:rsidR="00202932" w:rsidRPr="00046C44">
        <w:rPr>
          <w:rFonts w:ascii="Segoe UI" w:hAnsi="Segoe UI" w:cs="Segoe UI"/>
          <w:w w:val="105"/>
          <w:sz w:val="22"/>
          <w:szCs w:val="22"/>
        </w:rPr>
        <w:t>,</w:t>
      </w:r>
      <w:r w:rsidRPr="00046C44">
        <w:rPr>
          <w:rFonts w:ascii="Segoe UI" w:hAnsi="Segoe UI" w:cs="Segoe UI"/>
          <w:w w:val="105"/>
          <w:sz w:val="22"/>
          <w:szCs w:val="22"/>
        </w:rPr>
        <w:t xml:space="preserve"> with a population of 5.6 million, has used the process of detailed </w:t>
      </w:r>
      <w:r w:rsidR="006A6724" w:rsidRPr="00046C44">
        <w:rPr>
          <w:rFonts w:ascii="Segoe UI" w:hAnsi="Segoe UI" w:cs="Segoe UI"/>
          <w:w w:val="105"/>
          <w:sz w:val="22"/>
          <w:szCs w:val="22"/>
        </w:rPr>
        <w:t xml:space="preserve">local </w:t>
      </w:r>
      <w:r w:rsidRPr="00046C44">
        <w:rPr>
          <w:rFonts w:ascii="Segoe UI" w:hAnsi="Segoe UI" w:cs="Segoe UI"/>
          <w:w w:val="105"/>
          <w:sz w:val="22"/>
          <w:szCs w:val="22"/>
        </w:rPr>
        <w:t>planning, land readjustment, and betterment fees to develop the entire municipality. The process has been used to manage peripheral growth</w:t>
      </w:r>
      <w:r w:rsidR="00202932" w:rsidRPr="00046C44">
        <w:rPr>
          <w:rFonts w:ascii="Segoe UI" w:hAnsi="Segoe UI" w:cs="Segoe UI"/>
          <w:w w:val="105"/>
          <w:sz w:val="22"/>
          <w:szCs w:val="22"/>
        </w:rPr>
        <w:t xml:space="preserve"> to protect agricultural land;</w:t>
      </w:r>
      <w:r w:rsidRPr="00046C44">
        <w:rPr>
          <w:rFonts w:ascii="Segoe UI" w:hAnsi="Segoe UI" w:cs="Segoe UI"/>
          <w:w w:val="105"/>
          <w:sz w:val="22"/>
          <w:szCs w:val="22"/>
        </w:rPr>
        <w:t xml:space="preserve"> build a ring road and other </w:t>
      </w:r>
      <w:r w:rsidR="00202932" w:rsidRPr="00046C44">
        <w:rPr>
          <w:rFonts w:ascii="Segoe UI" w:hAnsi="Segoe UI" w:cs="Segoe UI"/>
          <w:w w:val="105"/>
          <w:sz w:val="22"/>
          <w:szCs w:val="22"/>
        </w:rPr>
        <w:t xml:space="preserve">major </w:t>
      </w:r>
      <w:r w:rsidRPr="00046C44">
        <w:rPr>
          <w:rFonts w:ascii="Segoe UI" w:hAnsi="Segoe UI" w:cs="Segoe UI"/>
          <w:w w:val="105"/>
          <w:sz w:val="22"/>
          <w:szCs w:val="22"/>
        </w:rPr>
        <w:t>infrastructure</w:t>
      </w:r>
      <w:r w:rsidR="00202932" w:rsidRPr="00046C44">
        <w:rPr>
          <w:rFonts w:ascii="Segoe UI" w:hAnsi="Segoe UI" w:cs="Segoe UI"/>
          <w:w w:val="105"/>
          <w:sz w:val="22"/>
          <w:szCs w:val="22"/>
        </w:rPr>
        <w:t xml:space="preserve"> benefitting the entire municipality;</w:t>
      </w:r>
      <w:r w:rsidRPr="00046C44">
        <w:rPr>
          <w:rFonts w:ascii="Segoe UI" w:hAnsi="Segoe UI" w:cs="Segoe UI"/>
          <w:w w:val="105"/>
          <w:sz w:val="22"/>
          <w:szCs w:val="22"/>
        </w:rPr>
        <w:t xml:space="preserve"> provide land for housing for the urban poor</w:t>
      </w:r>
      <w:r w:rsidR="00202932" w:rsidRPr="00046C44">
        <w:rPr>
          <w:rFonts w:ascii="Segoe UI" w:hAnsi="Segoe UI" w:cs="Segoe UI"/>
          <w:w w:val="105"/>
          <w:sz w:val="22"/>
          <w:szCs w:val="22"/>
        </w:rPr>
        <w:t>;</w:t>
      </w:r>
      <w:r w:rsidRPr="00046C44">
        <w:rPr>
          <w:rFonts w:ascii="Segoe UI" w:hAnsi="Segoe UI" w:cs="Segoe UI"/>
          <w:w w:val="105"/>
          <w:sz w:val="22"/>
          <w:szCs w:val="22"/>
        </w:rPr>
        <w:t xml:space="preserve"> provide infrastructure in informal developments</w:t>
      </w:r>
      <w:r w:rsidR="00202932" w:rsidRPr="00046C44">
        <w:rPr>
          <w:rFonts w:ascii="Segoe UI" w:hAnsi="Segoe UI" w:cs="Segoe UI"/>
          <w:w w:val="105"/>
          <w:sz w:val="22"/>
          <w:szCs w:val="22"/>
        </w:rPr>
        <w:t>;</w:t>
      </w:r>
      <w:r w:rsidRPr="00046C44">
        <w:rPr>
          <w:rFonts w:ascii="Segoe UI" w:hAnsi="Segoe UI" w:cs="Segoe UI"/>
          <w:w w:val="105"/>
          <w:sz w:val="22"/>
          <w:szCs w:val="22"/>
        </w:rPr>
        <w:t xml:space="preserve"> reconstruct an historic core damaged by an earthquake</w:t>
      </w:r>
      <w:r w:rsidR="00202932" w:rsidRPr="00046C44">
        <w:rPr>
          <w:rFonts w:ascii="Segoe UI" w:hAnsi="Segoe UI" w:cs="Segoe UI"/>
          <w:w w:val="105"/>
          <w:sz w:val="22"/>
          <w:szCs w:val="22"/>
        </w:rPr>
        <w:t>;</w:t>
      </w:r>
      <w:r w:rsidRPr="00046C44">
        <w:rPr>
          <w:rFonts w:ascii="Segoe UI" w:hAnsi="Segoe UI" w:cs="Segoe UI"/>
          <w:w w:val="105"/>
          <w:sz w:val="22"/>
          <w:szCs w:val="22"/>
        </w:rPr>
        <w:t xml:space="preserve"> and consolidate land for developing an institutional zone. </w:t>
      </w:r>
    </w:p>
    <w:p w14:paraId="7DB66F96" w14:textId="77777777" w:rsidR="00202932" w:rsidRPr="00046C44" w:rsidRDefault="00202932" w:rsidP="00665B7D">
      <w:pPr>
        <w:pStyle w:val="BodyText"/>
        <w:tabs>
          <w:tab w:val="left" w:pos="0"/>
        </w:tabs>
        <w:ind w:right="27"/>
        <w:jc w:val="both"/>
        <w:rPr>
          <w:rFonts w:ascii="Segoe UI" w:hAnsi="Segoe UI" w:cs="Segoe UI"/>
          <w:w w:val="105"/>
          <w:sz w:val="22"/>
          <w:szCs w:val="22"/>
        </w:rPr>
      </w:pPr>
    </w:p>
    <w:p w14:paraId="5AE3CFB7"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The </w:t>
      </w:r>
      <w:r w:rsidR="00202932" w:rsidRPr="00046C44">
        <w:rPr>
          <w:rFonts w:ascii="Segoe UI" w:hAnsi="Segoe UI" w:cs="Segoe UI"/>
          <w:w w:val="105"/>
          <w:sz w:val="22"/>
          <w:szCs w:val="22"/>
        </w:rPr>
        <w:t xml:space="preserve">Gujarat </w:t>
      </w:r>
      <w:r w:rsidRPr="00046C44">
        <w:rPr>
          <w:rFonts w:ascii="Segoe UI" w:hAnsi="Segoe UI" w:cs="Segoe UI"/>
          <w:w w:val="105"/>
          <w:sz w:val="22"/>
          <w:szCs w:val="22"/>
        </w:rPr>
        <w:t>LDP process</w:t>
      </w:r>
      <w:r w:rsidR="00202932" w:rsidRPr="00046C44">
        <w:rPr>
          <w:rFonts w:ascii="Segoe UI" w:hAnsi="Segoe UI" w:cs="Segoe UI"/>
          <w:w w:val="105"/>
          <w:sz w:val="22"/>
          <w:szCs w:val="22"/>
        </w:rPr>
        <w:t>—</w:t>
      </w:r>
      <w:r w:rsidRPr="00046C44">
        <w:rPr>
          <w:rFonts w:ascii="Segoe UI" w:hAnsi="Segoe UI" w:cs="Segoe UI"/>
          <w:w w:val="105"/>
          <w:sz w:val="22"/>
          <w:szCs w:val="22"/>
        </w:rPr>
        <w:t>encompass</w:t>
      </w:r>
      <w:r w:rsidR="00202932" w:rsidRPr="00046C44">
        <w:rPr>
          <w:rFonts w:ascii="Segoe UI" w:hAnsi="Segoe UI" w:cs="Segoe UI"/>
          <w:w w:val="105"/>
          <w:sz w:val="22"/>
          <w:szCs w:val="22"/>
        </w:rPr>
        <w:t>ing</w:t>
      </w:r>
      <w:r w:rsidRPr="00046C44">
        <w:rPr>
          <w:rFonts w:ascii="Segoe UI" w:hAnsi="Segoe UI" w:cs="Segoe UI"/>
          <w:w w:val="105"/>
          <w:sz w:val="22"/>
          <w:szCs w:val="22"/>
        </w:rPr>
        <w:t xml:space="preserve"> planning, financing, and implementation</w:t>
      </w:r>
      <w:r w:rsidR="00202932" w:rsidRPr="00046C44">
        <w:rPr>
          <w:rFonts w:ascii="Segoe UI" w:hAnsi="Segoe UI" w:cs="Segoe UI"/>
          <w:w w:val="105"/>
          <w:sz w:val="22"/>
          <w:szCs w:val="22"/>
        </w:rPr>
        <w:t>—</w:t>
      </w:r>
      <w:r w:rsidRPr="00046C44">
        <w:rPr>
          <w:rFonts w:ascii="Segoe UI" w:hAnsi="Segoe UI" w:cs="Segoe UI"/>
          <w:w w:val="105"/>
          <w:sz w:val="22"/>
          <w:szCs w:val="22"/>
        </w:rPr>
        <w:t>has been credited with positive outcomes for Ahmedabad including: a road network that enables efficient traffic movement</w:t>
      </w:r>
      <w:r w:rsidR="00202932" w:rsidRPr="00046C44">
        <w:rPr>
          <w:rFonts w:ascii="Segoe UI" w:hAnsi="Segoe UI" w:cs="Segoe UI"/>
          <w:w w:val="105"/>
          <w:sz w:val="22"/>
          <w:szCs w:val="22"/>
        </w:rPr>
        <w:t>,</w:t>
      </w:r>
      <w:r w:rsidRPr="00046C44">
        <w:rPr>
          <w:rFonts w:ascii="Segoe UI" w:hAnsi="Segoe UI" w:cs="Segoe UI"/>
          <w:w w:val="105"/>
          <w:sz w:val="22"/>
          <w:szCs w:val="22"/>
        </w:rPr>
        <w:t xml:space="preserve"> efficient bus rapid transit, and equitable access to all parts of the city for all socioeconomic groups; efficient provision of basic infrastructure, such as water supply, sewers, storm water drainage, and street lighting; a compact urban form resulting from a regular and well-defined grid road network and regular-shaped final parcels; </w:t>
      </w:r>
      <w:r w:rsidR="00202932" w:rsidRPr="00046C44">
        <w:rPr>
          <w:rFonts w:ascii="Segoe UI" w:hAnsi="Segoe UI" w:cs="Segoe UI"/>
          <w:w w:val="105"/>
          <w:sz w:val="22"/>
          <w:szCs w:val="22"/>
        </w:rPr>
        <w:t xml:space="preserve">and </w:t>
      </w:r>
      <w:r w:rsidRPr="00046C44">
        <w:rPr>
          <w:rFonts w:ascii="Segoe UI" w:hAnsi="Segoe UI" w:cs="Segoe UI"/>
          <w:w w:val="105"/>
          <w:sz w:val="22"/>
          <w:szCs w:val="22"/>
        </w:rPr>
        <w:t>land available in a well-distributed manner throughout the city, which creates opportunities to equitably cover all areas with social infrastructure.</w:t>
      </w:r>
    </w:p>
    <w:p w14:paraId="70A493FE"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74CE626B" w14:textId="77777777" w:rsidR="00665B7D" w:rsidRPr="00046C44" w:rsidRDefault="00665B7D" w:rsidP="00665B7D">
      <w:pPr>
        <w:pStyle w:val="BodyText"/>
        <w:tabs>
          <w:tab w:val="left" w:pos="0"/>
        </w:tabs>
        <w:ind w:right="27"/>
        <w:jc w:val="both"/>
        <w:rPr>
          <w:rFonts w:ascii="Segoe UI" w:hAnsi="Segoe UI" w:cs="Segoe UI"/>
          <w:w w:val="105"/>
          <w:sz w:val="22"/>
          <w:szCs w:val="22"/>
        </w:rPr>
      </w:pPr>
      <w:r w:rsidRPr="00046C44">
        <w:rPr>
          <w:rFonts w:ascii="Segoe UI" w:hAnsi="Segoe UI" w:cs="Segoe UI"/>
          <w:w w:val="105"/>
          <w:sz w:val="22"/>
          <w:szCs w:val="22"/>
        </w:rPr>
        <w:t xml:space="preserve">Ahmedabad and other municipalities in Gujarat must follow 50 steps when drafting a Local Detailed Plan to comply with state planning law. The following 12 bullets </w:t>
      </w:r>
      <w:r w:rsidRPr="00046C44">
        <w:rPr>
          <w:rFonts w:ascii="Segoe UI" w:hAnsi="Segoe UI" w:cs="Segoe UI"/>
          <w:w w:val="105"/>
          <w:sz w:val="22"/>
          <w:szCs w:val="22"/>
        </w:rPr>
        <w:lastRenderedPageBreak/>
        <w:t>summarize the 50-step process. Some differences between the Gujarat approach and planning practices in Albania are noted, in italics, for clarity and to avoid any misunderstanding that the Gujarat approach can be transplanted, directly and without modification, to Albanian municipalities.</w:t>
      </w:r>
    </w:p>
    <w:p w14:paraId="2CA2997C" w14:textId="77777777" w:rsidR="00665B7D" w:rsidRPr="00046C44" w:rsidRDefault="00665B7D" w:rsidP="00665B7D">
      <w:pPr>
        <w:pStyle w:val="BodyText"/>
        <w:tabs>
          <w:tab w:val="left" w:pos="0"/>
        </w:tabs>
        <w:ind w:right="27"/>
        <w:jc w:val="both"/>
        <w:rPr>
          <w:rFonts w:ascii="Segoe UI" w:hAnsi="Segoe UI" w:cs="Segoe UI"/>
          <w:b/>
          <w:w w:val="105"/>
          <w:sz w:val="22"/>
          <w:szCs w:val="22"/>
        </w:rPr>
      </w:pPr>
    </w:p>
    <w:p w14:paraId="74E6F233" w14:textId="77777777" w:rsidR="00665B7D" w:rsidRPr="00046C44"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046C44">
        <w:rPr>
          <w:rFonts w:ascii="Segoe UI" w:hAnsi="Segoe UI" w:cs="Segoe UI"/>
          <w:w w:val="105"/>
          <w:sz w:val="22"/>
          <w:szCs w:val="22"/>
          <w:u w:val="single"/>
        </w:rPr>
        <w:t>Conduct Area Survey</w:t>
      </w:r>
      <w:r w:rsidRPr="00046C44">
        <w:rPr>
          <w:rFonts w:ascii="Segoe UI" w:hAnsi="Segoe UI" w:cs="Segoe UI"/>
          <w:w w:val="105"/>
          <w:sz w:val="22"/>
          <w:szCs w:val="22"/>
        </w:rPr>
        <w:t xml:space="preserve">. A detailed and accurate topographic survey of the LDP area is conducted. The survey records such topographic features as roads, highways, railways; lakes, rivers, streams, major wetlands; utility rights-of-way (such as power transmission lines); points of high elevation (mountains, hills); buildings, structures; parcel information; large trees, fences, and so on, including all private improvements which may have to be compensated for when the LDP is implemented. </w:t>
      </w:r>
    </w:p>
    <w:p w14:paraId="5AE68BA8" w14:textId="77777777" w:rsidR="00665B7D" w:rsidRPr="00046C44" w:rsidRDefault="00665B7D" w:rsidP="00665B7D">
      <w:pPr>
        <w:pStyle w:val="BodyText"/>
        <w:tabs>
          <w:tab w:val="left" w:pos="0"/>
        </w:tabs>
        <w:ind w:right="27"/>
        <w:jc w:val="both"/>
        <w:rPr>
          <w:rFonts w:ascii="Segoe UI" w:hAnsi="Segoe UI" w:cs="Segoe UI"/>
          <w:w w:val="105"/>
          <w:sz w:val="22"/>
          <w:szCs w:val="22"/>
        </w:rPr>
      </w:pPr>
    </w:p>
    <w:p w14:paraId="5988930E" w14:textId="77777777" w:rsidR="00665B7D" w:rsidRPr="00046C44" w:rsidRDefault="00665B7D" w:rsidP="00665B7D">
      <w:pPr>
        <w:pStyle w:val="BodyText"/>
        <w:tabs>
          <w:tab w:val="left" w:pos="0"/>
        </w:tabs>
        <w:ind w:left="360" w:right="27"/>
        <w:jc w:val="both"/>
        <w:rPr>
          <w:rFonts w:ascii="Segoe UI" w:hAnsi="Segoe UI" w:cs="Segoe UI"/>
          <w:i/>
          <w:w w:val="105"/>
          <w:sz w:val="22"/>
          <w:szCs w:val="22"/>
        </w:rPr>
      </w:pPr>
      <w:r w:rsidRPr="00046C44">
        <w:rPr>
          <w:rFonts w:ascii="Segoe UI" w:hAnsi="Segoe UI" w:cs="Segoe UI"/>
          <w:i/>
          <w:w w:val="105"/>
          <w:sz w:val="22"/>
          <w:szCs w:val="22"/>
        </w:rPr>
        <w:t>In Albania, primary information on physical features is obtained through cadastral maps of property registry offices and topographic maps. However, a survey is often needed and conducted when property registers do not contain all of the technical details necessary to properly locate each feature geographically.</w:t>
      </w:r>
    </w:p>
    <w:p w14:paraId="677E76EC" w14:textId="77777777" w:rsidR="00665B7D" w:rsidRPr="00046C44" w:rsidRDefault="00665B7D" w:rsidP="00665B7D">
      <w:pPr>
        <w:pStyle w:val="BodyText"/>
        <w:tabs>
          <w:tab w:val="left" w:pos="0"/>
        </w:tabs>
        <w:ind w:left="360" w:right="27"/>
        <w:jc w:val="both"/>
        <w:rPr>
          <w:rFonts w:ascii="Segoe UI" w:hAnsi="Segoe UI" w:cs="Segoe UI"/>
          <w:w w:val="105"/>
          <w:sz w:val="22"/>
          <w:szCs w:val="22"/>
        </w:rPr>
      </w:pPr>
    </w:p>
    <w:p w14:paraId="79A518B8" w14:textId="77777777" w:rsidR="00665B7D" w:rsidRPr="00046C44"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046C44">
        <w:rPr>
          <w:rFonts w:ascii="Segoe UI" w:hAnsi="Segoe UI" w:cs="Segoe UI"/>
          <w:w w:val="105"/>
          <w:sz w:val="22"/>
          <w:szCs w:val="22"/>
          <w:u w:val="single"/>
        </w:rPr>
        <w:t>Determine Parcel Boundaries and Ownership Details</w:t>
      </w:r>
      <w:r w:rsidRPr="00046C44">
        <w:rPr>
          <w:rFonts w:ascii="Segoe UI" w:hAnsi="Segoe UI" w:cs="Segoe UI"/>
          <w:w w:val="105"/>
          <w:sz w:val="22"/>
          <w:szCs w:val="22"/>
        </w:rPr>
        <w:t>. Cadastral parcel records are examined to determine the boundaries and ownership details of each parcel and any easements or encumbrances.</w:t>
      </w:r>
    </w:p>
    <w:p w14:paraId="4DB234A4" w14:textId="77777777" w:rsidR="00665B7D" w:rsidRPr="00DB1C11" w:rsidRDefault="00665B7D" w:rsidP="00665B7D">
      <w:pPr>
        <w:pStyle w:val="BodyText"/>
        <w:tabs>
          <w:tab w:val="left" w:pos="0"/>
        </w:tabs>
        <w:ind w:right="27"/>
        <w:jc w:val="both"/>
        <w:rPr>
          <w:rFonts w:ascii="Segoe UI" w:hAnsi="Segoe UI" w:cs="Segoe UI"/>
          <w:w w:val="105"/>
          <w:sz w:val="22"/>
          <w:szCs w:val="22"/>
        </w:rPr>
      </w:pPr>
    </w:p>
    <w:p w14:paraId="489A63B3" w14:textId="77777777" w:rsidR="00665B7D" w:rsidRPr="00DB1C11" w:rsidRDefault="00665B7D" w:rsidP="00665B7D">
      <w:pPr>
        <w:pStyle w:val="BodyText"/>
        <w:tabs>
          <w:tab w:val="left" w:pos="0"/>
        </w:tabs>
        <w:ind w:left="360" w:right="27"/>
        <w:jc w:val="both"/>
        <w:rPr>
          <w:rFonts w:ascii="Segoe UI" w:hAnsi="Segoe UI" w:cs="Segoe UI"/>
          <w:i/>
          <w:w w:val="105"/>
          <w:sz w:val="22"/>
          <w:szCs w:val="22"/>
        </w:rPr>
      </w:pPr>
      <w:r w:rsidRPr="00DB1C11">
        <w:rPr>
          <w:rFonts w:ascii="Segoe UI" w:hAnsi="Segoe UI" w:cs="Segoe UI"/>
          <w:i/>
          <w:w w:val="105"/>
          <w:sz w:val="22"/>
          <w:szCs w:val="22"/>
        </w:rPr>
        <w:t>In Albania, the above information is initially obtained from property registers and then revised to reflect realities on the ground. Land owners should approve the revised parcel maps, which will serve as the basis for further planning and negotiations.</w:t>
      </w:r>
    </w:p>
    <w:p w14:paraId="65EFA7FC"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360C6635"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Prepare Base Map</w:t>
      </w:r>
      <w:r w:rsidRPr="00DB1C11">
        <w:rPr>
          <w:rFonts w:ascii="Segoe UI" w:hAnsi="Segoe UI" w:cs="Segoe UI"/>
          <w:w w:val="105"/>
          <w:sz w:val="22"/>
          <w:szCs w:val="22"/>
        </w:rPr>
        <w:t>. A GIS base map is prepared based on the topographic survey and parcel information. Any discrepancies regarding parcel areas and boundaries are noted and work begins to resolve them. Generally, discrepancies are resolved in favor of the cadastral records</w:t>
      </w:r>
      <w:r w:rsidR="00F74367">
        <w:rPr>
          <w:rFonts w:ascii="Segoe UI" w:hAnsi="Segoe UI" w:cs="Segoe UI"/>
          <w:w w:val="105"/>
          <w:sz w:val="22"/>
          <w:szCs w:val="22"/>
        </w:rPr>
        <w:t>,</w:t>
      </w:r>
      <w:r w:rsidRPr="00DB1C11">
        <w:rPr>
          <w:rFonts w:ascii="Segoe UI" w:hAnsi="Segoe UI" w:cs="Segoe UI"/>
          <w:w w:val="105"/>
          <w:sz w:val="22"/>
          <w:szCs w:val="22"/>
        </w:rPr>
        <w:t xml:space="preserve"> unless the parcel has been sold or subdivided or merged and the records haven’t been updated. The base map clearly delineates the boundary of the </w:t>
      </w:r>
      <w:r w:rsidR="00F74367">
        <w:rPr>
          <w:rFonts w:ascii="Segoe UI" w:hAnsi="Segoe UI" w:cs="Segoe UI"/>
          <w:w w:val="105"/>
          <w:sz w:val="22"/>
          <w:szCs w:val="22"/>
        </w:rPr>
        <w:t>l</w:t>
      </w:r>
      <w:r w:rsidRPr="00DB1C11">
        <w:rPr>
          <w:rFonts w:ascii="Segoe UI" w:hAnsi="Segoe UI" w:cs="Segoe UI"/>
          <w:w w:val="105"/>
          <w:sz w:val="22"/>
          <w:szCs w:val="22"/>
        </w:rPr>
        <w:t xml:space="preserve">ocal </w:t>
      </w:r>
      <w:r w:rsidR="00F74367">
        <w:rPr>
          <w:rFonts w:ascii="Segoe UI" w:hAnsi="Segoe UI" w:cs="Segoe UI"/>
          <w:w w:val="105"/>
          <w:sz w:val="22"/>
          <w:szCs w:val="22"/>
        </w:rPr>
        <w:t>d</w:t>
      </w:r>
      <w:r w:rsidRPr="00DB1C11">
        <w:rPr>
          <w:rFonts w:ascii="Segoe UI" w:hAnsi="Segoe UI" w:cs="Segoe UI"/>
          <w:w w:val="105"/>
          <w:sz w:val="22"/>
          <w:szCs w:val="22"/>
        </w:rPr>
        <w:t xml:space="preserve">etailed </w:t>
      </w:r>
      <w:r w:rsidR="00F74367">
        <w:rPr>
          <w:rFonts w:ascii="Segoe UI" w:hAnsi="Segoe UI" w:cs="Segoe UI"/>
          <w:w w:val="105"/>
          <w:sz w:val="22"/>
          <w:szCs w:val="22"/>
        </w:rPr>
        <w:t>p</w:t>
      </w:r>
      <w:r w:rsidRPr="00DB1C11">
        <w:rPr>
          <w:rFonts w:ascii="Segoe UI" w:hAnsi="Segoe UI" w:cs="Segoe UI"/>
          <w:w w:val="105"/>
          <w:sz w:val="22"/>
          <w:szCs w:val="22"/>
        </w:rPr>
        <w:t xml:space="preserve">lanning area, taking into consideration the general boundaries outlined in the GLTP, physical features, and other local concerns. The base map is published in the media and circulated to land owners. </w:t>
      </w:r>
    </w:p>
    <w:p w14:paraId="14B9DC2B"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39401A17"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Calculate Original Parcel Values</w:t>
      </w:r>
      <w:r w:rsidRPr="00DB1C11">
        <w:rPr>
          <w:rFonts w:ascii="Segoe UI" w:hAnsi="Segoe UI" w:cs="Segoe UI"/>
          <w:w w:val="105"/>
          <w:sz w:val="22"/>
          <w:szCs w:val="22"/>
        </w:rPr>
        <w:t>. Information on recent sales prices for individual parcels is obtained from the Revenue Office (the Indian equivalent of Albania’s Immovable Property Rights Office) and local real estate professionals. For parcels for which sales information is not available, land values from the Revenue Office are assigned. The values of each parcel are marked on the base map. The Original Value is the value of each parcel before any planning intervention; expected increases in land values due to the provision of infrastructure and implementation of the LDP are not considered.</w:t>
      </w:r>
    </w:p>
    <w:p w14:paraId="6B35AE3C" w14:textId="77777777" w:rsidR="00665B7D" w:rsidRPr="00DB1C11" w:rsidRDefault="00665B7D" w:rsidP="00665B7D">
      <w:pPr>
        <w:pStyle w:val="BodyText"/>
        <w:tabs>
          <w:tab w:val="left" w:pos="0"/>
        </w:tabs>
        <w:ind w:right="27"/>
        <w:jc w:val="both"/>
        <w:rPr>
          <w:rFonts w:ascii="Segoe UI" w:hAnsi="Segoe UI" w:cs="Segoe UI"/>
          <w:w w:val="105"/>
          <w:sz w:val="22"/>
          <w:szCs w:val="22"/>
        </w:rPr>
      </w:pPr>
    </w:p>
    <w:p w14:paraId="056A1163" w14:textId="77777777" w:rsidR="00665B7D" w:rsidRPr="00DB1C11" w:rsidRDefault="00665B7D" w:rsidP="00665B7D">
      <w:pPr>
        <w:pStyle w:val="BodyText"/>
        <w:tabs>
          <w:tab w:val="left" w:pos="0"/>
        </w:tabs>
        <w:ind w:left="360" w:right="27"/>
        <w:jc w:val="both"/>
        <w:rPr>
          <w:rFonts w:ascii="Segoe UI" w:hAnsi="Segoe UI" w:cs="Segoe UI"/>
          <w:i/>
          <w:w w:val="105"/>
          <w:sz w:val="22"/>
          <w:szCs w:val="22"/>
        </w:rPr>
      </w:pPr>
      <w:r w:rsidRPr="00DB1C11">
        <w:rPr>
          <w:rFonts w:ascii="Segoe UI" w:hAnsi="Segoe UI" w:cs="Segoe UI"/>
          <w:i/>
          <w:w w:val="105"/>
          <w:sz w:val="22"/>
          <w:szCs w:val="22"/>
        </w:rPr>
        <w:t xml:space="preserve">In Albania, </w:t>
      </w:r>
      <w:r>
        <w:rPr>
          <w:rFonts w:ascii="Segoe UI" w:hAnsi="Segoe UI" w:cs="Segoe UI"/>
          <w:i/>
          <w:w w:val="105"/>
          <w:sz w:val="22"/>
          <w:szCs w:val="22"/>
        </w:rPr>
        <w:t>the way</w:t>
      </w:r>
      <w:r w:rsidRPr="00DB1C11">
        <w:rPr>
          <w:rFonts w:ascii="Segoe UI" w:hAnsi="Segoe UI" w:cs="Segoe UI"/>
          <w:i/>
          <w:w w:val="105"/>
          <w:sz w:val="22"/>
          <w:szCs w:val="22"/>
        </w:rPr>
        <w:t xml:space="preserve"> parcel values are calculated depends on the nature of the Local Detailed Plan initiative. If developers and land owners initiate the LDP, market prices will most likely be the basis of negotiations. If the municipality initiates the LDP, the </w:t>
      </w:r>
      <w:r w:rsidRPr="00DB1C11">
        <w:rPr>
          <w:rFonts w:ascii="Segoe UI" w:hAnsi="Segoe UI" w:cs="Segoe UI"/>
          <w:i/>
          <w:w w:val="105"/>
          <w:sz w:val="22"/>
          <w:szCs w:val="22"/>
        </w:rPr>
        <w:lastRenderedPageBreak/>
        <w:t>Government of Albania’s reference price will most likely be used for parcel values.</w:t>
      </w:r>
    </w:p>
    <w:p w14:paraId="5129B17F"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478B2742"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Lay Out Physical and Social Infrastructure</w:t>
      </w:r>
      <w:r w:rsidRPr="00DB1C11">
        <w:rPr>
          <w:rFonts w:ascii="Segoe UI" w:hAnsi="Segoe UI" w:cs="Segoe UI"/>
          <w:w w:val="105"/>
          <w:sz w:val="22"/>
          <w:szCs w:val="22"/>
        </w:rPr>
        <w:t xml:space="preserve">. New roads are laid out and marked on the base map, as are spaces for a variety of public uses such as parks, open space, schools, and health centers, as well as parcels which the municipality will </w:t>
      </w:r>
      <w:r>
        <w:rPr>
          <w:rFonts w:ascii="Segoe UI" w:hAnsi="Segoe UI" w:cs="Segoe UI"/>
          <w:w w:val="105"/>
          <w:sz w:val="22"/>
          <w:szCs w:val="22"/>
        </w:rPr>
        <w:t xml:space="preserve">“land bank”, that is, </w:t>
      </w:r>
      <w:r w:rsidRPr="00DB1C11">
        <w:rPr>
          <w:rFonts w:ascii="Segoe UI" w:hAnsi="Segoe UI" w:cs="Segoe UI"/>
          <w:w w:val="105"/>
          <w:sz w:val="22"/>
          <w:szCs w:val="22"/>
        </w:rPr>
        <w:t xml:space="preserve">take for future sale to fund infrastructure. In doing this, planners and citizens must keep in mind a number of issues related to planning, transportation, and urban design, and the goals of the General Local Territorial Plan. The GLTP determines, for example, the general land uses for the LDP area and provides guidelines for the amount of land required for public facilities. </w:t>
      </w:r>
      <w:r w:rsidR="00CD3062">
        <w:rPr>
          <w:rFonts w:ascii="Segoe UI" w:hAnsi="Segoe UI" w:cs="Segoe UI"/>
          <w:w w:val="105"/>
          <w:sz w:val="22"/>
          <w:szCs w:val="22"/>
        </w:rPr>
        <w:t>F</w:t>
      </w:r>
      <w:r w:rsidRPr="00DB1C11">
        <w:rPr>
          <w:rFonts w:ascii="Segoe UI" w:hAnsi="Segoe UI" w:cs="Segoe UI"/>
          <w:w w:val="105"/>
          <w:sz w:val="22"/>
          <w:szCs w:val="22"/>
        </w:rPr>
        <w:t xml:space="preserve">easibility </w:t>
      </w:r>
      <w:r w:rsidR="00CD3062">
        <w:rPr>
          <w:rFonts w:ascii="Segoe UI" w:hAnsi="Segoe UI" w:cs="Segoe UI"/>
          <w:w w:val="105"/>
          <w:sz w:val="22"/>
          <w:szCs w:val="22"/>
        </w:rPr>
        <w:t xml:space="preserve">and engineering </w:t>
      </w:r>
      <w:r w:rsidRPr="00DB1C11">
        <w:rPr>
          <w:rFonts w:ascii="Segoe UI" w:hAnsi="Segoe UI" w:cs="Segoe UI"/>
          <w:w w:val="105"/>
          <w:sz w:val="22"/>
          <w:szCs w:val="22"/>
        </w:rPr>
        <w:t>studies are conducted, as necessary, to determine the capacity and design of infrastructure.</w:t>
      </w:r>
    </w:p>
    <w:p w14:paraId="406DEBD0"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53FC666C"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Determine Final Parcel Size and Shape</w:t>
      </w:r>
      <w:r w:rsidRPr="00DB1C11">
        <w:rPr>
          <w:rFonts w:ascii="Segoe UI" w:hAnsi="Segoe UI" w:cs="Segoe UI"/>
          <w:w w:val="105"/>
          <w:sz w:val="22"/>
          <w:szCs w:val="22"/>
        </w:rPr>
        <w:t>. The percentage of the total land area allocated to roads and other public uses is calculated. This percentage is deducted from each parcel to arrive at a final parcel size. Each property owner thus contributes the same proportion of his or her land to the creation of physical and social infrastructure. The base map is revised to reflect the final parcel size and shape; typically, irregularly-shaped parcel shapes give way to regularly-shaped parcels. The size of the final parcel is as proportional in size as possible to the original parcel, and the location is as close to the original parcel as possible.</w:t>
      </w:r>
    </w:p>
    <w:p w14:paraId="14F2319A"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2A6597CB"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Calculate Semi-Final Parcel Values</w:t>
      </w:r>
      <w:r w:rsidRPr="00DB1C11">
        <w:rPr>
          <w:rFonts w:ascii="Segoe UI" w:hAnsi="Segoe UI" w:cs="Segoe UI"/>
          <w:w w:val="105"/>
          <w:sz w:val="22"/>
          <w:szCs w:val="22"/>
        </w:rPr>
        <w:t xml:space="preserve">. At this stage, a semi-final value is assigned to each parcel. The Gujarat planning law stipulates a formula for calculating semi-final parcel values. Usually, the semi-final value is the same as the original parcel value. In some instances, however, there may be a slight increase or decrease in value due to changes in parcel size, a substantial shift in plots, or other factors. Semi-final parcel values do not take into account any increases in land value that may occur as the result of the provision of infrastructure and implementation of the LDP. </w:t>
      </w:r>
    </w:p>
    <w:p w14:paraId="167D1F17"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591E6EC0"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Calculate Compensation</w:t>
      </w:r>
      <w:r w:rsidRPr="00DB1C11">
        <w:rPr>
          <w:rFonts w:ascii="Segoe UI" w:hAnsi="Segoe UI" w:cs="Segoe UI"/>
          <w:w w:val="105"/>
          <w:sz w:val="22"/>
          <w:szCs w:val="22"/>
        </w:rPr>
        <w:t xml:space="preserve">. The compensation that the municipality owes each parcel owner for land dedicated to infrastructure and other public uses is calculated according to </w:t>
      </w:r>
      <w:r>
        <w:rPr>
          <w:rFonts w:ascii="Segoe UI" w:hAnsi="Segoe UI" w:cs="Segoe UI"/>
          <w:w w:val="105"/>
          <w:sz w:val="22"/>
          <w:szCs w:val="22"/>
        </w:rPr>
        <w:t xml:space="preserve">a </w:t>
      </w:r>
      <w:r w:rsidRPr="00DB1C11">
        <w:rPr>
          <w:rFonts w:ascii="Segoe UI" w:hAnsi="Segoe UI" w:cs="Segoe UI"/>
          <w:w w:val="105"/>
          <w:sz w:val="22"/>
          <w:szCs w:val="22"/>
        </w:rPr>
        <w:t>formula in the planning law. In Gujarat</w:t>
      </w:r>
      <w:r>
        <w:rPr>
          <w:rFonts w:ascii="Segoe UI" w:hAnsi="Segoe UI" w:cs="Segoe UI"/>
          <w:w w:val="105"/>
          <w:sz w:val="22"/>
          <w:szCs w:val="22"/>
        </w:rPr>
        <w:t xml:space="preserve">, according </w:t>
      </w:r>
      <w:r w:rsidRPr="00DB1C11">
        <w:rPr>
          <w:rFonts w:ascii="Segoe UI" w:hAnsi="Segoe UI" w:cs="Segoe UI"/>
          <w:w w:val="105"/>
          <w:sz w:val="22"/>
          <w:szCs w:val="22"/>
        </w:rPr>
        <w:t>to the law</w:t>
      </w:r>
      <w:r>
        <w:rPr>
          <w:rFonts w:ascii="Segoe UI" w:hAnsi="Segoe UI" w:cs="Segoe UI"/>
          <w:w w:val="105"/>
          <w:sz w:val="22"/>
          <w:szCs w:val="22"/>
        </w:rPr>
        <w:t xml:space="preserve">, </w:t>
      </w:r>
      <w:r w:rsidRPr="00DB1C11">
        <w:rPr>
          <w:rFonts w:ascii="Segoe UI" w:hAnsi="Segoe UI" w:cs="Segoe UI"/>
          <w:w w:val="105"/>
          <w:sz w:val="22"/>
          <w:szCs w:val="22"/>
        </w:rPr>
        <w:t>the compensation owed is the difference between the product of the original parcel value and the original parcel size and the product of the semi-final parcel value and the final parcel size. The compensation can never be less than zero.</w:t>
      </w:r>
    </w:p>
    <w:p w14:paraId="7F8B9AD5"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29BFCA7A"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Estimate Infrastructure and LDP Costs</w:t>
      </w:r>
      <w:r w:rsidRPr="00DB1C11">
        <w:rPr>
          <w:rFonts w:ascii="Segoe UI" w:hAnsi="Segoe UI" w:cs="Segoe UI"/>
          <w:w w:val="105"/>
          <w:sz w:val="22"/>
          <w:szCs w:val="22"/>
        </w:rPr>
        <w:t xml:space="preserve">. Costs of new or improved roads, sewers, water lines, drainage facilities, lighting, and other physical infrastructure are estimated, according to prevailing engineering standards. Infrastructure costs are added to the amount of compensation owed to each parcel owner and the administrative and legal costs of drafting and implementing the LDP to arrive at the total cost of the LDP. The total cost of the LDP is divided by the area of all the final parcels to get the </w:t>
      </w:r>
      <w:r w:rsidR="001B19D3">
        <w:rPr>
          <w:rFonts w:ascii="Segoe UI" w:hAnsi="Segoe UI" w:cs="Segoe UI"/>
          <w:w w:val="105"/>
          <w:sz w:val="22"/>
          <w:szCs w:val="22"/>
        </w:rPr>
        <w:t>unit</w:t>
      </w:r>
      <w:r w:rsidRPr="00DB1C11">
        <w:rPr>
          <w:rFonts w:ascii="Segoe UI" w:hAnsi="Segoe UI" w:cs="Segoe UI"/>
          <w:w w:val="105"/>
          <w:sz w:val="22"/>
          <w:szCs w:val="22"/>
        </w:rPr>
        <w:t xml:space="preserve"> cost of development per </w:t>
      </w:r>
      <w:r w:rsidR="001B19D3">
        <w:rPr>
          <w:rFonts w:ascii="Segoe UI" w:hAnsi="Segoe UI" w:cs="Segoe UI"/>
          <w:w w:val="105"/>
          <w:sz w:val="22"/>
          <w:szCs w:val="22"/>
        </w:rPr>
        <w:t>square meter</w:t>
      </w:r>
      <w:r w:rsidRPr="00DB1C11">
        <w:rPr>
          <w:rFonts w:ascii="Segoe UI" w:hAnsi="Segoe UI" w:cs="Segoe UI"/>
          <w:w w:val="105"/>
          <w:sz w:val="22"/>
          <w:szCs w:val="22"/>
        </w:rPr>
        <w:t xml:space="preserve"> of land area. Using th</w:t>
      </w:r>
      <w:r w:rsidR="001B19D3">
        <w:rPr>
          <w:rFonts w:ascii="Segoe UI" w:hAnsi="Segoe UI" w:cs="Segoe UI"/>
          <w:w w:val="105"/>
          <w:sz w:val="22"/>
          <w:szCs w:val="22"/>
        </w:rPr>
        <w:t>is</w:t>
      </w:r>
      <w:r w:rsidRPr="00DB1C11">
        <w:rPr>
          <w:rFonts w:ascii="Segoe UI" w:hAnsi="Segoe UI" w:cs="Segoe UI"/>
          <w:w w:val="105"/>
          <w:sz w:val="22"/>
          <w:szCs w:val="22"/>
        </w:rPr>
        <w:t xml:space="preserve"> unit cost, the total development cost for each parcel is calculated.</w:t>
      </w:r>
    </w:p>
    <w:p w14:paraId="3DC76FC8"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27180DBF"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Assess Final Parcel Values</w:t>
      </w:r>
      <w:r w:rsidRPr="00DB1C11">
        <w:rPr>
          <w:rFonts w:ascii="Segoe UI" w:hAnsi="Segoe UI" w:cs="Segoe UI"/>
          <w:w w:val="105"/>
          <w:sz w:val="22"/>
          <w:szCs w:val="22"/>
        </w:rPr>
        <w:t xml:space="preserve">. A final value is assigned to each parcel, according to a </w:t>
      </w:r>
      <w:r w:rsidRPr="00DB1C11">
        <w:rPr>
          <w:rFonts w:ascii="Segoe UI" w:hAnsi="Segoe UI" w:cs="Segoe UI"/>
          <w:w w:val="105"/>
          <w:sz w:val="22"/>
          <w:szCs w:val="22"/>
        </w:rPr>
        <w:lastRenderedPageBreak/>
        <w:t xml:space="preserve">formula in the planning law. The final value is the value of the parcel accounting for new infrastructure. (By law, the final parcel value is the sum of the semi-final parcel value and the total cost of development for that parcel.) The increase in values is then worked out for each parcel. </w:t>
      </w:r>
    </w:p>
    <w:p w14:paraId="60D413CE"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4308A140"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Betterment Fee</w:t>
      </w:r>
      <w:r w:rsidRPr="00DB1C11">
        <w:rPr>
          <w:rFonts w:ascii="Segoe UI" w:hAnsi="Segoe UI" w:cs="Segoe UI"/>
          <w:w w:val="105"/>
          <w:sz w:val="22"/>
          <w:szCs w:val="22"/>
        </w:rPr>
        <w:t xml:space="preserve">. In Gujarat, the development agency is allowed, by law, to take up to 50 percent of the increase in land value to fund infrastructure development and the cost of administering the LDP. Taking 50 percent of the increase and deducting the compensation owed for the appropriated land gives the net betterment fee. Property owners must pay the betterment fee upon sale or development of a parcel or within five years of draft LDP approval. </w:t>
      </w:r>
    </w:p>
    <w:p w14:paraId="3D1EDECE" w14:textId="77777777" w:rsidR="00665B7D" w:rsidRPr="00DB1C11" w:rsidRDefault="00665B7D" w:rsidP="00665B7D">
      <w:pPr>
        <w:pStyle w:val="BodyText"/>
        <w:tabs>
          <w:tab w:val="left" w:pos="0"/>
        </w:tabs>
        <w:ind w:left="360" w:right="27"/>
        <w:jc w:val="both"/>
        <w:rPr>
          <w:rFonts w:ascii="Segoe UI" w:hAnsi="Segoe UI" w:cs="Segoe UI"/>
          <w:w w:val="105"/>
          <w:sz w:val="22"/>
          <w:szCs w:val="22"/>
        </w:rPr>
      </w:pPr>
    </w:p>
    <w:p w14:paraId="64565468" w14:textId="77777777" w:rsidR="00665B7D" w:rsidRPr="00DB1C11" w:rsidRDefault="00665B7D" w:rsidP="00665B7D">
      <w:pPr>
        <w:pStyle w:val="BodyText"/>
        <w:numPr>
          <w:ilvl w:val="0"/>
          <w:numId w:val="2"/>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u w:val="single"/>
        </w:rPr>
        <w:t>Public Meetings, Plan Revisions, and Approvals</w:t>
      </w:r>
      <w:r w:rsidRPr="00DB1C11">
        <w:rPr>
          <w:rFonts w:ascii="Segoe UI" w:hAnsi="Segoe UI" w:cs="Segoe UI"/>
          <w:w w:val="105"/>
          <w:sz w:val="22"/>
          <w:szCs w:val="22"/>
        </w:rPr>
        <w:t xml:space="preserve">. A public meeting is held, and the draft LDP is revised, as necessary, in response to “reasonable” suggestions and objections from the public. Each property owner has the right to three individual hearings before a Planning Officer appointed by the state government. The first two hearings address physical cadastral issues, and the draft LDP is revised accordingly. The revised draft LDP is then sent to the state for approval. Once state approval of the draft LDP is obtained, the development authority can take ownership of all parcels dedicated to public use. Indian law allows development authorities to build the infrastructure as soon as a draft plan is approved, but before all tenure issues for each parcel are addressed. The third set of hearings focuses on financial issues. After the hearings, compensation proposals are modified and the final </w:t>
      </w:r>
      <w:r w:rsidR="00E454CD">
        <w:rPr>
          <w:rFonts w:ascii="Segoe UI" w:hAnsi="Segoe UI" w:cs="Segoe UI"/>
          <w:w w:val="105"/>
          <w:sz w:val="22"/>
          <w:szCs w:val="22"/>
        </w:rPr>
        <w:t>LD</w:t>
      </w:r>
      <w:r w:rsidRPr="00DB1C11">
        <w:rPr>
          <w:rFonts w:ascii="Segoe UI" w:hAnsi="Segoe UI" w:cs="Segoe UI"/>
          <w:w w:val="105"/>
          <w:sz w:val="22"/>
          <w:szCs w:val="22"/>
        </w:rPr>
        <w:t xml:space="preserve">P is sent to the state for approval. Appeals to the final </w:t>
      </w:r>
      <w:r w:rsidR="00E454CD">
        <w:rPr>
          <w:rFonts w:ascii="Segoe UI" w:hAnsi="Segoe UI" w:cs="Segoe UI"/>
          <w:w w:val="105"/>
          <w:sz w:val="22"/>
          <w:szCs w:val="22"/>
        </w:rPr>
        <w:t>LD</w:t>
      </w:r>
      <w:r w:rsidRPr="00DB1C11">
        <w:rPr>
          <w:rFonts w:ascii="Segoe UI" w:hAnsi="Segoe UI" w:cs="Segoe UI"/>
          <w:w w:val="105"/>
          <w:sz w:val="22"/>
          <w:szCs w:val="22"/>
        </w:rPr>
        <w:t xml:space="preserve">P can be made to the state government. After all appeals have been decided, the state approves the final </w:t>
      </w:r>
      <w:r w:rsidR="00E454CD">
        <w:rPr>
          <w:rFonts w:ascii="Segoe UI" w:hAnsi="Segoe UI" w:cs="Segoe UI"/>
          <w:w w:val="105"/>
          <w:sz w:val="22"/>
          <w:szCs w:val="22"/>
        </w:rPr>
        <w:t>LD</w:t>
      </w:r>
      <w:r w:rsidRPr="00DB1C11">
        <w:rPr>
          <w:rFonts w:ascii="Segoe UI" w:hAnsi="Segoe UI" w:cs="Segoe UI"/>
          <w:w w:val="105"/>
          <w:sz w:val="22"/>
          <w:szCs w:val="22"/>
        </w:rPr>
        <w:t xml:space="preserve">P. </w:t>
      </w:r>
    </w:p>
    <w:p w14:paraId="5EF1163C" w14:textId="77777777" w:rsidR="00665B7D" w:rsidRPr="00DB1C11" w:rsidRDefault="00665B7D" w:rsidP="00665B7D">
      <w:pPr>
        <w:pStyle w:val="BodyText"/>
        <w:tabs>
          <w:tab w:val="left" w:pos="0"/>
        </w:tabs>
        <w:ind w:right="27"/>
        <w:jc w:val="both"/>
        <w:rPr>
          <w:rFonts w:ascii="Segoe UI" w:hAnsi="Segoe UI" w:cs="Segoe UI"/>
          <w:w w:val="105"/>
          <w:sz w:val="22"/>
          <w:szCs w:val="22"/>
        </w:rPr>
      </w:pPr>
    </w:p>
    <w:p w14:paraId="61EEF0AF" w14:textId="77777777" w:rsidR="00665B7D" w:rsidRPr="00DB1C11" w:rsidRDefault="00665B7D" w:rsidP="00665B7D">
      <w:pPr>
        <w:pStyle w:val="BodyText"/>
        <w:keepNext/>
        <w:tabs>
          <w:tab w:val="left" w:pos="0"/>
        </w:tabs>
        <w:ind w:right="957"/>
        <w:jc w:val="right"/>
      </w:pPr>
      <w:r w:rsidRPr="00DB1C11">
        <w:rPr>
          <w:rFonts w:ascii="Segoe UI" w:hAnsi="Segoe UI" w:cs="Segoe UI"/>
          <w:noProof/>
          <w:w w:val="105"/>
          <w:sz w:val="22"/>
          <w:szCs w:val="22"/>
        </w:rPr>
        <w:drawing>
          <wp:inline distT="0" distB="0" distL="0" distR="0" wp14:anchorId="6E17B10B" wp14:editId="1DEFF440">
            <wp:extent cx="4572000" cy="219075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1" cstate="print"/>
                    <a:srcRect/>
                    <a:stretch>
                      <a:fillRect/>
                    </a:stretch>
                  </pic:blipFill>
                  <pic:spPr bwMode="auto">
                    <a:xfrm>
                      <a:off x="0" y="0"/>
                      <a:ext cx="4572000" cy="2190750"/>
                    </a:xfrm>
                    <a:prstGeom prst="rect">
                      <a:avLst/>
                    </a:prstGeom>
                    <a:noFill/>
                    <a:ln w="9525">
                      <a:noFill/>
                      <a:miter lim="800000"/>
                      <a:headEnd/>
                      <a:tailEnd/>
                    </a:ln>
                    <a:effectLst/>
                  </pic:spPr>
                </pic:pic>
              </a:graphicData>
            </a:graphic>
          </wp:inline>
        </w:drawing>
      </w:r>
    </w:p>
    <w:p w14:paraId="26945134" w14:textId="77777777" w:rsidR="00665B7D" w:rsidRDefault="002C14F9" w:rsidP="00665B7D">
      <w:pPr>
        <w:pStyle w:val="Caption"/>
        <w:ind w:left="900" w:right="1017"/>
        <w:jc w:val="both"/>
        <w:rPr>
          <w:rFonts w:ascii="Segoe UI" w:hAnsi="Segoe UI" w:cs="Segoe UI"/>
          <w:b w:val="0"/>
          <w:color w:val="auto"/>
          <w:sz w:val="20"/>
          <w:szCs w:val="20"/>
        </w:rPr>
      </w:pPr>
      <w:r w:rsidRPr="002C14F9">
        <w:rPr>
          <w:rFonts w:ascii="Segoe UI" w:hAnsi="Segoe UI" w:cs="Segoe UI"/>
          <w:color w:val="auto"/>
          <w:sz w:val="12"/>
          <w:szCs w:val="12"/>
        </w:rPr>
        <w:br/>
      </w:r>
      <w:r w:rsidR="00665B7D" w:rsidRPr="00DB1C11">
        <w:rPr>
          <w:rFonts w:ascii="Segoe UI" w:hAnsi="Segoe UI" w:cs="Segoe UI"/>
          <w:color w:val="auto"/>
          <w:sz w:val="20"/>
          <w:szCs w:val="20"/>
        </w:rPr>
        <w:t xml:space="preserve">Figure </w:t>
      </w:r>
      <w:r w:rsidR="0096366E">
        <w:rPr>
          <w:rFonts w:ascii="Segoe UI" w:hAnsi="Segoe UI" w:cs="Segoe UI"/>
          <w:color w:val="auto"/>
          <w:sz w:val="20"/>
          <w:szCs w:val="20"/>
        </w:rPr>
        <w:fldChar w:fldCharType="begin"/>
      </w:r>
      <w:r w:rsidR="00D95B81">
        <w:rPr>
          <w:rFonts w:ascii="Segoe UI" w:hAnsi="Segoe UI" w:cs="Segoe UI"/>
          <w:color w:val="auto"/>
          <w:sz w:val="20"/>
          <w:szCs w:val="20"/>
        </w:rPr>
        <w:instrText xml:space="preserve"> SEQ Figure \* ARABIC </w:instrText>
      </w:r>
      <w:r w:rsidR="0096366E">
        <w:rPr>
          <w:rFonts w:ascii="Segoe UI" w:hAnsi="Segoe UI" w:cs="Segoe UI"/>
          <w:color w:val="auto"/>
          <w:sz w:val="20"/>
          <w:szCs w:val="20"/>
        </w:rPr>
        <w:fldChar w:fldCharType="separate"/>
      </w:r>
      <w:r w:rsidR="00C02C9D">
        <w:rPr>
          <w:rFonts w:ascii="Segoe UI" w:hAnsi="Segoe UI" w:cs="Segoe UI"/>
          <w:noProof/>
          <w:color w:val="auto"/>
          <w:sz w:val="20"/>
          <w:szCs w:val="20"/>
        </w:rPr>
        <w:t>1</w:t>
      </w:r>
      <w:r w:rsidR="0096366E">
        <w:rPr>
          <w:rFonts w:ascii="Segoe UI" w:hAnsi="Segoe UI" w:cs="Segoe UI"/>
          <w:color w:val="auto"/>
          <w:sz w:val="20"/>
          <w:szCs w:val="20"/>
        </w:rPr>
        <w:fldChar w:fldCharType="end"/>
      </w:r>
      <w:r w:rsidR="00665B7D" w:rsidRPr="00DB1C11">
        <w:rPr>
          <w:rFonts w:ascii="Segoe UI" w:hAnsi="Segoe UI" w:cs="Segoe UI"/>
          <w:color w:val="auto"/>
          <w:sz w:val="20"/>
          <w:szCs w:val="20"/>
        </w:rPr>
        <w:t>. Adajan Town Planning Scheme: Original Parcel Boundaries.</w:t>
      </w:r>
      <w:r w:rsidR="00665B7D" w:rsidRPr="00DB1C11">
        <w:rPr>
          <w:rFonts w:ascii="Segoe UI" w:hAnsi="Segoe UI" w:cs="Segoe UI"/>
          <w:b w:val="0"/>
          <w:color w:val="auto"/>
          <w:sz w:val="20"/>
          <w:szCs w:val="20"/>
        </w:rPr>
        <w:t xml:space="preserve"> Local Detailed Plans are called Town Planning Schemes in Gujarat. The above graphic shows the original property boundaries for a 79-hectare unit in the Adajan commune of the municipality of Surat in the state of Gujarat. This is semi-rural land with about 20 houses and agricultural structures along the perimeter roads. The unit was identified in the municipality’s GLTP as suitable for the expansion of the urban area. The GLTP allowed residential land uses in the unit and increased the permitted building intensity, pending approval of an LDP.</w:t>
      </w:r>
    </w:p>
    <w:p w14:paraId="22FBF363" w14:textId="77777777" w:rsidR="002C14F9" w:rsidRPr="002C14F9" w:rsidRDefault="002C14F9" w:rsidP="002C14F9"/>
    <w:p w14:paraId="36B4D8FC" w14:textId="77777777" w:rsidR="00665B7D" w:rsidRPr="00DB1C11" w:rsidRDefault="00665B7D" w:rsidP="00665B7D">
      <w:pPr>
        <w:pStyle w:val="BodyText"/>
        <w:keepNext/>
        <w:tabs>
          <w:tab w:val="left" w:pos="0"/>
        </w:tabs>
        <w:ind w:right="957"/>
        <w:jc w:val="right"/>
      </w:pPr>
      <w:r w:rsidRPr="00DB1C11">
        <w:rPr>
          <w:rFonts w:ascii="Segoe UI" w:hAnsi="Segoe UI" w:cs="Segoe UI"/>
          <w:noProof/>
          <w:w w:val="105"/>
          <w:sz w:val="22"/>
          <w:szCs w:val="22"/>
        </w:rPr>
        <w:drawing>
          <wp:inline distT="0" distB="0" distL="0" distR="0" wp14:anchorId="1979FB77" wp14:editId="77B0D141">
            <wp:extent cx="4572000" cy="2222500"/>
            <wp:effectExtent l="19050" t="0" r="0" b="0"/>
            <wp:docPr id="4" name="Picture 2" descr="C:\Users\Palak\Downloads\editting tp print-model_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Palak\Downloads\editting tp print-model_2-001.jpg"/>
                    <pic:cNvPicPr>
                      <a:picLocks noGrp="1" noChangeAspect="1" noChangeArrowheads="1"/>
                    </pic:cNvPicPr>
                  </pic:nvPicPr>
                  <pic:blipFill>
                    <a:blip r:embed="rId12" cstate="print"/>
                    <a:srcRect/>
                    <a:stretch>
                      <a:fillRect/>
                    </a:stretch>
                  </pic:blipFill>
                  <pic:spPr bwMode="auto">
                    <a:xfrm>
                      <a:off x="0" y="0"/>
                      <a:ext cx="4572000" cy="2222500"/>
                    </a:xfrm>
                    <a:prstGeom prst="rect">
                      <a:avLst/>
                    </a:prstGeom>
                    <a:noFill/>
                  </pic:spPr>
                </pic:pic>
              </a:graphicData>
            </a:graphic>
          </wp:inline>
        </w:drawing>
      </w:r>
    </w:p>
    <w:p w14:paraId="52F501FB" w14:textId="77777777" w:rsidR="00665B7D" w:rsidRDefault="00665B7D" w:rsidP="00665B7D">
      <w:pPr>
        <w:pStyle w:val="Caption"/>
        <w:ind w:left="900" w:right="1017"/>
        <w:jc w:val="both"/>
        <w:rPr>
          <w:rFonts w:ascii="Segoe UI" w:hAnsi="Segoe UI" w:cs="Segoe UI"/>
          <w:b w:val="0"/>
          <w:color w:val="auto"/>
          <w:sz w:val="20"/>
          <w:szCs w:val="20"/>
        </w:rPr>
      </w:pPr>
      <w:r w:rsidRPr="002C14F9">
        <w:rPr>
          <w:rFonts w:ascii="Segoe UI" w:hAnsi="Segoe UI" w:cs="Segoe UI"/>
          <w:color w:val="auto"/>
          <w:sz w:val="12"/>
          <w:szCs w:val="12"/>
        </w:rPr>
        <w:br/>
      </w:r>
      <w:r w:rsidRPr="00DB1C11">
        <w:rPr>
          <w:rFonts w:ascii="Segoe UI" w:hAnsi="Segoe UI" w:cs="Segoe UI"/>
          <w:color w:val="auto"/>
          <w:sz w:val="20"/>
          <w:szCs w:val="20"/>
        </w:rPr>
        <w:t xml:space="preserve">Figure </w:t>
      </w:r>
      <w:r w:rsidR="0096366E">
        <w:rPr>
          <w:rFonts w:ascii="Segoe UI" w:hAnsi="Segoe UI" w:cs="Segoe UI"/>
          <w:color w:val="auto"/>
          <w:sz w:val="20"/>
          <w:szCs w:val="20"/>
        </w:rPr>
        <w:fldChar w:fldCharType="begin"/>
      </w:r>
      <w:r w:rsidR="00D95B81">
        <w:rPr>
          <w:rFonts w:ascii="Segoe UI" w:hAnsi="Segoe UI" w:cs="Segoe UI"/>
          <w:color w:val="auto"/>
          <w:sz w:val="20"/>
          <w:szCs w:val="20"/>
        </w:rPr>
        <w:instrText xml:space="preserve"> SEQ Figure \* ARABIC </w:instrText>
      </w:r>
      <w:r w:rsidR="0096366E">
        <w:rPr>
          <w:rFonts w:ascii="Segoe UI" w:hAnsi="Segoe UI" w:cs="Segoe UI"/>
          <w:color w:val="auto"/>
          <w:sz w:val="20"/>
          <w:szCs w:val="20"/>
        </w:rPr>
        <w:fldChar w:fldCharType="separate"/>
      </w:r>
      <w:r w:rsidR="00C02C9D">
        <w:rPr>
          <w:rFonts w:ascii="Segoe UI" w:hAnsi="Segoe UI" w:cs="Segoe UI"/>
          <w:noProof/>
          <w:color w:val="auto"/>
          <w:sz w:val="20"/>
          <w:szCs w:val="20"/>
        </w:rPr>
        <w:t>2</w:t>
      </w:r>
      <w:r w:rsidR="0096366E">
        <w:rPr>
          <w:rFonts w:ascii="Segoe UI" w:hAnsi="Segoe UI" w:cs="Segoe UI"/>
          <w:color w:val="auto"/>
          <w:sz w:val="20"/>
          <w:szCs w:val="20"/>
        </w:rPr>
        <w:fldChar w:fldCharType="end"/>
      </w:r>
      <w:r w:rsidRPr="00DB1C11">
        <w:rPr>
          <w:rFonts w:ascii="Segoe UI" w:hAnsi="Segoe UI" w:cs="Segoe UI"/>
          <w:color w:val="auto"/>
          <w:sz w:val="20"/>
          <w:szCs w:val="20"/>
        </w:rPr>
        <w:t>. Adajan Town Planning Scheme: Road Layout.</w:t>
      </w:r>
      <w:r w:rsidRPr="00DB1C11">
        <w:rPr>
          <w:sz w:val="20"/>
          <w:szCs w:val="20"/>
        </w:rPr>
        <w:t xml:space="preserve"> </w:t>
      </w:r>
      <w:r w:rsidRPr="00DB1C11">
        <w:rPr>
          <w:rFonts w:ascii="Segoe UI" w:hAnsi="Segoe UI" w:cs="Segoe UI"/>
          <w:b w:val="0"/>
          <w:color w:val="auto"/>
          <w:sz w:val="20"/>
          <w:szCs w:val="20"/>
        </w:rPr>
        <w:t>New roads are laid out on the base map and the process of readjusting parcel shapes and sizes begins. The above map shows original parcel boundaries in blue and proposed new parcel boundaries in red.</w:t>
      </w:r>
    </w:p>
    <w:p w14:paraId="1C59CA22" w14:textId="77777777" w:rsidR="00665B7D" w:rsidRPr="00DB1C11" w:rsidRDefault="00665B7D" w:rsidP="00665B7D">
      <w:pPr>
        <w:pStyle w:val="BodyText"/>
        <w:keepNext/>
        <w:tabs>
          <w:tab w:val="left" w:pos="0"/>
        </w:tabs>
        <w:ind w:right="957"/>
        <w:jc w:val="right"/>
      </w:pPr>
      <w:r w:rsidRPr="00DB1C11">
        <w:rPr>
          <w:rFonts w:ascii="Segoe UI" w:hAnsi="Segoe UI" w:cs="Segoe UI"/>
          <w:noProof/>
          <w:w w:val="105"/>
          <w:sz w:val="22"/>
          <w:szCs w:val="22"/>
        </w:rPr>
        <w:drawing>
          <wp:inline distT="0" distB="0" distL="0" distR="0" wp14:anchorId="5558A053" wp14:editId="440B77C7">
            <wp:extent cx="4572000" cy="2209800"/>
            <wp:effectExtent l="19050" t="0" r="0" b="0"/>
            <wp:docPr id="22" name="Picture 3" descr="C:\Users\Palak\Downloads\final full print 32 tp-mode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Palak\Downloads\final full print 32 tp-model-001.jpg"/>
                    <pic:cNvPicPr>
                      <a:picLocks noGrp="1" noChangeAspect="1" noChangeArrowheads="1"/>
                    </pic:cNvPicPr>
                  </pic:nvPicPr>
                  <pic:blipFill>
                    <a:blip r:embed="rId13" cstate="print"/>
                    <a:srcRect/>
                    <a:stretch>
                      <a:fillRect/>
                    </a:stretch>
                  </pic:blipFill>
                  <pic:spPr bwMode="auto">
                    <a:xfrm>
                      <a:off x="0" y="0"/>
                      <a:ext cx="4572000" cy="2209800"/>
                    </a:xfrm>
                    <a:prstGeom prst="rect">
                      <a:avLst/>
                    </a:prstGeom>
                    <a:noFill/>
                  </pic:spPr>
                </pic:pic>
              </a:graphicData>
            </a:graphic>
          </wp:inline>
        </w:drawing>
      </w:r>
    </w:p>
    <w:p w14:paraId="3BAC4CEC" w14:textId="77777777" w:rsidR="00665B7D" w:rsidRPr="00DB1C11" w:rsidRDefault="00665B7D" w:rsidP="00665B7D">
      <w:pPr>
        <w:pStyle w:val="Caption"/>
        <w:ind w:left="900" w:right="1017"/>
        <w:jc w:val="both"/>
        <w:rPr>
          <w:rFonts w:ascii="Segoe UI" w:hAnsi="Segoe UI" w:cs="Segoe UI"/>
          <w:color w:val="auto"/>
          <w:sz w:val="20"/>
          <w:szCs w:val="20"/>
        </w:rPr>
      </w:pPr>
      <w:r w:rsidRPr="002C14F9">
        <w:rPr>
          <w:rFonts w:ascii="Segoe UI" w:hAnsi="Segoe UI" w:cs="Segoe UI"/>
          <w:color w:val="auto"/>
          <w:sz w:val="12"/>
          <w:szCs w:val="12"/>
        </w:rPr>
        <w:br/>
      </w:r>
      <w:r w:rsidRPr="00DB1C11">
        <w:rPr>
          <w:rFonts w:ascii="Segoe UI" w:hAnsi="Segoe UI" w:cs="Segoe UI"/>
          <w:color w:val="auto"/>
          <w:sz w:val="20"/>
          <w:szCs w:val="20"/>
        </w:rPr>
        <w:t xml:space="preserve">Figure </w:t>
      </w:r>
      <w:r w:rsidR="0096366E">
        <w:rPr>
          <w:rFonts w:ascii="Segoe UI" w:hAnsi="Segoe UI" w:cs="Segoe UI"/>
          <w:color w:val="auto"/>
          <w:sz w:val="20"/>
          <w:szCs w:val="20"/>
        </w:rPr>
        <w:fldChar w:fldCharType="begin"/>
      </w:r>
      <w:r w:rsidR="00D95B81">
        <w:rPr>
          <w:rFonts w:ascii="Segoe UI" w:hAnsi="Segoe UI" w:cs="Segoe UI"/>
          <w:color w:val="auto"/>
          <w:sz w:val="20"/>
          <w:szCs w:val="20"/>
        </w:rPr>
        <w:instrText xml:space="preserve"> SEQ Figure \* ARABIC </w:instrText>
      </w:r>
      <w:r w:rsidR="0096366E">
        <w:rPr>
          <w:rFonts w:ascii="Segoe UI" w:hAnsi="Segoe UI" w:cs="Segoe UI"/>
          <w:color w:val="auto"/>
          <w:sz w:val="20"/>
          <w:szCs w:val="20"/>
        </w:rPr>
        <w:fldChar w:fldCharType="separate"/>
      </w:r>
      <w:r w:rsidR="00C02C9D">
        <w:rPr>
          <w:rFonts w:ascii="Segoe UI" w:hAnsi="Segoe UI" w:cs="Segoe UI"/>
          <w:noProof/>
          <w:color w:val="auto"/>
          <w:sz w:val="20"/>
          <w:szCs w:val="20"/>
        </w:rPr>
        <w:t>3</w:t>
      </w:r>
      <w:r w:rsidR="0096366E">
        <w:rPr>
          <w:rFonts w:ascii="Segoe UI" w:hAnsi="Segoe UI" w:cs="Segoe UI"/>
          <w:color w:val="auto"/>
          <w:sz w:val="20"/>
          <w:szCs w:val="20"/>
        </w:rPr>
        <w:fldChar w:fldCharType="end"/>
      </w:r>
      <w:r w:rsidRPr="00DB1C11">
        <w:rPr>
          <w:rFonts w:ascii="Segoe UI" w:hAnsi="Segoe UI" w:cs="Segoe UI"/>
          <w:color w:val="auto"/>
          <w:sz w:val="20"/>
          <w:szCs w:val="20"/>
        </w:rPr>
        <w:t xml:space="preserve">. Adajan Town Planning Scheme: Final Parcel Size and Shape. </w:t>
      </w:r>
      <w:r w:rsidRPr="00DB1C11">
        <w:rPr>
          <w:rFonts w:ascii="Segoe UI" w:hAnsi="Segoe UI" w:cs="Segoe UI"/>
          <w:b w:val="0"/>
          <w:color w:val="auto"/>
          <w:sz w:val="20"/>
          <w:szCs w:val="20"/>
        </w:rPr>
        <w:t>The final parcel configurations, parcel values, and land reserved for public facilities, public open space, and sale by the municipality are used to determine the betterment fee.</w:t>
      </w:r>
      <w:r w:rsidRPr="00DB1C11">
        <w:rPr>
          <w:rFonts w:ascii="Segoe UI" w:hAnsi="Segoe UI" w:cs="Segoe UI"/>
          <w:color w:val="auto"/>
          <w:sz w:val="20"/>
          <w:szCs w:val="20"/>
        </w:rPr>
        <w:t xml:space="preserve"> </w:t>
      </w:r>
    </w:p>
    <w:p w14:paraId="5C0FDA04" w14:textId="77777777" w:rsidR="00665B7D" w:rsidRDefault="00665B7D" w:rsidP="00665B7D"/>
    <w:tbl>
      <w:tblPr>
        <w:tblW w:w="7200" w:type="dxa"/>
        <w:jc w:val="center"/>
        <w:tblCellMar>
          <w:left w:w="0" w:type="dxa"/>
          <w:right w:w="0" w:type="dxa"/>
        </w:tblCellMar>
        <w:tblLook w:val="04A0" w:firstRow="1" w:lastRow="0" w:firstColumn="1" w:lastColumn="0" w:noHBand="0" w:noVBand="1"/>
      </w:tblPr>
      <w:tblGrid>
        <w:gridCol w:w="1877"/>
        <w:gridCol w:w="1826"/>
        <w:gridCol w:w="1694"/>
        <w:gridCol w:w="1803"/>
      </w:tblGrid>
      <w:tr w:rsidR="00665B7D" w:rsidRPr="00DB1C11" w14:paraId="12C9C4E4" w14:textId="77777777" w:rsidTr="005A7B7E">
        <w:trPr>
          <w:trHeight w:val="295"/>
          <w:jc w:val="center"/>
        </w:trPr>
        <w:tc>
          <w:tcPr>
            <w:tcW w:w="7200" w:type="dxa"/>
            <w:gridSpan w:val="4"/>
            <w:tcBorders>
              <w:top w:val="single" w:sz="8" w:space="0" w:color="000000"/>
              <w:left w:val="single" w:sz="8" w:space="0" w:color="000000"/>
              <w:bottom w:val="single" w:sz="8" w:space="0" w:color="000000"/>
              <w:right w:val="single" w:sz="8" w:space="0" w:color="000000"/>
            </w:tcBorders>
            <w:shd w:val="clear" w:color="auto" w:fill="BBE0E3"/>
            <w:tcMar>
              <w:top w:w="72" w:type="dxa"/>
              <w:left w:w="144" w:type="dxa"/>
              <w:bottom w:w="72" w:type="dxa"/>
              <w:right w:w="144" w:type="dxa"/>
            </w:tcMar>
            <w:vAlign w:val="center"/>
            <w:hideMark/>
          </w:tcPr>
          <w:p w14:paraId="672BB4F3" w14:textId="77777777" w:rsidR="00665B7D" w:rsidRPr="00DA6B3E" w:rsidRDefault="00665B7D" w:rsidP="005A7B7E">
            <w:pPr>
              <w:pStyle w:val="BodyText"/>
              <w:tabs>
                <w:tab w:val="left" w:pos="0"/>
              </w:tabs>
              <w:jc w:val="center"/>
              <w:rPr>
                <w:rFonts w:ascii="Segoe UI" w:hAnsi="Segoe UI" w:cs="Segoe UI"/>
                <w:w w:val="105"/>
                <w:sz w:val="20"/>
                <w:szCs w:val="20"/>
              </w:rPr>
            </w:pPr>
            <w:r w:rsidRPr="00DA6B3E">
              <w:rPr>
                <w:rFonts w:ascii="Segoe UI" w:hAnsi="Segoe UI" w:cs="Segoe UI"/>
                <w:b/>
                <w:bCs/>
                <w:w w:val="105"/>
                <w:sz w:val="20"/>
                <w:szCs w:val="20"/>
              </w:rPr>
              <w:t>ADAJAN LDP LAND READJUSTMENT</w:t>
            </w:r>
          </w:p>
        </w:tc>
      </w:tr>
      <w:tr w:rsidR="00665B7D" w:rsidRPr="00DB1C11" w14:paraId="554AFCDA" w14:textId="77777777" w:rsidTr="005A7B7E">
        <w:trPr>
          <w:trHeight w:val="286"/>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19326E8"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b/>
                <w:bCs/>
                <w:w w:val="105"/>
                <w:sz w:val="18"/>
                <w:szCs w:val="18"/>
              </w:rPr>
              <w:t xml:space="preserve">Proposed Space </w:t>
            </w:r>
          </w:p>
        </w:tc>
        <w:tc>
          <w:tcPr>
            <w:tcW w:w="182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5488871"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b/>
                <w:bCs/>
                <w:w w:val="105"/>
                <w:sz w:val="18"/>
                <w:szCs w:val="18"/>
              </w:rPr>
              <w:t xml:space="preserve">Area (sqm) </w:t>
            </w:r>
          </w:p>
        </w:tc>
        <w:tc>
          <w:tcPr>
            <w:tcW w:w="1694"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2AA7420D" w14:textId="77777777" w:rsidR="00665B7D" w:rsidRPr="00DB1C11" w:rsidRDefault="00665B7D" w:rsidP="005A7B7E">
            <w:pPr>
              <w:pStyle w:val="BodyText"/>
              <w:tabs>
                <w:tab w:val="left" w:pos="0"/>
                <w:tab w:val="left" w:pos="1801"/>
              </w:tabs>
              <w:jc w:val="both"/>
              <w:rPr>
                <w:rFonts w:ascii="Segoe UI" w:hAnsi="Segoe UI" w:cs="Segoe UI"/>
                <w:w w:val="105"/>
                <w:sz w:val="18"/>
                <w:szCs w:val="18"/>
              </w:rPr>
            </w:pPr>
            <w:r w:rsidRPr="00DB1C11">
              <w:rPr>
                <w:rFonts w:ascii="Segoe UI" w:hAnsi="Segoe UI" w:cs="Segoe UI"/>
                <w:b/>
                <w:bCs/>
                <w:w w:val="105"/>
                <w:sz w:val="18"/>
                <w:szCs w:val="18"/>
              </w:rPr>
              <w:t xml:space="preserve">Percent </w:t>
            </w:r>
          </w:p>
        </w:tc>
        <w:tc>
          <w:tcPr>
            <w:tcW w:w="1803"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D9DAEE2"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b/>
                <w:bCs/>
                <w:w w:val="105"/>
                <w:sz w:val="18"/>
                <w:szCs w:val="18"/>
              </w:rPr>
              <w:t xml:space="preserve">GLTP Guidelines </w:t>
            </w:r>
          </w:p>
        </w:tc>
      </w:tr>
      <w:tr w:rsidR="00665B7D" w:rsidRPr="00DB1C11" w14:paraId="1A04EA3E" w14:textId="77777777" w:rsidTr="005A7B7E">
        <w:trPr>
          <w:trHeight w:val="268"/>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38D30EA3"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w w:val="105"/>
                <w:sz w:val="18"/>
                <w:szCs w:val="18"/>
              </w:rPr>
              <w:t xml:space="preserve">Housing </w:t>
            </w:r>
          </w:p>
        </w:tc>
        <w:tc>
          <w:tcPr>
            <w:tcW w:w="182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13E55C15" w14:textId="77777777" w:rsidR="00665B7D" w:rsidRPr="00DB1C11" w:rsidRDefault="00665B7D" w:rsidP="00AD3FE3">
            <w:pPr>
              <w:pStyle w:val="BodyText"/>
              <w:tabs>
                <w:tab w:val="left" w:pos="0"/>
              </w:tabs>
              <w:jc w:val="right"/>
              <w:rPr>
                <w:rFonts w:ascii="Segoe UI" w:hAnsi="Segoe UI" w:cs="Segoe UI"/>
                <w:w w:val="105"/>
                <w:sz w:val="18"/>
                <w:szCs w:val="18"/>
              </w:rPr>
            </w:pPr>
            <w:r w:rsidRPr="00DB1C11">
              <w:rPr>
                <w:rFonts w:ascii="Segoe UI" w:hAnsi="Segoe UI" w:cs="Segoe UI"/>
                <w:w w:val="105"/>
                <w:sz w:val="18"/>
                <w:szCs w:val="18"/>
              </w:rPr>
              <w:t>587,17</w:t>
            </w:r>
            <w:r w:rsidR="00E454CD">
              <w:rPr>
                <w:rFonts w:ascii="Segoe UI" w:hAnsi="Segoe UI" w:cs="Segoe UI"/>
                <w:w w:val="105"/>
                <w:sz w:val="18"/>
                <w:szCs w:val="18"/>
              </w:rPr>
              <w:t>2</w:t>
            </w:r>
          </w:p>
        </w:tc>
        <w:tc>
          <w:tcPr>
            <w:tcW w:w="1694"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610A5570"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74.23% </w:t>
            </w:r>
          </w:p>
        </w:tc>
        <w:tc>
          <w:tcPr>
            <w:tcW w:w="1803"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647C9249"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65-75%</w:t>
            </w:r>
          </w:p>
        </w:tc>
      </w:tr>
      <w:tr w:rsidR="00665B7D" w:rsidRPr="00DB1C11" w14:paraId="46F46EDB" w14:textId="77777777" w:rsidTr="005A7B7E">
        <w:trPr>
          <w:trHeight w:val="286"/>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499AF955"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w w:val="105"/>
                <w:sz w:val="18"/>
                <w:szCs w:val="18"/>
              </w:rPr>
              <w:t xml:space="preserve">Roads </w:t>
            </w:r>
          </w:p>
        </w:tc>
        <w:tc>
          <w:tcPr>
            <w:tcW w:w="182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595BFD2E" w14:textId="77777777" w:rsidR="00665B7D" w:rsidRPr="00DB1C11" w:rsidRDefault="00665B7D" w:rsidP="00AD3FE3">
            <w:pPr>
              <w:pStyle w:val="BodyText"/>
              <w:tabs>
                <w:tab w:val="left" w:pos="0"/>
              </w:tabs>
              <w:jc w:val="right"/>
              <w:rPr>
                <w:rFonts w:ascii="Segoe UI" w:hAnsi="Segoe UI" w:cs="Segoe UI"/>
                <w:w w:val="105"/>
                <w:sz w:val="18"/>
                <w:szCs w:val="18"/>
              </w:rPr>
            </w:pPr>
            <w:r w:rsidRPr="00DB1C11">
              <w:rPr>
                <w:rFonts w:ascii="Segoe UI" w:hAnsi="Segoe UI" w:cs="Segoe UI"/>
                <w:w w:val="105"/>
                <w:sz w:val="18"/>
                <w:szCs w:val="18"/>
              </w:rPr>
              <w:t xml:space="preserve">108,544 </w:t>
            </w:r>
          </w:p>
        </w:tc>
        <w:tc>
          <w:tcPr>
            <w:tcW w:w="1694"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390CBC9B"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13.72% </w:t>
            </w:r>
          </w:p>
        </w:tc>
        <w:tc>
          <w:tcPr>
            <w:tcW w:w="1803"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38AC598E"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15-17%</w:t>
            </w:r>
          </w:p>
        </w:tc>
      </w:tr>
      <w:tr w:rsidR="00665B7D" w:rsidRPr="00DB1C11" w14:paraId="2F63555E" w14:textId="77777777" w:rsidTr="005A7B7E">
        <w:trPr>
          <w:trHeight w:val="304"/>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2A4DB255"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w w:val="105"/>
                <w:sz w:val="18"/>
                <w:szCs w:val="18"/>
              </w:rPr>
              <w:t xml:space="preserve">Open space </w:t>
            </w:r>
          </w:p>
        </w:tc>
        <w:tc>
          <w:tcPr>
            <w:tcW w:w="182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01BF3A81" w14:textId="77777777" w:rsidR="00665B7D" w:rsidRPr="00DB1C11" w:rsidRDefault="00665B7D" w:rsidP="00AD3FE3">
            <w:pPr>
              <w:pStyle w:val="BodyText"/>
              <w:tabs>
                <w:tab w:val="left" w:pos="0"/>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25,375 </w:t>
            </w:r>
          </w:p>
        </w:tc>
        <w:tc>
          <w:tcPr>
            <w:tcW w:w="1694"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20340F40"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3.21% </w:t>
            </w:r>
          </w:p>
        </w:tc>
        <w:tc>
          <w:tcPr>
            <w:tcW w:w="1803"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0839E06C"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3-5%</w:t>
            </w:r>
          </w:p>
        </w:tc>
      </w:tr>
      <w:tr w:rsidR="00665B7D" w:rsidRPr="00DB1C11" w14:paraId="1A697334" w14:textId="77777777" w:rsidTr="005A7B7E">
        <w:trPr>
          <w:trHeight w:val="286"/>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10CED197"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w w:val="105"/>
                <w:sz w:val="18"/>
                <w:szCs w:val="18"/>
              </w:rPr>
              <w:t xml:space="preserve">Public amenities </w:t>
            </w:r>
          </w:p>
        </w:tc>
        <w:tc>
          <w:tcPr>
            <w:tcW w:w="182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94B4A8C" w14:textId="77777777" w:rsidR="00665B7D" w:rsidRPr="00DB1C11" w:rsidRDefault="00665B7D" w:rsidP="00AD3FE3">
            <w:pPr>
              <w:pStyle w:val="BodyText"/>
              <w:tabs>
                <w:tab w:val="left" w:pos="0"/>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42,994 </w:t>
            </w:r>
          </w:p>
        </w:tc>
        <w:tc>
          <w:tcPr>
            <w:tcW w:w="1694"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0877BBA6"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5.43% </w:t>
            </w:r>
          </w:p>
        </w:tc>
        <w:tc>
          <w:tcPr>
            <w:tcW w:w="1803"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74667A29"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5-10%</w:t>
            </w:r>
          </w:p>
        </w:tc>
      </w:tr>
      <w:tr w:rsidR="00665B7D" w:rsidRPr="00DB1C11" w14:paraId="624ED362" w14:textId="77777777" w:rsidTr="005A7B7E">
        <w:trPr>
          <w:trHeight w:val="358"/>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5A75528D" w14:textId="77777777" w:rsidR="00665B7D" w:rsidRPr="00DB1C11" w:rsidRDefault="00665B7D" w:rsidP="005A7B7E">
            <w:pPr>
              <w:pStyle w:val="BodyText"/>
              <w:tabs>
                <w:tab w:val="left" w:pos="0"/>
              </w:tabs>
              <w:rPr>
                <w:rFonts w:ascii="Segoe UI" w:hAnsi="Segoe UI" w:cs="Segoe UI"/>
                <w:w w:val="105"/>
                <w:sz w:val="18"/>
                <w:szCs w:val="18"/>
              </w:rPr>
            </w:pPr>
            <w:r w:rsidRPr="00DB1C11">
              <w:rPr>
                <w:rFonts w:ascii="Segoe UI" w:hAnsi="Segoe UI" w:cs="Segoe UI"/>
                <w:w w:val="105"/>
                <w:sz w:val="18"/>
                <w:szCs w:val="18"/>
              </w:rPr>
              <w:t xml:space="preserve">Reserved for sale </w:t>
            </w:r>
          </w:p>
        </w:tc>
        <w:tc>
          <w:tcPr>
            <w:tcW w:w="182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61ECE20F" w14:textId="77777777" w:rsidR="00665B7D" w:rsidRPr="00DB1C11" w:rsidRDefault="00665B7D" w:rsidP="00AD3FE3">
            <w:pPr>
              <w:pStyle w:val="BodyText"/>
              <w:tabs>
                <w:tab w:val="left" w:pos="0"/>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 xml:space="preserve">26,922 </w:t>
            </w:r>
          </w:p>
        </w:tc>
        <w:tc>
          <w:tcPr>
            <w:tcW w:w="1694"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57A9366F"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Pr>
                <w:rFonts w:ascii="Segoe UI" w:hAnsi="Segoe UI" w:cs="Segoe UI"/>
                <w:w w:val="105"/>
                <w:sz w:val="18"/>
                <w:szCs w:val="18"/>
              </w:rPr>
              <w:t xml:space="preserve">   </w:t>
            </w:r>
            <w:r w:rsidRPr="00DB1C11">
              <w:rPr>
                <w:rFonts w:ascii="Segoe UI" w:hAnsi="Segoe UI" w:cs="Segoe UI"/>
                <w:w w:val="105"/>
                <w:sz w:val="18"/>
                <w:szCs w:val="18"/>
              </w:rPr>
              <w:t>3.4</w:t>
            </w:r>
            <w:r w:rsidR="00AD3FE3">
              <w:rPr>
                <w:rFonts w:ascii="Segoe UI" w:hAnsi="Segoe UI" w:cs="Segoe UI"/>
                <w:w w:val="105"/>
                <w:sz w:val="18"/>
                <w:szCs w:val="18"/>
              </w:rPr>
              <w:t>1%</w:t>
            </w:r>
            <w:r w:rsidRPr="00DB1C11">
              <w:rPr>
                <w:rFonts w:ascii="Segoe UI" w:hAnsi="Segoe UI" w:cs="Segoe UI"/>
                <w:w w:val="105"/>
                <w:sz w:val="18"/>
                <w:szCs w:val="18"/>
              </w:rPr>
              <w:t xml:space="preserve"> </w:t>
            </w:r>
          </w:p>
        </w:tc>
        <w:tc>
          <w:tcPr>
            <w:tcW w:w="1803"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119A2A20"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 5%</w:t>
            </w:r>
          </w:p>
        </w:tc>
      </w:tr>
      <w:tr w:rsidR="00665B7D" w:rsidRPr="00DB1C11" w14:paraId="11379740" w14:textId="77777777" w:rsidTr="005A7B7E">
        <w:trPr>
          <w:trHeight w:val="358"/>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05103491" w14:textId="77777777" w:rsidR="00665B7D" w:rsidRPr="00DB1C11" w:rsidRDefault="00665B7D" w:rsidP="005A7B7E">
            <w:pPr>
              <w:pStyle w:val="BodyText"/>
              <w:tabs>
                <w:tab w:val="left" w:pos="0"/>
              </w:tabs>
              <w:jc w:val="both"/>
              <w:rPr>
                <w:rFonts w:ascii="Segoe UI" w:hAnsi="Segoe UI" w:cs="Segoe UI"/>
                <w:w w:val="105"/>
                <w:sz w:val="18"/>
                <w:szCs w:val="18"/>
              </w:rPr>
            </w:pPr>
            <w:r w:rsidRPr="00DB1C11">
              <w:rPr>
                <w:rFonts w:ascii="Segoe UI" w:hAnsi="Segoe UI" w:cs="Segoe UI"/>
                <w:w w:val="105"/>
                <w:sz w:val="18"/>
                <w:szCs w:val="18"/>
              </w:rPr>
              <w:lastRenderedPageBreak/>
              <w:t xml:space="preserve">Total TPS area </w:t>
            </w:r>
          </w:p>
        </w:tc>
        <w:tc>
          <w:tcPr>
            <w:tcW w:w="182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59BD499C" w14:textId="77777777" w:rsidR="00665B7D" w:rsidRPr="00DB1C11" w:rsidRDefault="00665B7D" w:rsidP="00AD3FE3">
            <w:pPr>
              <w:pStyle w:val="BodyText"/>
              <w:tabs>
                <w:tab w:val="left" w:pos="0"/>
              </w:tabs>
              <w:jc w:val="right"/>
              <w:rPr>
                <w:rFonts w:ascii="Segoe UI" w:hAnsi="Segoe UI" w:cs="Segoe UI"/>
                <w:w w:val="105"/>
                <w:sz w:val="18"/>
                <w:szCs w:val="18"/>
              </w:rPr>
            </w:pPr>
            <w:r w:rsidRPr="00DB1C11">
              <w:rPr>
                <w:rFonts w:ascii="Segoe UI" w:hAnsi="Segoe UI" w:cs="Segoe UI"/>
                <w:w w:val="105"/>
                <w:sz w:val="18"/>
                <w:szCs w:val="18"/>
              </w:rPr>
              <w:t>7</w:t>
            </w:r>
            <w:r w:rsidR="00AD3FE3">
              <w:rPr>
                <w:rFonts w:ascii="Segoe UI" w:hAnsi="Segoe UI" w:cs="Segoe UI"/>
                <w:w w:val="105"/>
                <w:sz w:val="18"/>
                <w:szCs w:val="18"/>
              </w:rPr>
              <w:t>91</w:t>
            </w:r>
            <w:r w:rsidRPr="00DB1C11">
              <w:rPr>
                <w:rFonts w:ascii="Segoe UI" w:hAnsi="Segoe UI" w:cs="Segoe UI"/>
                <w:w w:val="105"/>
                <w:sz w:val="18"/>
                <w:szCs w:val="18"/>
              </w:rPr>
              <w:t>,00</w:t>
            </w:r>
            <w:r w:rsidR="00E454CD">
              <w:rPr>
                <w:rFonts w:ascii="Segoe UI" w:hAnsi="Segoe UI" w:cs="Segoe UI"/>
                <w:w w:val="105"/>
                <w:sz w:val="18"/>
                <w:szCs w:val="18"/>
              </w:rPr>
              <w:t>7</w:t>
            </w:r>
            <w:r w:rsidRPr="00DB1C11">
              <w:rPr>
                <w:rFonts w:ascii="Segoe UI" w:hAnsi="Segoe UI" w:cs="Segoe UI"/>
                <w:w w:val="105"/>
                <w:sz w:val="18"/>
                <w:szCs w:val="18"/>
              </w:rPr>
              <w:t xml:space="preserve"> </w:t>
            </w:r>
          </w:p>
        </w:tc>
        <w:tc>
          <w:tcPr>
            <w:tcW w:w="1694"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4DBDC295" w14:textId="77777777" w:rsidR="00665B7D" w:rsidRPr="00DB1C11" w:rsidRDefault="00665B7D" w:rsidP="00AD3FE3">
            <w:pPr>
              <w:pStyle w:val="BodyText"/>
              <w:tabs>
                <w:tab w:val="left" w:pos="0"/>
                <w:tab w:val="left" w:pos="1801"/>
              </w:tabs>
              <w:jc w:val="right"/>
              <w:rPr>
                <w:rFonts w:ascii="Segoe UI" w:hAnsi="Segoe UI" w:cs="Segoe UI"/>
                <w:w w:val="105"/>
                <w:sz w:val="18"/>
                <w:szCs w:val="18"/>
              </w:rPr>
            </w:pPr>
            <w:r w:rsidRPr="00DB1C11">
              <w:rPr>
                <w:rFonts w:ascii="Segoe UI" w:hAnsi="Segoe UI" w:cs="Segoe UI"/>
                <w:w w:val="105"/>
                <w:sz w:val="18"/>
                <w:szCs w:val="18"/>
              </w:rPr>
              <w:t>100</w:t>
            </w:r>
            <w:r>
              <w:rPr>
                <w:rFonts w:ascii="Segoe UI" w:hAnsi="Segoe UI" w:cs="Segoe UI"/>
                <w:w w:val="105"/>
                <w:sz w:val="18"/>
                <w:szCs w:val="18"/>
              </w:rPr>
              <w:t>.00</w:t>
            </w:r>
            <w:r w:rsidRPr="00DB1C11">
              <w:rPr>
                <w:rFonts w:ascii="Segoe UI" w:hAnsi="Segoe UI" w:cs="Segoe UI"/>
                <w:w w:val="105"/>
                <w:sz w:val="18"/>
                <w:szCs w:val="18"/>
              </w:rPr>
              <w:t xml:space="preserve">% </w:t>
            </w:r>
          </w:p>
        </w:tc>
        <w:tc>
          <w:tcPr>
            <w:tcW w:w="1803"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03DEB0F7" w14:textId="77777777" w:rsidR="00665B7D" w:rsidRPr="00DB1C11" w:rsidRDefault="00665B7D" w:rsidP="00FC7C50">
            <w:pPr>
              <w:pStyle w:val="BodyText"/>
              <w:tabs>
                <w:tab w:val="left" w:pos="0"/>
              </w:tabs>
              <w:jc w:val="center"/>
              <w:rPr>
                <w:rFonts w:ascii="Segoe UI" w:hAnsi="Segoe UI" w:cs="Segoe UI"/>
                <w:w w:val="105"/>
                <w:sz w:val="18"/>
                <w:szCs w:val="18"/>
              </w:rPr>
            </w:pPr>
            <w:r w:rsidRPr="00DB1C11">
              <w:rPr>
                <w:rFonts w:ascii="Segoe UI" w:hAnsi="Segoe UI" w:cs="Segoe UI"/>
                <w:w w:val="105"/>
                <w:sz w:val="18"/>
                <w:szCs w:val="18"/>
              </w:rPr>
              <w:t>100%</w:t>
            </w:r>
          </w:p>
        </w:tc>
      </w:tr>
    </w:tbl>
    <w:p w14:paraId="1CB2297A" w14:textId="77777777" w:rsidR="00665B7D" w:rsidRPr="00DB1C11" w:rsidRDefault="00665B7D" w:rsidP="00665B7D">
      <w:pPr>
        <w:pStyle w:val="BodyText"/>
        <w:ind w:left="900" w:right="927"/>
        <w:jc w:val="both"/>
        <w:rPr>
          <w:rFonts w:ascii="Segoe UI" w:hAnsi="Segoe UI" w:cs="Segoe UI"/>
          <w:b/>
          <w:w w:val="105"/>
          <w:sz w:val="20"/>
          <w:szCs w:val="20"/>
        </w:rPr>
      </w:pPr>
      <w:r w:rsidRPr="002C14F9">
        <w:rPr>
          <w:rFonts w:ascii="Segoe UI" w:hAnsi="Segoe UI" w:cs="Segoe UI"/>
          <w:b/>
          <w:w w:val="105"/>
          <w:sz w:val="12"/>
          <w:szCs w:val="12"/>
        </w:rPr>
        <w:br/>
      </w:r>
      <w:r w:rsidRPr="00DB1C11">
        <w:rPr>
          <w:rFonts w:ascii="Segoe UI" w:hAnsi="Segoe UI" w:cs="Segoe UI"/>
          <w:b/>
          <w:w w:val="105"/>
          <w:sz w:val="20"/>
          <w:szCs w:val="20"/>
        </w:rPr>
        <w:t>Table 1. Adajan Town Planning Scheme: Land Re</w:t>
      </w:r>
      <w:r>
        <w:rPr>
          <w:rFonts w:ascii="Segoe UI" w:hAnsi="Segoe UI" w:cs="Segoe UI"/>
          <w:b/>
          <w:w w:val="105"/>
          <w:sz w:val="20"/>
          <w:szCs w:val="20"/>
        </w:rPr>
        <w:t>a</w:t>
      </w:r>
      <w:r w:rsidRPr="00DB1C11">
        <w:rPr>
          <w:rFonts w:ascii="Segoe UI" w:hAnsi="Segoe UI" w:cs="Segoe UI"/>
          <w:b/>
          <w:w w:val="105"/>
          <w:sz w:val="20"/>
          <w:szCs w:val="20"/>
        </w:rPr>
        <w:t xml:space="preserve">djustment. </w:t>
      </w:r>
      <w:r w:rsidRPr="00DB1C11">
        <w:rPr>
          <w:rFonts w:ascii="Segoe UI" w:hAnsi="Segoe UI" w:cs="Segoe UI"/>
          <w:w w:val="105"/>
          <w:sz w:val="20"/>
          <w:szCs w:val="20"/>
        </w:rPr>
        <w:t>The above table provides details of the land re</w:t>
      </w:r>
      <w:r>
        <w:rPr>
          <w:rFonts w:ascii="Segoe UI" w:hAnsi="Segoe UI" w:cs="Segoe UI"/>
          <w:w w:val="105"/>
          <w:sz w:val="20"/>
          <w:szCs w:val="20"/>
        </w:rPr>
        <w:t>adjustment</w:t>
      </w:r>
      <w:r w:rsidRPr="00DB1C11">
        <w:rPr>
          <w:rFonts w:ascii="Segoe UI" w:hAnsi="Segoe UI" w:cs="Segoe UI"/>
          <w:w w:val="105"/>
          <w:sz w:val="20"/>
          <w:szCs w:val="20"/>
        </w:rPr>
        <w:t xml:space="preserve">, which follows guidelines from the GLTP and other planning legislation. A betterment fee </w:t>
      </w:r>
      <w:r>
        <w:rPr>
          <w:rFonts w:ascii="Segoe UI" w:hAnsi="Segoe UI" w:cs="Segoe UI"/>
          <w:w w:val="105"/>
          <w:sz w:val="20"/>
          <w:szCs w:val="20"/>
        </w:rPr>
        <w:t xml:space="preserve">to capture part of the increase in land values, as well as a </w:t>
      </w:r>
      <w:r w:rsidRPr="00DB1C11">
        <w:rPr>
          <w:rFonts w:ascii="Segoe UI" w:hAnsi="Segoe UI" w:cs="Segoe UI"/>
          <w:w w:val="105"/>
          <w:sz w:val="20"/>
          <w:szCs w:val="20"/>
        </w:rPr>
        <w:t>public land sale</w:t>
      </w:r>
      <w:r>
        <w:rPr>
          <w:rFonts w:ascii="Segoe UI" w:hAnsi="Segoe UI" w:cs="Segoe UI"/>
          <w:w w:val="105"/>
          <w:sz w:val="20"/>
          <w:szCs w:val="20"/>
        </w:rPr>
        <w:t>,</w:t>
      </w:r>
      <w:r w:rsidRPr="00DB1C11">
        <w:rPr>
          <w:rFonts w:ascii="Segoe UI" w:hAnsi="Segoe UI" w:cs="Segoe UI"/>
          <w:w w:val="105"/>
          <w:sz w:val="20"/>
          <w:szCs w:val="20"/>
        </w:rPr>
        <w:t xml:space="preserve"> will cover the cost of acquiring land for public uses; building new roads, drainage facilities, lighting, and other physical infrastructure; and preparing the LDP.</w:t>
      </w:r>
    </w:p>
    <w:p w14:paraId="79EDDBC6" w14:textId="77777777" w:rsidR="00665B7D" w:rsidRPr="00DB1C11" w:rsidRDefault="00665B7D" w:rsidP="00665B7D">
      <w:pPr>
        <w:pStyle w:val="BodyText"/>
        <w:tabs>
          <w:tab w:val="left" w:pos="0"/>
        </w:tabs>
        <w:jc w:val="both"/>
        <w:rPr>
          <w:rFonts w:ascii="Segoe UI" w:hAnsi="Segoe UI" w:cs="Segoe UI"/>
          <w:b/>
          <w:w w:val="105"/>
          <w:sz w:val="20"/>
          <w:szCs w:val="20"/>
        </w:rPr>
      </w:pPr>
    </w:p>
    <w:p w14:paraId="35152C72" w14:textId="77777777" w:rsidR="00665B7D" w:rsidRPr="00DB1C11" w:rsidRDefault="00665B7D" w:rsidP="00665B7D">
      <w:pPr>
        <w:pStyle w:val="BodyText"/>
        <w:tabs>
          <w:tab w:val="left" w:pos="0"/>
        </w:tabs>
        <w:jc w:val="both"/>
        <w:rPr>
          <w:rFonts w:ascii="Segoe UI" w:hAnsi="Segoe UI" w:cs="Segoe UI"/>
          <w:b/>
          <w:w w:val="105"/>
          <w:sz w:val="20"/>
          <w:szCs w:val="20"/>
        </w:rPr>
      </w:pPr>
    </w:p>
    <w:p w14:paraId="0856F273" w14:textId="77777777" w:rsidR="000E6C3E" w:rsidRDefault="000E6C3E" w:rsidP="000E6C3E">
      <w:pPr>
        <w:jc w:val="both"/>
        <w:rPr>
          <w:rFonts w:ascii="Segoe UI" w:hAnsi="Segoe UI" w:cs="Segoe UI"/>
        </w:rPr>
      </w:pPr>
      <w:r w:rsidRPr="00046C44">
        <w:rPr>
          <w:rFonts w:ascii="Segoe UI" w:hAnsi="Segoe UI" w:cs="Segoe UI"/>
        </w:rPr>
        <w:t>To summarize the process in Gujarat: the municipality convenes property owners to plan an area. A Local Detailed Plan is prepared, laying out the roads and parcels for social infrastructure, such as public green space, schools, and medical facilities. The remaining land is reconstituted into final building parcels for the original owners. The size of the final parcel is proportional to the size of the original parcel, and its location is as close as possible to the original parcel. A betterment fee based on the cost of the infrastructure proposed to be installed is levied on the landowners. Infrastructure is then provided utilizing these funds.</w:t>
      </w:r>
    </w:p>
    <w:p w14:paraId="0A9FE1E0" w14:textId="77777777" w:rsidR="000E6C3E" w:rsidRDefault="000E6C3E" w:rsidP="00665B7D">
      <w:pPr>
        <w:rPr>
          <w:rFonts w:ascii="Segoe UI" w:hAnsi="Segoe UI" w:cs="Segoe UI"/>
          <w:b/>
        </w:rPr>
      </w:pPr>
    </w:p>
    <w:p w14:paraId="32A8F56A" w14:textId="77777777" w:rsidR="00EB545B" w:rsidRPr="00922D4D" w:rsidRDefault="00367DEC" w:rsidP="00491304">
      <w:pPr>
        <w:jc w:val="both"/>
        <w:rPr>
          <w:rFonts w:ascii="Segoe UI" w:hAnsi="Segoe UI" w:cs="Segoe UI"/>
          <w:b/>
        </w:rPr>
      </w:pPr>
      <w:r>
        <w:rPr>
          <w:rFonts w:ascii="Segoe UI" w:hAnsi="Segoe UI" w:cs="Segoe UI"/>
          <w:b/>
          <w:w w:val="105"/>
        </w:rPr>
        <w:t>3</w:t>
      </w:r>
      <w:r w:rsidRPr="00DB1C11">
        <w:rPr>
          <w:rFonts w:ascii="Segoe UI" w:hAnsi="Segoe UI" w:cs="Segoe UI"/>
          <w:b/>
          <w:w w:val="105"/>
        </w:rPr>
        <w:t>.</w:t>
      </w:r>
      <w:r w:rsidR="00070E3C">
        <w:rPr>
          <w:rFonts w:ascii="Segoe UI" w:hAnsi="Segoe UI" w:cs="Segoe UI"/>
          <w:b/>
          <w:w w:val="105"/>
        </w:rPr>
        <w:t>2</w:t>
      </w:r>
      <w:r w:rsidRPr="00DB1C11">
        <w:rPr>
          <w:rFonts w:ascii="Segoe UI" w:hAnsi="Segoe UI" w:cs="Segoe UI"/>
          <w:b/>
          <w:w w:val="105"/>
        </w:rPr>
        <w:t xml:space="preserve"> </w:t>
      </w:r>
      <w:r w:rsidRPr="00922D4D">
        <w:rPr>
          <w:rFonts w:ascii="Segoe UI" w:hAnsi="Segoe UI" w:cs="Segoe UI"/>
          <w:b/>
        </w:rPr>
        <w:t>SUCCESS FACTORS</w:t>
      </w:r>
    </w:p>
    <w:p w14:paraId="16DBAF57" w14:textId="77777777" w:rsidR="00B368B3" w:rsidRDefault="00B368B3" w:rsidP="00491304">
      <w:pPr>
        <w:jc w:val="both"/>
        <w:rPr>
          <w:rFonts w:ascii="Segoe UI" w:hAnsi="Segoe UI" w:cs="Segoe UI"/>
        </w:rPr>
      </w:pPr>
    </w:p>
    <w:p w14:paraId="04E24931" w14:textId="77777777" w:rsidR="00EB545B" w:rsidRPr="00922D4D" w:rsidRDefault="00EB545B" w:rsidP="00491304">
      <w:pPr>
        <w:jc w:val="both"/>
        <w:rPr>
          <w:rFonts w:ascii="Segoe UI" w:hAnsi="Segoe UI" w:cs="Segoe UI"/>
        </w:rPr>
      </w:pPr>
      <w:r w:rsidRPr="00922D4D">
        <w:rPr>
          <w:rFonts w:ascii="Segoe UI" w:hAnsi="Segoe UI" w:cs="Segoe UI"/>
        </w:rPr>
        <w:t xml:space="preserve">There are many factors that impact the success of a land readjustment project, and these may vary depending on the project’s context, size, and complexity. However, some common factors are widely </w:t>
      </w:r>
      <w:r w:rsidR="00532EFE">
        <w:rPr>
          <w:rFonts w:ascii="Segoe UI" w:hAnsi="Segoe UI" w:cs="Segoe UI"/>
        </w:rPr>
        <w:t>identified</w:t>
      </w:r>
      <w:r w:rsidRPr="00922D4D">
        <w:rPr>
          <w:rFonts w:ascii="Segoe UI" w:hAnsi="Segoe UI" w:cs="Segoe UI"/>
        </w:rPr>
        <w:t xml:space="preserve"> </w:t>
      </w:r>
      <w:r w:rsidR="00532EFE">
        <w:rPr>
          <w:rFonts w:ascii="Segoe UI" w:hAnsi="Segoe UI" w:cs="Segoe UI"/>
        </w:rPr>
        <w:t>as</w:t>
      </w:r>
      <w:r w:rsidRPr="00922D4D">
        <w:rPr>
          <w:rFonts w:ascii="Segoe UI" w:hAnsi="Segoe UI" w:cs="Segoe UI"/>
        </w:rPr>
        <w:t xml:space="preserve"> greatly influenc</w:t>
      </w:r>
      <w:r w:rsidR="00532EFE">
        <w:rPr>
          <w:rFonts w:ascii="Segoe UI" w:hAnsi="Segoe UI" w:cs="Segoe UI"/>
        </w:rPr>
        <w:t>ing</w:t>
      </w:r>
      <w:r w:rsidRPr="00922D4D">
        <w:rPr>
          <w:rFonts w:ascii="Segoe UI" w:hAnsi="Segoe UI" w:cs="Segoe UI"/>
        </w:rPr>
        <w:t xml:space="preserve"> the success of </w:t>
      </w:r>
      <w:r w:rsidR="00A71FC9">
        <w:rPr>
          <w:rFonts w:ascii="Segoe UI" w:hAnsi="Segoe UI" w:cs="Segoe UI"/>
        </w:rPr>
        <w:t xml:space="preserve">land readjustment </w:t>
      </w:r>
      <w:r w:rsidRPr="00922D4D">
        <w:rPr>
          <w:rFonts w:ascii="Segoe UI" w:hAnsi="Segoe UI" w:cs="Segoe UI"/>
        </w:rPr>
        <w:t xml:space="preserve">projects. Recognizing these factors and incorporating them into the </w:t>
      </w:r>
      <w:r w:rsidR="00B368B3">
        <w:rPr>
          <w:rFonts w:ascii="Segoe UI" w:hAnsi="Segoe UI" w:cs="Segoe UI"/>
        </w:rPr>
        <w:t>LDP</w:t>
      </w:r>
      <w:r w:rsidRPr="00922D4D">
        <w:rPr>
          <w:rFonts w:ascii="Segoe UI" w:hAnsi="Segoe UI" w:cs="Segoe UI"/>
        </w:rPr>
        <w:t xml:space="preserve"> planning process can improve the likelihood that the land readjustment will produce </w:t>
      </w:r>
      <w:r w:rsidR="00B368B3">
        <w:rPr>
          <w:rFonts w:ascii="Segoe UI" w:hAnsi="Segoe UI" w:cs="Segoe UI"/>
        </w:rPr>
        <w:t xml:space="preserve">its </w:t>
      </w:r>
      <w:r w:rsidRPr="00922D4D">
        <w:rPr>
          <w:rFonts w:ascii="Segoe UI" w:hAnsi="Segoe UI" w:cs="Segoe UI"/>
        </w:rPr>
        <w:t>desired outcomes.</w:t>
      </w:r>
    </w:p>
    <w:p w14:paraId="781E9332" w14:textId="77777777" w:rsidR="005D2901" w:rsidRDefault="005D2901" w:rsidP="00491304">
      <w:pPr>
        <w:jc w:val="both"/>
        <w:rPr>
          <w:rFonts w:ascii="Segoe UI" w:hAnsi="Segoe UI" w:cs="Segoe UI"/>
        </w:rPr>
      </w:pPr>
    </w:p>
    <w:p w14:paraId="4801E06C" w14:textId="77777777" w:rsidR="00EB545B" w:rsidRDefault="00EB545B" w:rsidP="00491304">
      <w:pPr>
        <w:jc w:val="both"/>
        <w:rPr>
          <w:rFonts w:ascii="Segoe UI" w:hAnsi="Segoe UI" w:cs="Segoe UI"/>
        </w:rPr>
      </w:pPr>
      <w:r w:rsidRPr="00A71FC9">
        <w:rPr>
          <w:rFonts w:ascii="Segoe UI" w:hAnsi="Segoe UI" w:cs="Segoe UI"/>
          <w:i/>
        </w:rPr>
        <w:t>Data</w:t>
      </w:r>
      <w:r w:rsidRPr="00076986">
        <w:rPr>
          <w:rFonts w:ascii="Segoe UI" w:hAnsi="Segoe UI" w:cs="Segoe UI"/>
          <w:b/>
        </w:rPr>
        <w:t>.</w:t>
      </w:r>
      <w:r w:rsidRPr="00922D4D">
        <w:rPr>
          <w:rFonts w:ascii="Segoe UI" w:hAnsi="Segoe UI" w:cs="Segoe UI"/>
        </w:rPr>
        <w:t xml:space="preserve">  Figures </w:t>
      </w:r>
      <w:r w:rsidR="005D2901">
        <w:rPr>
          <w:rFonts w:ascii="Segoe UI" w:hAnsi="Segoe UI" w:cs="Segoe UI"/>
        </w:rPr>
        <w:t>4</w:t>
      </w:r>
      <w:r w:rsidRPr="00922D4D">
        <w:rPr>
          <w:rFonts w:ascii="Segoe UI" w:hAnsi="Segoe UI" w:cs="Segoe UI"/>
        </w:rPr>
        <w:t xml:space="preserve"> and </w:t>
      </w:r>
      <w:r w:rsidR="005D2901">
        <w:rPr>
          <w:rFonts w:ascii="Segoe UI" w:hAnsi="Segoe UI" w:cs="Segoe UI"/>
        </w:rPr>
        <w:t>5</w:t>
      </w:r>
      <w:r w:rsidRPr="00922D4D">
        <w:rPr>
          <w:rFonts w:ascii="Segoe UI" w:hAnsi="Segoe UI" w:cs="Segoe UI"/>
        </w:rPr>
        <w:t xml:space="preserve"> illustrate some of the data that should </w:t>
      </w:r>
      <w:r w:rsidR="00B76938">
        <w:rPr>
          <w:rFonts w:ascii="Segoe UI" w:hAnsi="Segoe UI" w:cs="Segoe UI"/>
        </w:rPr>
        <w:t xml:space="preserve">be </w:t>
      </w:r>
      <w:r w:rsidRPr="00922D4D">
        <w:rPr>
          <w:rFonts w:ascii="Segoe UI" w:hAnsi="Segoe UI" w:cs="Segoe UI"/>
        </w:rPr>
        <w:t xml:space="preserve">gathered through a detailed analysis of </w:t>
      </w:r>
      <w:r w:rsidR="00B76938">
        <w:rPr>
          <w:rFonts w:ascii="Segoe UI" w:hAnsi="Segoe UI" w:cs="Segoe UI"/>
        </w:rPr>
        <w:t xml:space="preserve">the LDP area, including information on </w:t>
      </w:r>
      <w:r w:rsidRPr="00922D4D">
        <w:rPr>
          <w:rFonts w:ascii="Segoe UI" w:hAnsi="Segoe UI" w:cs="Segoe UI"/>
        </w:rPr>
        <w:t xml:space="preserve">each parcel of land, the amount of land needed for public facilities to meet the </w:t>
      </w:r>
      <w:r w:rsidR="00B76938">
        <w:rPr>
          <w:rFonts w:ascii="Segoe UI" w:hAnsi="Segoe UI" w:cs="Segoe UI"/>
        </w:rPr>
        <w:t>LDP</w:t>
      </w:r>
      <w:r w:rsidRPr="00922D4D">
        <w:rPr>
          <w:rFonts w:ascii="Segoe UI" w:hAnsi="Segoe UI" w:cs="Segoe UI"/>
        </w:rPr>
        <w:t xml:space="preserve">’s goals, and the change in land values.  A master spreadsheet showing all parcels, their areas, and values can facilitate agreement on the amount of land needed for public uses, the amount of private land to be contributed, and required compensation. Figure </w:t>
      </w:r>
      <w:r w:rsidR="005D2901">
        <w:rPr>
          <w:rFonts w:ascii="Segoe UI" w:hAnsi="Segoe UI" w:cs="Segoe UI"/>
        </w:rPr>
        <w:t>4</w:t>
      </w:r>
      <w:r w:rsidRPr="00922D4D">
        <w:rPr>
          <w:rFonts w:ascii="Segoe UI" w:hAnsi="Segoe UI" w:cs="Segoe UI"/>
        </w:rPr>
        <w:t xml:space="preserve"> is </w:t>
      </w:r>
      <w:r w:rsidR="005D2901">
        <w:rPr>
          <w:rFonts w:ascii="Segoe UI" w:hAnsi="Segoe UI" w:cs="Segoe UI"/>
        </w:rPr>
        <w:t xml:space="preserve">adapted </w:t>
      </w:r>
      <w:r w:rsidRPr="00922D4D">
        <w:rPr>
          <w:rFonts w:ascii="Segoe UI" w:hAnsi="Segoe UI" w:cs="Segoe UI"/>
        </w:rPr>
        <w:t>from a spreadsheet used for a land readjustment project in Gujarat, India</w:t>
      </w:r>
      <w:r w:rsidR="005D2901">
        <w:rPr>
          <w:rFonts w:ascii="Segoe UI" w:hAnsi="Segoe UI" w:cs="Segoe UI"/>
        </w:rPr>
        <w:t>. F</w:t>
      </w:r>
      <w:r w:rsidRPr="00922D4D">
        <w:rPr>
          <w:rFonts w:ascii="Segoe UI" w:hAnsi="Segoe UI" w:cs="Segoe UI"/>
        </w:rPr>
        <w:t xml:space="preserve">igure </w:t>
      </w:r>
      <w:r w:rsidR="005D2901">
        <w:rPr>
          <w:rFonts w:ascii="Segoe UI" w:hAnsi="Segoe UI" w:cs="Segoe UI"/>
        </w:rPr>
        <w:t>5</w:t>
      </w:r>
      <w:r w:rsidRPr="00922D4D">
        <w:rPr>
          <w:rFonts w:ascii="Segoe UI" w:hAnsi="Segoe UI" w:cs="Segoe UI"/>
        </w:rPr>
        <w:t xml:space="preserve"> </w:t>
      </w:r>
      <w:r w:rsidR="005F421E">
        <w:rPr>
          <w:rFonts w:ascii="Segoe UI" w:hAnsi="Segoe UI" w:cs="Segoe UI"/>
        </w:rPr>
        <w:t>shows the column headings</w:t>
      </w:r>
      <w:r w:rsidRPr="00922D4D">
        <w:rPr>
          <w:rFonts w:ascii="Segoe UI" w:hAnsi="Segoe UI" w:cs="Segoe UI"/>
        </w:rPr>
        <w:t xml:space="preserve"> </w:t>
      </w:r>
      <w:r w:rsidR="005F421E">
        <w:rPr>
          <w:rFonts w:ascii="Segoe UI" w:hAnsi="Segoe UI" w:cs="Segoe UI"/>
        </w:rPr>
        <w:t xml:space="preserve">of </w:t>
      </w:r>
      <w:r w:rsidRPr="00922D4D">
        <w:rPr>
          <w:rFonts w:ascii="Segoe UI" w:hAnsi="Segoe UI" w:cs="Segoe UI"/>
        </w:rPr>
        <w:t xml:space="preserve">a </w:t>
      </w:r>
      <w:r w:rsidR="00DC377E">
        <w:rPr>
          <w:rFonts w:ascii="Segoe UI" w:hAnsi="Segoe UI" w:cs="Segoe UI"/>
        </w:rPr>
        <w:t xml:space="preserve">spreadsheet for a </w:t>
      </w:r>
      <w:r w:rsidRPr="00922D4D">
        <w:rPr>
          <w:rFonts w:ascii="Segoe UI" w:hAnsi="Segoe UI" w:cs="Segoe UI"/>
        </w:rPr>
        <w:t>land readjustment project in British Colombia, Canada.</w:t>
      </w:r>
      <w:r w:rsidR="005F421E">
        <w:rPr>
          <w:rFonts w:ascii="Segoe UI" w:hAnsi="Segoe UI" w:cs="Segoe UI"/>
        </w:rPr>
        <w:t xml:space="preserve"> </w:t>
      </w:r>
    </w:p>
    <w:p w14:paraId="0B0B616F" w14:textId="77777777" w:rsidR="005D2901" w:rsidRDefault="005D2901" w:rsidP="00491304">
      <w:pPr>
        <w:jc w:val="both"/>
        <w:rPr>
          <w:rFonts w:ascii="Segoe UI" w:hAnsi="Segoe UI" w:cs="Segoe UI"/>
        </w:rPr>
      </w:pPr>
    </w:p>
    <w:p w14:paraId="4EA59CC4" w14:textId="77777777" w:rsidR="005F421E" w:rsidRDefault="005F421E" w:rsidP="00491304">
      <w:pPr>
        <w:jc w:val="both"/>
        <w:rPr>
          <w:rFonts w:ascii="Segoe UI" w:hAnsi="Segoe UI" w:cs="Segoe UI"/>
        </w:rPr>
      </w:pPr>
      <w:r>
        <w:rPr>
          <w:rFonts w:ascii="Segoe UI" w:hAnsi="Segoe UI" w:cs="Segoe UI"/>
          <w:noProof/>
        </w:rPr>
        <w:drawing>
          <wp:inline distT="0" distB="0" distL="0" distR="0" wp14:anchorId="06FEEF27" wp14:editId="7D29672F">
            <wp:extent cx="5695950" cy="1118733"/>
            <wp:effectExtent l="19050" t="19050" r="19050" b="24267"/>
            <wp:docPr id="7" name="Picture 6" descr="Guj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j (2)1.jpg"/>
                    <pic:cNvPicPr/>
                  </pic:nvPicPr>
                  <pic:blipFill>
                    <a:blip r:embed="rId14">
                      <a:clrChange>
                        <a:clrFrom>
                          <a:srgbClr val="FFFFFF"/>
                        </a:clrFrom>
                        <a:clrTo>
                          <a:srgbClr val="FFFFFF">
                            <a:alpha val="0"/>
                          </a:srgbClr>
                        </a:clrTo>
                      </a:clrChange>
                      <a:lum bright="-10000" contrast="20000"/>
                    </a:blip>
                    <a:srcRect l="1442" r="1841"/>
                    <a:stretch>
                      <a:fillRect/>
                    </a:stretch>
                  </pic:blipFill>
                  <pic:spPr>
                    <a:xfrm>
                      <a:off x="0" y="0"/>
                      <a:ext cx="5695950" cy="1118733"/>
                    </a:xfrm>
                    <a:prstGeom prst="rect">
                      <a:avLst/>
                    </a:prstGeom>
                    <a:ln w="3175">
                      <a:solidFill>
                        <a:schemeClr val="tx1"/>
                      </a:solidFill>
                    </a:ln>
                  </pic:spPr>
                </pic:pic>
              </a:graphicData>
            </a:graphic>
          </wp:inline>
        </w:drawing>
      </w:r>
    </w:p>
    <w:p w14:paraId="427BE2F2" w14:textId="77777777" w:rsidR="005D2901" w:rsidRDefault="00491304" w:rsidP="00DD5EB3">
      <w:pPr>
        <w:jc w:val="both"/>
        <w:rPr>
          <w:rFonts w:ascii="Segoe UI" w:hAnsi="Segoe UI" w:cs="Segoe UI"/>
          <w:sz w:val="20"/>
          <w:szCs w:val="20"/>
        </w:rPr>
      </w:pPr>
      <w:r w:rsidRPr="00046C44">
        <w:rPr>
          <w:rFonts w:ascii="Segoe UI" w:hAnsi="Segoe UI" w:cs="Segoe UI"/>
          <w:b/>
          <w:sz w:val="20"/>
          <w:szCs w:val="20"/>
        </w:rPr>
        <w:t>Figure 4.</w:t>
      </w:r>
      <w:r w:rsidRPr="00491304">
        <w:rPr>
          <w:rFonts w:ascii="Segoe UI" w:hAnsi="Segoe UI" w:cs="Segoe UI"/>
          <w:b/>
          <w:sz w:val="20"/>
          <w:szCs w:val="20"/>
        </w:rPr>
        <w:t xml:space="preserve">  Land Readjustment Spreadsheet, Gujarat, India.</w:t>
      </w:r>
      <w:r>
        <w:rPr>
          <w:rFonts w:ascii="Segoe UI" w:hAnsi="Segoe UI" w:cs="Segoe UI"/>
          <w:sz w:val="20"/>
          <w:szCs w:val="20"/>
        </w:rPr>
        <w:t xml:space="preserve">  An example of how data on land</w:t>
      </w:r>
      <w:r w:rsidR="00DD5EB3">
        <w:rPr>
          <w:rFonts w:ascii="Segoe UI" w:hAnsi="Segoe UI" w:cs="Segoe UI"/>
          <w:sz w:val="20"/>
          <w:szCs w:val="20"/>
        </w:rPr>
        <w:t xml:space="preserve"> </w:t>
      </w:r>
      <w:r>
        <w:rPr>
          <w:rFonts w:ascii="Segoe UI" w:hAnsi="Segoe UI" w:cs="Segoe UI"/>
          <w:sz w:val="20"/>
          <w:szCs w:val="20"/>
        </w:rPr>
        <w:t>redistribution and valu</w:t>
      </w:r>
      <w:r w:rsidR="00B03155">
        <w:rPr>
          <w:rFonts w:ascii="Segoe UI" w:hAnsi="Segoe UI" w:cs="Segoe UI"/>
          <w:sz w:val="20"/>
          <w:szCs w:val="20"/>
        </w:rPr>
        <w:t>es</w:t>
      </w:r>
      <w:r>
        <w:rPr>
          <w:rFonts w:ascii="Segoe UI" w:hAnsi="Segoe UI" w:cs="Segoe UI"/>
          <w:sz w:val="20"/>
          <w:szCs w:val="20"/>
        </w:rPr>
        <w:t xml:space="preserve"> is summarized for a land readjustment process in Gujarat which follows the steps described above in </w:t>
      </w:r>
      <w:r w:rsidR="00B03155">
        <w:rPr>
          <w:rFonts w:ascii="Segoe UI" w:hAnsi="Segoe UI" w:cs="Segoe UI"/>
          <w:sz w:val="20"/>
          <w:szCs w:val="20"/>
        </w:rPr>
        <w:t>S</w:t>
      </w:r>
      <w:r>
        <w:rPr>
          <w:rFonts w:ascii="Segoe UI" w:hAnsi="Segoe UI" w:cs="Segoe UI"/>
          <w:sz w:val="20"/>
          <w:szCs w:val="20"/>
        </w:rPr>
        <w:t>ection 3.1.</w:t>
      </w:r>
    </w:p>
    <w:p w14:paraId="25BE2C4A" w14:textId="77777777" w:rsidR="00076986" w:rsidRDefault="00076986" w:rsidP="00DD5EB3">
      <w:pPr>
        <w:jc w:val="both"/>
        <w:rPr>
          <w:rFonts w:ascii="Segoe UI" w:hAnsi="Segoe UI" w:cs="Segoe UI"/>
          <w:sz w:val="20"/>
          <w:szCs w:val="20"/>
        </w:rPr>
      </w:pPr>
    </w:p>
    <w:p w14:paraId="0BB5EC93" w14:textId="77777777" w:rsidR="00491304" w:rsidRDefault="00491304" w:rsidP="00DD5EB3">
      <w:pPr>
        <w:jc w:val="both"/>
        <w:rPr>
          <w:rFonts w:ascii="Segoe UI" w:hAnsi="Segoe UI" w:cs="Segoe UI"/>
        </w:rPr>
      </w:pPr>
    </w:p>
    <w:p w14:paraId="5D418723" w14:textId="77777777" w:rsidR="00B03155" w:rsidRPr="00922D4D" w:rsidRDefault="00B03155" w:rsidP="00EB545B">
      <w:pPr>
        <w:rPr>
          <w:rFonts w:ascii="Segoe UI" w:hAnsi="Segoe UI" w:cs="Segoe UI"/>
        </w:rPr>
      </w:pPr>
      <w:r>
        <w:rPr>
          <w:rFonts w:ascii="Segoe UI" w:hAnsi="Segoe UI" w:cs="Segoe UI"/>
          <w:noProof/>
        </w:rPr>
        <w:lastRenderedPageBreak/>
        <w:drawing>
          <wp:inline distT="0" distB="0" distL="0" distR="0" wp14:anchorId="386862DF" wp14:editId="17A5D4F7">
            <wp:extent cx="5732145" cy="1054100"/>
            <wp:effectExtent l="19050" t="19050" r="20955" b="12700"/>
            <wp:docPr id="10" name="Picture 9" descr="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1.jpg"/>
                    <pic:cNvPicPr/>
                  </pic:nvPicPr>
                  <pic:blipFill>
                    <a:blip r:embed="rId15">
                      <a:clrChange>
                        <a:clrFrom>
                          <a:srgbClr val="FFFFFF"/>
                        </a:clrFrom>
                        <a:clrTo>
                          <a:srgbClr val="FFFFFF">
                            <a:alpha val="0"/>
                          </a:srgbClr>
                        </a:clrTo>
                      </a:clrChange>
                      <a:lum contrast="20000"/>
                    </a:blip>
                    <a:stretch>
                      <a:fillRect/>
                    </a:stretch>
                  </pic:blipFill>
                  <pic:spPr>
                    <a:xfrm>
                      <a:off x="0" y="0"/>
                      <a:ext cx="5732145" cy="1054100"/>
                    </a:xfrm>
                    <a:prstGeom prst="rect">
                      <a:avLst/>
                    </a:prstGeom>
                    <a:ln w="3175">
                      <a:solidFill>
                        <a:schemeClr val="tx1"/>
                      </a:solidFill>
                    </a:ln>
                  </pic:spPr>
                </pic:pic>
              </a:graphicData>
            </a:graphic>
          </wp:inline>
        </w:drawing>
      </w:r>
    </w:p>
    <w:p w14:paraId="35EA2B59" w14:textId="77777777" w:rsidR="00B03155" w:rsidRDefault="00B03155" w:rsidP="00B03155">
      <w:pPr>
        <w:jc w:val="both"/>
        <w:rPr>
          <w:rFonts w:ascii="Segoe UI" w:hAnsi="Segoe UI" w:cs="Segoe UI"/>
          <w:sz w:val="20"/>
          <w:szCs w:val="20"/>
        </w:rPr>
      </w:pPr>
      <w:r w:rsidRPr="00046C44">
        <w:rPr>
          <w:rFonts w:ascii="Segoe UI" w:hAnsi="Segoe UI" w:cs="Segoe UI"/>
          <w:b/>
          <w:sz w:val="20"/>
          <w:szCs w:val="20"/>
        </w:rPr>
        <w:t>Figure 5.</w:t>
      </w:r>
      <w:r w:rsidRPr="00491304">
        <w:rPr>
          <w:rFonts w:ascii="Segoe UI" w:hAnsi="Segoe UI" w:cs="Segoe UI"/>
          <w:b/>
          <w:sz w:val="20"/>
          <w:szCs w:val="20"/>
        </w:rPr>
        <w:t xml:space="preserve">  Land Readjustment Spreadsheet, </w:t>
      </w:r>
      <w:r>
        <w:rPr>
          <w:rFonts w:ascii="Segoe UI" w:hAnsi="Segoe UI" w:cs="Segoe UI"/>
          <w:b/>
          <w:sz w:val="20"/>
          <w:szCs w:val="20"/>
        </w:rPr>
        <w:t>British Colombia</w:t>
      </w:r>
      <w:r w:rsidRPr="00491304">
        <w:rPr>
          <w:rFonts w:ascii="Segoe UI" w:hAnsi="Segoe UI" w:cs="Segoe UI"/>
          <w:b/>
          <w:sz w:val="20"/>
          <w:szCs w:val="20"/>
        </w:rPr>
        <w:t xml:space="preserve">, </w:t>
      </w:r>
      <w:r>
        <w:rPr>
          <w:rFonts w:ascii="Segoe UI" w:hAnsi="Segoe UI" w:cs="Segoe UI"/>
          <w:b/>
          <w:sz w:val="20"/>
          <w:szCs w:val="20"/>
        </w:rPr>
        <w:t>Canada</w:t>
      </w:r>
      <w:r w:rsidRPr="00491304">
        <w:rPr>
          <w:rFonts w:ascii="Segoe UI" w:hAnsi="Segoe UI" w:cs="Segoe UI"/>
          <w:b/>
          <w:sz w:val="20"/>
          <w:szCs w:val="20"/>
        </w:rPr>
        <w:t>.</w:t>
      </w:r>
      <w:r>
        <w:rPr>
          <w:rFonts w:ascii="Segoe UI" w:hAnsi="Segoe UI" w:cs="Segoe UI"/>
          <w:sz w:val="20"/>
          <w:szCs w:val="20"/>
        </w:rPr>
        <w:t xml:space="preserve">  The spreadsheet captures the effect of an intensity bonus</w:t>
      </w:r>
      <w:r w:rsidR="00560EF9">
        <w:rPr>
          <w:rFonts w:ascii="Segoe UI" w:hAnsi="Segoe UI" w:cs="Segoe UI"/>
          <w:sz w:val="20"/>
          <w:szCs w:val="20"/>
        </w:rPr>
        <w:t xml:space="preserve"> on property values. Conditioned Building Intensity </w:t>
      </w:r>
      <w:r>
        <w:rPr>
          <w:rFonts w:ascii="Segoe UI" w:hAnsi="Segoe UI" w:cs="Segoe UI"/>
          <w:sz w:val="20"/>
          <w:szCs w:val="20"/>
        </w:rPr>
        <w:t xml:space="preserve">is a major component of the land readjustment process in District of Mission, British Colombia. </w:t>
      </w:r>
    </w:p>
    <w:p w14:paraId="738DC2CE" w14:textId="77777777" w:rsidR="00B03155" w:rsidRDefault="00B03155" w:rsidP="00EB545B">
      <w:pPr>
        <w:rPr>
          <w:rFonts w:ascii="Segoe UI" w:hAnsi="Segoe UI" w:cs="Segoe UI"/>
        </w:rPr>
      </w:pPr>
    </w:p>
    <w:p w14:paraId="207751FF" w14:textId="77777777" w:rsidR="00EB545B" w:rsidRDefault="00EB545B" w:rsidP="00076986">
      <w:pPr>
        <w:jc w:val="both"/>
        <w:rPr>
          <w:rFonts w:ascii="Segoe UI" w:hAnsi="Segoe UI" w:cs="Segoe UI"/>
        </w:rPr>
      </w:pPr>
      <w:r w:rsidRPr="00183E75">
        <w:rPr>
          <w:rFonts w:ascii="Segoe UI" w:hAnsi="Segoe UI" w:cs="Segoe UI"/>
          <w:i/>
        </w:rPr>
        <w:t>Participation.</w:t>
      </w:r>
      <w:r w:rsidRPr="00922D4D">
        <w:rPr>
          <w:rFonts w:ascii="Segoe UI" w:hAnsi="Segoe UI" w:cs="Segoe UI"/>
        </w:rPr>
        <w:t xml:space="preserve"> </w:t>
      </w:r>
      <w:r w:rsidR="00076986">
        <w:rPr>
          <w:rFonts w:ascii="Segoe UI" w:hAnsi="Segoe UI" w:cs="Segoe UI"/>
        </w:rPr>
        <w:t xml:space="preserve"> </w:t>
      </w:r>
      <w:r w:rsidRPr="00922D4D">
        <w:rPr>
          <w:rFonts w:ascii="Segoe UI" w:hAnsi="Segoe UI" w:cs="Segoe UI"/>
        </w:rPr>
        <w:t xml:space="preserve">Data should be </w:t>
      </w:r>
      <w:r w:rsidR="00183E75">
        <w:rPr>
          <w:rFonts w:ascii="Segoe UI" w:hAnsi="Segoe UI" w:cs="Segoe UI"/>
        </w:rPr>
        <w:t>obtain</w:t>
      </w:r>
      <w:r w:rsidRPr="00922D4D">
        <w:rPr>
          <w:rFonts w:ascii="Segoe UI" w:hAnsi="Segoe UI" w:cs="Segoe UI"/>
        </w:rPr>
        <w:t>ed in a participatory manner, involving local people in designing, gathering, and analyzing the information. In fact, stakeholders—property owners, residents, municipal authorities, land developers, land professionals, and community organizations—should be involved in planning and major decision making. Since land readjustment involves many stakeholders, strong coordination and negotiation are required to reach consensus.</w:t>
      </w:r>
    </w:p>
    <w:p w14:paraId="1C91728A" w14:textId="77777777" w:rsidR="00076986" w:rsidRPr="00922D4D" w:rsidRDefault="00076986" w:rsidP="00076986">
      <w:pPr>
        <w:jc w:val="both"/>
        <w:rPr>
          <w:rFonts w:ascii="Segoe UI" w:hAnsi="Segoe UI" w:cs="Segoe UI"/>
        </w:rPr>
      </w:pPr>
    </w:p>
    <w:p w14:paraId="12E3D5E0" w14:textId="77777777" w:rsidR="00EB545B" w:rsidRDefault="00EB545B" w:rsidP="00076986">
      <w:pPr>
        <w:jc w:val="both"/>
        <w:rPr>
          <w:rFonts w:ascii="Segoe UI" w:hAnsi="Segoe UI" w:cs="Segoe UI"/>
        </w:rPr>
      </w:pPr>
      <w:r w:rsidRPr="00183E75">
        <w:rPr>
          <w:rFonts w:ascii="Segoe UI" w:hAnsi="Segoe UI" w:cs="Segoe UI"/>
          <w:i/>
        </w:rPr>
        <w:t>Manage Expectations.</w:t>
      </w:r>
      <w:r w:rsidRPr="00922D4D">
        <w:rPr>
          <w:rFonts w:ascii="Segoe UI" w:hAnsi="Segoe UI" w:cs="Segoe UI"/>
        </w:rPr>
        <w:t xml:space="preserve">  It should be understood by all stakeholders from the outset that the main goal of land readjustment is to minimize public costs. Land readjustment reconfigures land into viable and valuable development parcels. It ends when the parcels have been readjusted. It is up to individual property owners to develop their plots or sell them to someone else.  </w:t>
      </w:r>
    </w:p>
    <w:p w14:paraId="4990BFA0" w14:textId="77777777" w:rsidR="00076986" w:rsidRPr="00922D4D" w:rsidRDefault="00076986" w:rsidP="00076986">
      <w:pPr>
        <w:jc w:val="both"/>
        <w:rPr>
          <w:rFonts w:ascii="Segoe UI" w:hAnsi="Segoe UI" w:cs="Segoe UI"/>
        </w:rPr>
      </w:pPr>
    </w:p>
    <w:p w14:paraId="51144161" w14:textId="77777777" w:rsidR="00EB545B" w:rsidRDefault="00EB545B" w:rsidP="00076986">
      <w:pPr>
        <w:jc w:val="both"/>
        <w:rPr>
          <w:rFonts w:ascii="Segoe UI" w:hAnsi="Segoe UI" w:cs="Segoe UI"/>
        </w:rPr>
      </w:pPr>
      <w:r w:rsidRPr="00922D4D">
        <w:rPr>
          <w:rFonts w:ascii="Segoe UI" w:hAnsi="Segoe UI" w:cs="Segoe UI"/>
        </w:rPr>
        <w:t>It should also be understood that successful land readjustment can bring substantial benefits to property owners and developers, including:</w:t>
      </w:r>
    </w:p>
    <w:p w14:paraId="111D016E" w14:textId="77777777" w:rsidR="009347DE" w:rsidRDefault="009347DE" w:rsidP="00076986">
      <w:pPr>
        <w:jc w:val="both"/>
        <w:rPr>
          <w:rFonts w:ascii="Segoe UI" w:hAnsi="Segoe UI" w:cs="Segoe UI"/>
        </w:rPr>
      </w:pPr>
    </w:p>
    <w:p w14:paraId="20CC8E9D" w14:textId="77777777" w:rsidR="00076986" w:rsidRDefault="00EB545B" w:rsidP="00076986">
      <w:pPr>
        <w:pStyle w:val="ListParagraph"/>
        <w:numPr>
          <w:ilvl w:val="0"/>
          <w:numId w:val="16"/>
        </w:numPr>
        <w:jc w:val="both"/>
        <w:rPr>
          <w:rFonts w:ascii="Segoe UI" w:hAnsi="Segoe UI" w:cs="Segoe UI"/>
        </w:rPr>
      </w:pPr>
      <w:r w:rsidRPr="00076986">
        <w:rPr>
          <w:rFonts w:ascii="Segoe UI" w:hAnsi="Segoe UI" w:cs="Segoe UI"/>
        </w:rPr>
        <w:t>Transforming a parcel into a more developable and valuable parcel for no capital outlay.</w:t>
      </w:r>
    </w:p>
    <w:p w14:paraId="6287D29B" w14:textId="77777777" w:rsidR="00076986" w:rsidRDefault="00EB545B" w:rsidP="00076986">
      <w:pPr>
        <w:pStyle w:val="ListParagraph"/>
        <w:numPr>
          <w:ilvl w:val="0"/>
          <w:numId w:val="16"/>
        </w:numPr>
        <w:jc w:val="both"/>
        <w:rPr>
          <w:rFonts w:ascii="Segoe UI" w:hAnsi="Segoe UI" w:cs="Segoe UI"/>
        </w:rPr>
      </w:pPr>
      <w:r w:rsidRPr="00076986">
        <w:rPr>
          <w:rFonts w:ascii="Segoe UI" w:hAnsi="Segoe UI" w:cs="Segoe UI"/>
        </w:rPr>
        <w:t xml:space="preserve">Giving property owners </w:t>
      </w:r>
      <w:r w:rsidR="00076986">
        <w:rPr>
          <w:rFonts w:ascii="Segoe UI" w:hAnsi="Segoe UI" w:cs="Segoe UI"/>
        </w:rPr>
        <w:t xml:space="preserve">the opportunity to realize </w:t>
      </w:r>
      <w:r w:rsidRPr="00076986">
        <w:rPr>
          <w:rFonts w:ascii="Segoe UI" w:hAnsi="Segoe UI" w:cs="Segoe UI"/>
        </w:rPr>
        <w:t>a bigger profit than expropriation.</w:t>
      </w:r>
    </w:p>
    <w:p w14:paraId="0FA77FA5" w14:textId="77777777" w:rsidR="00076986" w:rsidRDefault="00EB545B" w:rsidP="00076986">
      <w:pPr>
        <w:pStyle w:val="ListParagraph"/>
        <w:numPr>
          <w:ilvl w:val="0"/>
          <w:numId w:val="16"/>
        </w:numPr>
        <w:jc w:val="both"/>
        <w:rPr>
          <w:rFonts w:ascii="Segoe UI" w:hAnsi="Segoe UI" w:cs="Segoe UI"/>
        </w:rPr>
      </w:pPr>
      <w:r w:rsidRPr="00076986">
        <w:rPr>
          <w:rFonts w:ascii="Segoe UI" w:hAnsi="Segoe UI" w:cs="Segoe UI"/>
        </w:rPr>
        <w:t>Giving property owners a major voice in how the land is developed.</w:t>
      </w:r>
    </w:p>
    <w:p w14:paraId="27D88FAB" w14:textId="77777777" w:rsidR="00EB545B" w:rsidRPr="00076986" w:rsidRDefault="00EB545B" w:rsidP="00076986">
      <w:pPr>
        <w:pStyle w:val="ListParagraph"/>
        <w:numPr>
          <w:ilvl w:val="0"/>
          <w:numId w:val="16"/>
        </w:numPr>
        <w:jc w:val="both"/>
        <w:rPr>
          <w:rFonts w:ascii="Segoe UI" w:hAnsi="Segoe UI" w:cs="Segoe UI"/>
        </w:rPr>
      </w:pPr>
      <w:r w:rsidRPr="00076986">
        <w:rPr>
          <w:rFonts w:ascii="Segoe UI" w:hAnsi="Segoe UI" w:cs="Segoe UI"/>
        </w:rPr>
        <w:t>Making it easier to reach agreement with all the parties involved, including the municipality, residents, and owners of neighboring parcels.</w:t>
      </w:r>
    </w:p>
    <w:p w14:paraId="3A0C6BD6" w14:textId="77777777" w:rsidR="00076986" w:rsidRDefault="00076986" w:rsidP="00076986">
      <w:pPr>
        <w:jc w:val="both"/>
        <w:rPr>
          <w:rFonts w:ascii="Segoe UI" w:hAnsi="Segoe UI" w:cs="Segoe UI"/>
        </w:rPr>
      </w:pPr>
    </w:p>
    <w:p w14:paraId="0991CCFC" w14:textId="77777777" w:rsidR="00EB545B" w:rsidRDefault="00EB545B" w:rsidP="00076986">
      <w:pPr>
        <w:jc w:val="both"/>
        <w:rPr>
          <w:rFonts w:ascii="Segoe UI" w:hAnsi="Segoe UI" w:cs="Segoe UI"/>
        </w:rPr>
      </w:pPr>
      <w:r w:rsidRPr="00922D4D">
        <w:rPr>
          <w:rFonts w:ascii="Segoe UI" w:hAnsi="Segoe UI" w:cs="Segoe UI"/>
        </w:rPr>
        <w:t>Many successful land readjustment processes also begin with the understanding that</w:t>
      </w:r>
      <w:r w:rsidR="00076986">
        <w:rPr>
          <w:rFonts w:ascii="Segoe UI" w:hAnsi="Segoe UI" w:cs="Segoe UI"/>
        </w:rPr>
        <w:t xml:space="preserve"> t</w:t>
      </w:r>
      <w:r w:rsidRPr="00922D4D">
        <w:rPr>
          <w:rFonts w:ascii="Segoe UI" w:hAnsi="Segoe UI" w:cs="Segoe UI"/>
        </w:rPr>
        <w:t xml:space="preserve">he land readjustment process will serve as a tool for achieving the municipality's broader territorial planning goals (see Chapter </w:t>
      </w:r>
      <w:r w:rsidR="00076986">
        <w:rPr>
          <w:rFonts w:ascii="Segoe UI" w:hAnsi="Segoe UI" w:cs="Segoe UI"/>
        </w:rPr>
        <w:t>4</w:t>
      </w:r>
      <w:r w:rsidRPr="00922D4D">
        <w:rPr>
          <w:rFonts w:ascii="Segoe UI" w:hAnsi="Segoe UI" w:cs="Segoe UI"/>
        </w:rPr>
        <w:t>).</w:t>
      </w:r>
      <w:r w:rsidR="00076986">
        <w:rPr>
          <w:rFonts w:ascii="Segoe UI" w:hAnsi="Segoe UI" w:cs="Segoe UI"/>
        </w:rPr>
        <w:t xml:space="preserve"> </w:t>
      </w:r>
      <w:r w:rsidRPr="00922D4D">
        <w:rPr>
          <w:rFonts w:ascii="Segoe UI" w:hAnsi="Segoe UI" w:cs="Segoe UI"/>
        </w:rPr>
        <w:t xml:space="preserve">If instances occur where the community's benefits and interests conflict with those of individual property owners, </w:t>
      </w:r>
      <w:r w:rsidR="009347DE">
        <w:rPr>
          <w:rFonts w:ascii="Segoe UI" w:hAnsi="Segoe UI" w:cs="Segoe UI"/>
        </w:rPr>
        <w:t xml:space="preserve">it should be understood that </w:t>
      </w:r>
      <w:r w:rsidRPr="00922D4D">
        <w:rPr>
          <w:rFonts w:ascii="Segoe UI" w:hAnsi="Segoe UI" w:cs="Segoe UI"/>
        </w:rPr>
        <w:t xml:space="preserve">the </w:t>
      </w:r>
      <w:r w:rsidR="009347DE">
        <w:rPr>
          <w:rFonts w:ascii="Segoe UI" w:hAnsi="Segoe UI" w:cs="Segoe UI"/>
        </w:rPr>
        <w:t>community’s interests</w:t>
      </w:r>
      <w:r w:rsidRPr="00922D4D">
        <w:rPr>
          <w:rFonts w:ascii="Segoe UI" w:hAnsi="Segoe UI" w:cs="Segoe UI"/>
        </w:rPr>
        <w:t xml:space="preserve"> will be given priority</w:t>
      </w:r>
      <w:r w:rsidR="009347DE">
        <w:rPr>
          <w:rFonts w:ascii="Segoe UI" w:hAnsi="Segoe UI" w:cs="Segoe UI"/>
        </w:rPr>
        <w:t xml:space="preserve"> over those of the individual</w:t>
      </w:r>
      <w:r w:rsidRPr="00922D4D">
        <w:rPr>
          <w:rFonts w:ascii="Segoe UI" w:hAnsi="Segoe UI" w:cs="Segoe UI"/>
        </w:rPr>
        <w:t>.</w:t>
      </w:r>
    </w:p>
    <w:p w14:paraId="397183AA" w14:textId="77777777" w:rsidR="00C550F9" w:rsidRDefault="00C550F9" w:rsidP="00C550F9">
      <w:pPr>
        <w:jc w:val="both"/>
        <w:rPr>
          <w:rFonts w:ascii="Segoe UI" w:hAnsi="Segoe UI" w:cs="Segoe UI"/>
        </w:rPr>
      </w:pPr>
    </w:p>
    <w:p w14:paraId="52D4D95D" w14:textId="77777777" w:rsidR="00EB545B" w:rsidRPr="00922D4D" w:rsidRDefault="00EB545B" w:rsidP="00C550F9">
      <w:pPr>
        <w:jc w:val="both"/>
        <w:rPr>
          <w:rFonts w:ascii="Segoe UI" w:hAnsi="Segoe UI" w:cs="Segoe UI"/>
        </w:rPr>
      </w:pPr>
      <w:r w:rsidRPr="009523B3">
        <w:rPr>
          <w:rFonts w:ascii="Segoe UI" w:hAnsi="Segoe UI" w:cs="Segoe UI"/>
          <w:i/>
        </w:rPr>
        <w:t>Draft Plan.</w:t>
      </w:r>
      <w:r w:rsidRPr="00922D4D">
        <w:rPr>
          <w:rFonts w:ascii="Segoe UI" w:hAnsi="Segoe UI" w:cs="Segoe UI"/>
        </w:rPr>
        <w:t xml:space="preserve"> </w:t>
      </w:r>
      <w:r w:rsidR="00C550F9">
        <w:rPr>
          <w:rFonts w:ascii="Segoe UI" w:hAnsi="Segoe UI" w:cs="Segoe UI"/>
        </w:rPr>
        <w:t xml:space="preserve"> </w:t>
      </w:r>
      <w:r w:rsidRPr="00922D4D">
        <w:rPr>
          <w:rFonts w:ascii="Segoe UI" w:hAnsi="Segoe UI" w:cs="Segoe UI"/>
        </w:rPr>
        <w:t xml:space="preserve">The draft plan </w:t>
      </w:r>
      <w:r w:rsidR="00C550F9">
        <w:rPr>
          <w:rFonts w:ascii="Segoe UI" w:hAnsi="Segoe UI" w:cs="Segoe UI"/>
        </w:rPr>
        <w:t xml:space="preserve">for land readjustment </w:t>
      </w:r>
      <w:r w:rsidRPr="00922D4D">
        <w:rPr>
          <w:rFonts w:ascii="Segoe UI" w:hAnsi="Segoe UI" w:cs="Segoe UI"/>
        </w:rPr>
        <w:t xml:space="preserve">is based on an analysis of the data and is prepared in close collaboration with stakeholders. It includes a physical plan with the boundaries of the total area and of each parcel, as well as a financial plan, and identifies the amount of land that each property owner is expected to contribute. </w:t>
      </w:r>
    </w:p>
    <w:p w14:paraId="4AA39F00" w14:textId="77777777" w:rsidR="00C550F9" w:rsidRDefault="00C550F9" w:rsidP="00C550F9">
      <w:pPr>
        <w:jc w:val="both"/>
        <w:rPr>
          <w:rFonts w:ascii="Segoe UI" w:hAnsi="Segoe UI" w:cs="Segoe UI"/>
        </w:rPr>
      </w:pPr>
    </w:p>
    <w:p w14:paraId="02179128" w14:textId="77777777" w:rsidR="00C550F9" w:rsidRDefault="00EB545B" w:rsidP="00C550F9">
      <w:pPr>
        <w:jc w:val="both"/>
        <w:rPr>
          <w:rFonts w:ascii="Segoe UI" w:hAnsi="Segoe UI" w:cs="Segoe UI"/>
        </w:rPr>
      </w:pPr>
      <w:r w:rsidRPr="00922D4D">
        <w:rPr>
          <w:rFonts w:ascii="Segoe UI" w:hAnsi="Segoe UI" w:cs="Segoe UI"/>
        </w:rPr>
        <w:t xml:space="preserve">In preparing the draft plan, many decisions will have to made, including, but not limited to: </w:t>
      </w:r>
    </w:p>
    <w:p w14:paraId="5D2849F3" w14:textId="77777777" w:rsidR="009523B3" w:rsidRDefault="009523B3" w:rsidP="00C550F9">
      <w:pPr>
        <w:jc w:val="both"/>
        <w:rPr>
          <w:rFonts w:ascii="Segoe UI" w:hAnsi="Segoe UI" w:cs="Segoe UI"/>
        </w:rPr>
      </w:pPr>
    </w:p>
    <w:p w14:paraId="6DA9E5BD" w14:textId="77777777" w:rsidR="00C550F9" w:rsidRDefault="00EB545B" w:rsidP="00C550F9">
      <w:pPr>
        <w:pStyle w:val="ListParagraph"/>
        <w:numPr>
          <w:ilvl w:val="0"/>
          <w:numId w:val="17"/>
        </w:numPr>
        <w:jc w:val="both"/>
        <w:rPr>
          <w:rFonts w:ascii="Segoe UI" w:hAnsi="Segoe UI" w:cs="Segoe UI"/>
        </w:rPr>
      </w:pPr>
      <w:r w:rsidRPr="00C550F9">
        <w:rPr>
          <w:rFonts w:ascii="Segoe UI" w:hAnsi="Segoe UI" w:cs="Segoe UI"/>
        </w:rPr>
        <w:lastRenderedPageBreak/>
        <w:t xml:space="preserve">How much land is needed for roads, public space, and other infrastructure? (This will give you the amount of land that needs to be subtracted from the total project area.) </w:t>
      </w:r>
    </w:p>
    <w:p w14:paraId="29DF7B2C" w14:textId="77777777" w:rsidR="00C550F9" w:rsidRDefault="00EB545B" w:rsidP="00C550F9">
      <w:pPr>
        <w:pStyle w:val="ListParagraph"/>
        <w:numPr>
          <w:ilvl w:val="0"/>
          <w:numId w:val="17"/>
        </w:numPr>
        <w:jc w:val="both"/>
        <w:rPr>
          <w:rFonts w:ascii="Segoe UI" w:hAnsi="Segoe UI" w:cs="Segoe UI"/>
        </w:rPr>
      </w:pPr>
      <w:r w:rsidRPr="00C550F9">
        <w:rPr>
          <w:rFonts w:ascii="Segoe UI" w:hAnsi="Segoe UI" w:cs="Segoe UI"/>
        </w:rPr>
        <w:t xml:space="preserve">How should property be valued? Should larger property owners be required to contribute more than smaller landholders? (This will enable you to calculate how much land each property owner will be required to contribute.) </w:t>
      </w:r>
    </w:p>
    <w:p w14:paraId="7D851608" w14:textId="77777777" w:rsidR="00EB545B" w:rsidRPr="00C550F9" w:rsidRDefault="00EB545B" w:rsidP="00C550F9">
      <w:pPr>
        <w:pStyle w:val="ListParagraph"/>
        <w:numPr>
          <w:ilvl w:val="0"/>
          <w:numId w:val="17"/>
        </w:numPr>
        <w:jc w:val="both"/>
        <w:rPr>
          <w:rFonts w:ascii="Segoe UI" w:hAnsi="Segoe UI" w:cs="Segoe UI"/>
        </w:rPr>
      </w:pPr>
      <w:r w:rsidRPr="00C550F9">
        <w:rPr>
          <w:rFonts w:ascii="Segoe UI" w:hAnsi="Segoe UI" w:cs="Segoe UI"/>
        </w:rPr>
        <w:t>What is the cost of the project for the municipality? What external resources will be available? What financial instruments for land development will be employed? (This will allow you to more precisely determine costs and benefits for all stakeholders.)</w:t>
      </w:r>
    </w:p>
    <w:p w14:paraId="75AB22F2" w14:textId="77777777" w:rsidR="00C550F9" w:rsidRDefault="00C550F9" w:rsidP="00C550F9">
      <w:pPr>
        <w:jc w:val="both"/>
        <w:rPr>
          <w:rFonts w:ascii="Segoe UI" w:hAnsi="Segoe UI" w:cs="Segoe UI"/>
        </w:rPr>
      </w:pPr>
    </w:p>
    <w:p w14:paraId="41688970" w14:textId="77777777" w:rsidR="00C550F9" w:rsidRDefault="00C550F9" w:rsidP="00C550F9">
      <w:pPr>
        <w:jc w:val="both"/>
        <w:rPr>
          <w:rFonts w:ascii="Segoe UI" w:hAnsi="Segoe UI" w:cs="Segoe UI"/>
        </w:rPr>
      </w:pPr>
      <w:r>
        <w:rPr>
          <w:rFonts w:ascii="Segoe UI" w:hAnsi="Segoe UI" w:cs="Segoe UI"/>
        </w:rPr>
        <w:t>The following information can help you answer these questions:</w:t>
      </w:r>
      <w:r w:rsidR="00086007">
        <w:rPr>
          <w:rStyle w:val="FootnoteReference"/>
          <w:rFonts w:ascii="Segoe UI" w:hAnsi="Segoe UI" w:cs="Segoe UI"/>
        </w:rPr>
        <w:footnoteReference w:id="4"/>
      </w:r>
    </w:p>
    <w:p w14:paraId="626D5A56" w14:textId="77777777" w:rsidR="00C550F9" w:rsidRDefault="00C550F9" w:rsidP="00C550F9">
      <w:pPr>
        <w:jc w:val="both"/>
        <w:rPr>
          <w:rFonts w:ascii="Segoe UI" w:hAnsi="Segoe UI" w:cs="Segoe UI"/>
        </w:rPr>
      </w:pPr>
    </w:p>
    <w:p w14:paraId="182F8E7B" w14:textId="77777777" w:rsidR="00BF37B2" w:rsidRPr="00922D4D" w:rsidRDefault="00EB545B" w:rsidP="00B06326">
      <w:pPr>
        <w:jc w:val="both"/>
        <w:rPr>
          <w:rFonts w:ascii="Segoe UI" w:hAnsi="Segoe UI" w:cs="Segoe UI"/>
        </w:rPr>
      </w:pPr>
      <w:r w:rsidRPr="00B06326">
        <w:rPr>
          <w:rFonts w:ascii="Segoe UI" w:hAnsi="Segoe UI" w:cs="Segoe UI"/>
          <w:i/>
        </w:rPr>
        <w:t>Parcel Size.</w:t>
      </w:r>
      <w:r w:rsidR="00C550F9" w:rsidRPr="00B06326">
        <w:rPr>
          <w:rFonts w:ascii="Segoe UI" w:hAnsi="Segoe UI" w:cs="Segoe UI"/>
        </w:rPr>
        <w:t xml:space="preserve"> </w:t>
      </w:r>
      <w:r w:rsidRPr="00922D4D">
        <w:rPr>
          <w:rFonts w:ascii="Segoe UI" w:hAnsi="Segoe UI" w:cs="Segoe UI"/>
        </w:rPr>
        <w:t xml:space="preserve"> Many countries specify a minimum size for parcels that may be developed, and this impacts how land may be readjusted. In Istanbul, for example, the minimum parcel size is 400 sqm. What happens if parcels are smaller than the minimum size for building? In Gujarat, India the maximum proportion of land a property owner can be expected to contribute is linked to the size of the original parcel. The table below summarizes the relationship between </w:t>
      </w:r>
      <w:r w:rsidR="00BF37B2">
        <w:rPr>
          <w:rFonts w:ascii="Segoe UI" w:hAnsi="Segoe UI" w:cs="Segoe UI"/>
        </w:rPr>
        <w:t xml:space="preserve">a </w:t>
      </w:r>
      <w:r w:rsidRPr="00922D4D">
        <w:rPr>
          <w:rFonts w:ascii="Segoe UI" w:hAnsi="Segoe UI" w:cs="Segoe UI"/>
        </w:rPr>
        <w:t>parcel and</w:t>
      </w:r>
      <w:r w:rsidR="00BF37B2">
        <w:rPr>
          <w:rFonts w:ascii="Segoe UI" w:hAnsi="Segoe UI" w:cs="Segoe UI"/>
        </w:rPr>
        <w:t xml:space="preserve"> its</w:t>
      </w:r>
      <w:r w:rsidRPr="00922D4D">
        <w:rPr>
          <w:rFonts w:ascii="Segoe UI" w:hAnsi="Segoe UI" w:cs="Segoe UI"/>
        </w:rPr>
        <w:t xml:space="preserve"> contribution ratio (i.e., net area to be returned / total original area) for one land readjustment project in Gujarat:</w:t>
      </w:r>
    </w:p>
    <w:p w14:paraId="7379B41C" w14:textId="77777777" w:rsidR="00EB545B" w:rsidRDefault="00EB545B" w:rsidP="00EB545B">
      <w:pPr>
        <w:rPr>
          <w:rFonts w:ascii="Segoe UI" w:hAnsi="Segoe UI" w:cs="Segoe UI"/>
        </w:rPr>
      </w:pPr>
    </w:p>
    <w:tbl>
      <w:tblPr>
        <w:tblW w:w="6110" w:type="dxa"/>
        <w:jc w:val="center"/>
        <w:tblCellMar>
          <w:left w:w="0" w:type="dxa"/>
          <w:right w:w="0" w:type="dxa"/>
        </w:tblCellMar>
        <w:tblLook w:val="04A0" w:firstRow="1" w:lastRow="0" w:firstColumn="1" w:lastColumn="0" w:noHBand="0" w:noVBand="1"/>
      </w:tblPr>
      <w:tblGrid>
        <w:gridCol w:w="3042"/>
        <w:gridCol w:w="3068"/>
      </w:tblGrid>
      <w:tr w:rsidR="001B144B" w:rsidRPr="00DB1C11" w14:paraId="4E1913F8" w14:textId="77777777" w:rsidTr="0010286D">
        <w:trPr>
          <w:trHeight w:val="295"/>
          <w:jc w:val="center"/>
        </w:trPr>
        <w:tc>
          <w:tcPr>
            <w:tcW w:w="6110" w:type="dxa"/>
            <w:gridSpan w:val="2"/>
            <w:tcBorders>
              <w:top w:val="single" w:sz="8" w:space="0" w:color="000000"/>
              <w:left w:val="single" w:sz="8" w:space="0" w:color="000000"/>
              <w:bottom w:val="single" w:sz="8" w:space="0" w:color="000000"/>
              <w:right w:val="single" w:sz="8" w:space="0" w:color="000000"/>
            </w:tcBorders>
            <w:shd w:val="clear" w:color="auto" w:fill="BBE0E3"/>
            <w:tcMar>
              <w:top w:w="72" w:type="dxa"/>
              <w:left w:w="144" w:type="dxa"/>
              <w:bottom w:w="72" w:type="dxa"/>
              <w:right w:w="144" w:type="dxa"/>
            </w:tcMar>
            <w:vAlign w:val="center"/>
            <w:hideMark/>
          </w:tcPr>
          <w:p w14:paraId="1EFF958D" w14:textId="77777777" w:rsidR="001B144B" w:rsidRPr="00DA6B3E" w:rsidRDefault="001B144B" w:rsidP="00B97F18">
            <w:pPr>
              <w:pStyle w:val="BodyText"/>
              <w:tabs>
                <w:tab w:val="left" w:pos="0"/>
              </w:tabs>
              <w:jc w:val="center"/>
              <w:rPr>
                <w:rFonts w:ascii="Segoe UI" w:hAnsi="Segoe UI" w:cs="Segoe UI"/>
                <w:w w:val="105"/>
                <w:sz w:val="22"/>
                <w:szCs w:val="22"/>
              </w:rPr>
            </w:pPr>
            <w:r w:rsidRPr="00DA6B3E">
              <w:rPr>
                <w:rFonts w:ascii="Segoe UI" w:hAnsi="Segoe UI" w:cs="Segoe UI"/>
                <w:b/>
                <w:sz w:val="22"/>
                <w:szCs w:val="22"/>
              </w:rPr>
              <w:t>LAND CONTRIBUTION IN BHUJ, GUJARAT, INDIA</w:t>
            </w:r>
          </w:p>
        </w:tc>
      </w:tr>
      <w:tr w:rsidR="001B144B" w:rsidRPr="00DB1C11" w14:paraId="77957203" w14:textId="77777777" w:rsidTr="0010286D">
        <w:trPr>
          <w:trHeight w:val="286"/>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331FF174" w14:textId="77777777" w:rsidR="001B144B" w:rsidRPr="001B144B" w:rsidRDefault="001B144B" w:rsidP="00B97F18">
            <w:pPr>
              <w:pStyle w:val="BodyText"/>
              <w:tabs>
                <w:tab w:val="left" w:pos="0"/>
              </w:tabs>
              <w:jc w:val="both"/>
              <w:rPr>
                <w:rFonts w:ascii="Segoe UI" w:hAnsi="Segoe UI" w:cs="Segoe UI"/>
                <w:w w:val="105"/>
                <w:sz w:val="20"/>
                <w:szCs w:val="20"/>
              </w:rPr>
            </w:pPr>
            <w:r>
              <w:rPr>
                <w:rFonts w:ascii="Segoe UI" w:hAnsi="Segoe UI" w:cs="Segoe UI"/>
                <w:b/>
                <w:bCs/>
                <w:w w:val="105"/>
                <w:sz w:val="20"/>
                <w:szCs w:val="20"/>
              </w:rPr>
              <w:t>Original Parcel Size (sqm)</w:t>
            </w:r>
            <w:r w:rsidRPr="001B144B">
              <w:rPr>
                <w:rFonts w:ascii="Segoe UI" w:hAnsi="Segoe UI" w:cs="Segoe UI"/>
                <w:b/>
                <w:bCs/>
                <w:w w:val="105"/>
                <w:sz w:val="20"/>
                <w:szCs w:val="20"/>
              </w:rPr>
              <w:t xml:space="preserve"> </w:t>
            </w:r>
          </w:p>
        </w:tc>
        <w:tc>
          <w:tcPr>
            <w:tcW w:w="3068"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B7EB93E" w14:textId="77777777" w:rsidR="001B144B" w:rsidRPr="001B144B" w:rsidRDefault="001B144B" w:rsidP="00B97F18">
            <w:pPr>
              <w:pStyle w:val="BodyText"/>
              <w:tabs>
                <w:tab w:val="left" w:pos="0"/>
              </w:tabs>
              <w:jc w:val="both"/>
              <w:rPr>
                <w:rFonts w:ascii="Segoe UI" w:hAnsi="Segoe UI" w:cs="Segoe UI"/>
                <w:w w:val="105"/>
                <w:sz w:val="20"/>
                <w:szCs w:val="20"/>
              </w:rPr>
            </w:pPr>
            <w:r>
              <w:rPr>
                <w:rFonts w:ascii="Segoe UI" w:hAnsi="Segoe UI" w:cs="Segoe UI"/>
                <w:b/>
                <w:bCs/>
                <w:w w:val="105"/>
                <w:sz w:val="20"/>
                <w:szCs w:val="20"/>
              </w:rPr>
              <w:t>Land Contribution (%)</w:t>
            </w:r>
            <w:r w:rsidRPr="001B144B">
              <w:rPr>
                <w:rFonts w:ascii="Segoe UI" w:hAnsi="Segoe UI" w:cs="Segoe UI"/>
                <w:b/>
                <w:bCs/>
                <w:w w:val="105"/>
                <w:sz w:val="20"/>
                <w:szCs w:val="20"/>
              </w:rPr>
              <w:t xml:space="preserve"> </w:t>
            </w:r>
          </w:p>
        </w:tc>
      </w:tr>
      <w:tr w:rsidR="001B144B" w:rsidRPr="00DB1C11" w14:paraId="1AA59500" w14:textId="77777777" w:rsidTr="0010286D">
        <w:trPr>
          <w:trHeight w:val="268"/>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3B43CBE9" w14:textId="77777777" w:rsidR="001B144B" w:rsidRPr="001B144B" w:rsidRDefault="001B144B" w:rsidP="001B144B">
            <w:pPr>
              <w:pStyle w:val="BodyText"/>
              <w:tabs>
                <w:tab w:val="left" w:pos="0"/>
              </w:tabs>
              <w:jc w:val="center"/>
              <w:rPr>
                <w:rFonts w:ascii="Segoe UI" w:hAnsi="Segoe UI" w:cs="Segoe UI"/>
                <w:w w:val="105"/>
                <w:sz w:val="20"/>
                <w:szCs w:val="20"/>
              </w:rPr>
            </w:pPr>
            <w:r w:rsidRPr="001B144B">
              <w:rPr>
                <w:rFonts w:ascii="Segoe UI" w:hAnsi="Segoe UI" w:cs="Segoe UI"/>
                <w:w w:val="105"/>
                <w:sz w:val="20"/>
                <w:szCs w:val="20"/>
              </w:rPr>
              <w:t>0-30</w:t>
            </w:r>
          </w:p>
        </w:tc>
        <w:tc>
          <w:tcPr>
            <w:tcW w:w="3068"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32F275FF"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0</w:t>
            </w:r>
          </w:p>
        </w:tc>
      </w:tr>
      <w:tr w:rsidR="001B144B" w:rsidRPr="00DB1C11" w14:paraId="6FA11C83" w14:textId="77777777" w:rsidTr="0010286D">
        <w:trPr>
          <w:trHeight w:val="286"/>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5D51E0EA" w14:textId="77777777" w:rsidR="001B144B" w:rsidRPr="001B144B" w:rsidRDefault="001B144B" w:rsidP="001B144B">
            <w:pPr>
              <w:pStyle w:val="BodyText"/>
              <w:tabs>
                <w:tab w:val="left" w:pos="0"/>
              </w:tabs>
              <w:jc w:val="center"/>
              <w:rPr>
                <w:rFonts w:ascii="Segoe UI" w:hAnsi="Segoe UI" w:cs="Segoe UI"/>
                <w:w w:val="105"/>
                <w:sz w:val="20"/>
                <w:szCs w:val="20"/>
              </w:rPr>
            </w:pPr>
            <w:r w:rsidRPr="00922D4D">
              <w:rPr>
                <w:rFonts w:ascii="Segoe UI" w:hAnsi="Segoe UI" w:cs="Segoe UI"/>
                <w:sz w:val="20"/>
                <w:szCs w:val="20"/>
              </w:rPr>
              <w:t>31-100</w:t>
            </w:r>
          </w:p>
        </w:tc>
        <w:tc>
          <w:tcPr>
            <w:tcW w:w="3068"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292E4887"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10</w:t>
            </w:r>
          </w:p>
        </w:tc>
      </w:tr>
      <w:tr w:rsidR="001B144B" w:rsidRPr="00DB1C11" w14:paraId="31686429" w14:textId="77777777" w:rsidTr="0010286D">
        <w:trPr>
          <w:trHeight w:val="304"/>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12CFB3A5" w14:textId="77777777" w:rsidR="001B144B" w:rsidRPr="001B144B" w:rsidRDefault="001B144B" w:rsidP="001B144B">
            <w:pPr>
              <w:pStyle w:val="BodyText"/>
              <w:tabs>
                <w:tab w:val="left" w:pos="0"/>
              </w:tabs>
              <w:jc w:val="center"/>
              <w:rPr>
                <w:rFonts w:ascii="Segoe UI" w:hAnsi="Segoe UI" w:cs="Segoe UI"/>
                <w:w w:val="105"/>
                <w:sz w:val="20"/>
                <w:szCs w:val="20"/>
              </w:rPr>
            </w:pPr>
            <w:r w:rsidRPr="00922D4D">
              <w:rPr>
                <w:rFonts w:ascii="Segoe UI" w:hAnsi="Segoe UI" w:cs="Segoe UI"/>
                <w:sz w:val="20"/>
                <w:szCs w:val="20"/>
              </w:rPr>
              <w:t>101-200</w:t>
            </w:r>
          </w:p>
        </w:tc>
        <w:tc>
          <w:tcPr>
            <w:tcW w:w="3068"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452B83B4"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20</w:t>
            </w:r>
          </w:p>
        </w:tc>
      </w:tr>
      <w:tr w:rsidR="001B144B" w:rsidRPr="00DB1C11" w14:paraId="27B10655" w14:textId="77777777" w:rsidTr="0010286D">
        <w:trPr>
          <w:trHeight w:val="286"/>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0CD75596" w14:textId="77777777" w:rsidR="001B144B" w:rsidRPr="001B144B" w:rsidRDefault="001B144B" w:rsidP="001B144B">
            <w:pPr>
              <w:pStyle w:val="BodyText"/>
              <w:tabs>
                <w:tab w:val="left" w:pos="0"/>
              </w:tabs>
              <w:jc w:val="center"/>
              <w:rPr>
                <w:rFonts w:ascii="Segoe UI" w:hAnsi="Segoe UI" w:cs="Segoe UI"/>
                <w:w w:val="105"/>
                <w:sz w:val="20"/>
                <w:szCs w:val="20"/>
              </w:rPr>
            </w:pPr>
            <w:r w:rsidRPr="001B144B">
              <w:rPr>
                <w:rFonts w:ascii="Segoe UI" w:hAnsi="Segoe UI" w:cs="Segoe UI"/>
                <w:sz w:val="20"/>
                <w:szCs w:val="20"/>
              </w:rPr>
              <w:t>201-500</w:t>
            </w:r>
          </w:p>
        </w:tc>
        <w:tc>
          <w:tcPr>
            <w:tcW w:w="3068"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3BFB030E"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30</w:t>
            </w:r>
          </w:p>
        </w:tc>
      </w:tr>
      <w:tr w:rsidR="001B144B" w:rsidRPr="00DB1C11" w14:paraId="186B8B80" w14:textId="77777777" w:rsidTr="0010286D">
        <w:trPr>
          <w:trHeight w:val="358"/>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4D4CA0FA" w14:textId="77777777" w:rsidR="001B144B" w:rsidRPr="001B144B" w:rsidRDefault="001B144B" w:rsidP="001B144B">
            <w:pPr>
              <w:pStyle w:val="BodyText"/>
              <w:tabs>
                <w:tab w:val="left" w:pos="0"/>
              </w:tabs>
              <w:jc w:val="center"/>
              <w:rPr>
                <w:rFonts w:ascii="Segoe UI" w:hAnsi="Segoe UI" w:cs="Segoe UI"/>
                <w:w w:val="105"/>
                <w:sz w:val="20"/>
                <w:szCs w:val="20"/>
              </w:rPr>
            </w:pPr>
            <w:r w:rsidRPr="001B144B">
              <w:rPr>
                <w:rFonts w:ascii="Segoe UI" w:hAnsi="Segoe UI" w:cs="Segoe UI"/>
                <w:sz w:val="20"/>
                <w:szCs w:val="20"/>
              </w:rPr>
              <w:t>&gt;500</w:t>
            </w:r>
          </w:p>
        </w:tc>
        <w:tc>
          <w:tcPr>
            <w:tcW w:w="3068"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0FC87635"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35</w:t>
            </w:r>
          </w:p>
        </w:tc>
      </w:tr>
      <w:tr w:rsidR="001B144B" w:rsidRPr="00DB1C11" w14:paraId="546A8920" w14:textId="77777777" w:rsidTr="0010286D">
        <w:trPr>
          <w:trHeight w:val="358"/>
          <w:jc w:val="center"/>
        </w:trPr>
        <w:tc>
          <w:tcPr>
            <w:tcW w:w="3042"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70D36279" w14:textId="77777777" w:rsidR="001B144B" w:rsidRPr="001B144B" w:rsidRDefault="001B144B" w:rsidP="001B144B">
            <w:pPr>
              <w:pStyle w:val="BodyText"/>
              <w:tabs>
                <w:tab w:val="left" w:pos="0"/>
              </w:tabs>
              <w:jc w:val="center"/>
              <w:rPr>
                <w:rFonts w:ascii="Segoe UI" w:hAnsi="Segoe UI" w:cs="Segoe UI"/>
                <w:w w:val="105"/>
                <w:sz w:val="20"/>
                <w:szCs w:val="20"/>
              </w:rPr>
            </w:pPr>
            <w:r w:rsidRPr="00922D4D">
              <w:rPr>
                <w:rFonts w:ascii="Segoe UI" w:hAnsi="Segoe UI" w:cs="Segoe UI"/>
                <w:sz w:val="20"/>
                <w:szCs w:val="20"/>
              </w:rPr>
              <w:t>Public Land</w:t>
            </w:r>
          </w:p>
        </w:tc>
        <w:tc>
          <w:tcPr>
            <w:tcW w:w="3068"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7875A5E7" w14:textId="77777777" w:rsidR="001B144B" w:rsidRPr="001B144B" w:rsidRDefault="001B144B" w:rsidP="001B144B">
            <w:pPr>
              <w:pStyle w:val="BodyText"/>
              <w:tabs>
                <w:tab w:val="left" w:pos="0"/>
              </w:tabs>
              <w:jc w:val="center"/>
              <w:rPr>
                <w:rFonts w:ascii="Segoe UI" w:hAnsi="Segoe UI" w:cs="Segoe UI"/>
                <w:w w:val="105"/>
                <w:sz w:val="20"/>
                <w:szCs w:val="20"/>
              </w:rPr>
            </w:pPr>
            <w:r>
              <w:rPr>
                <w:rFonts w:ascii="Segoe UI" w:hAnsi="Segoe UI" w:cs="Segoe UI"/>
                <w:w w:val="105"/>
                <w:sz w:val="20"/>
                <w:szCs w:val="20"/>
              </w:rPr>
              <w:t>50</w:t>
            </w:r>
          </w:p>
        </w:tc>
      </w:tr>
    </w:tbl>
    <w:p w14:paraId="161B745C" w14:textId="77777777" w:rsidR="001B144B" w:rsidRPr="00922D4D" w:rsidRDefault="00DA6B3E" w:rsidP="00DA6B3E">
      <w:pPr>
        <w:ind w:left="720" w:firstLine="720"/>
        <w:jc w:val="both"/>
        <w:rPr>
          <w:rFonts w:ascii="Segoe UI" w:hAnsi="Segoe UI" w:cs="Segoe UI"/>
        </w:rPr>
      </w:pPr>
      <w:r w:rsidRPr="00DB1C11">
        <w:rPr>
          <w:rFonts w:ascii="Segoe UI" w:hAnsi="Segoe UI" w:cs="Segoe UI"/>
          <w:b/>
          <w:w w:val="105"/>
          <w:sz w:val="20"/>
          <w:szCs w:val="20"/>
        </w:rPr>
        <w:t xml:space="preserve">Table </w:t>
      </w:r>
      <w:r>
        <w:rPr>
          <w:rFonts w:ascii="Segoe UI" w:hAnsi="Segoe UI" w:cs="Segoe UI"/>
          <w:b/>
          <w:w w:val="105"/>
          <w:sz w:val="20"/>
          <w:szCs w:val="20"/>
        </w:rPr>
        <w:t>2</w:t>
      </w:r>
      <w:r w:rsidRPr="00DB1C11">
        <w:rPr>
          <w:rFonts w:ascii="Segoe UI" w:hAnsi="Segoe UI" w:cs="Segoe UI"/>
          <w:b/>
          <w:w w:val="105"/>
          <w:sz w:val="20"/>
          <w:szCs w:val="20"/>
        </w:rPr>
        <w:t xml:space="preserve">. </w:t>
      </w:r>
      <w:r>
        <w:rPr>
          <w:rFonts w:ascii="Segoe UI" w:hAnsi="Segoe UI" w:cs="Segoe UI"/>
          <w:b/>
          <w:w w:val="105"/>
          <w:sz w:val="20"/>
          <w:szCs w:val="20"/>
        </w:rPr>
        <w:t>Sliding Scale of Land Contributions in Gujarat, India.</w:t>
      </w:r>
    </w:p>
    <w:p w14:paraId="364B97D5" w14:textId="77777777" w:rsidR="00DA6B3E" w:rsidRDefault="00DA6B3E" w:rsidP="0010286D">
      <w:pPr>
        <w:ind w:left="720"/>
        <w:jc w:val="both"/>
        <w:rPr>
          <w:rFonts w:ascii="Segoe UI" w:hAnsi="Segoe UI" w:cs="Segoe UI"/>
        </w:rPr>
      </w:pPr>
    </w:p>
    <w:p w14:paraId="0D0C98E1" w14:textId="77777777" w:rsidR="00EB545B" w:rsidRDefault="00EB545B" w:rsidP="00B06326">
      <w:pPr>
        <w:jc w:val="both"/>
        <w:rPr>
          <w:rFonts w:ascii="Segoe UI" w:hAnsi="Segoe UI" w:cs="Segoe UI"/>
        </w:rPr>
      </w:pPr>
      <w:r w:rsidRPr="00922D4D">
        <w:rPr>
          <w:rFonts w:ascii="Segoe UI" w:hAnsi="Segoe UI" w:cs="Segoe UI"/>
        </w:rPr>
        <w:t>In Gujarat, property owners with parcels that are too small for construction after land readjustment can select the following options:</w:t>
      </w:r>
    </w:p>
    <w:p w14:paraId="3751A2B1" w14:textId="77777777" w:rsidR="00B06326" w:rsidRPr="00922D4D" w:rsidRDefault="00B06326" w:rsidP="00B06326">
      <w:pPr>
        <w:ind w:left="360"/>
        <w:jc w:val="both"/>
        <w:rPr>
          <w:rFonts w:ascii="Segoe UI" w:hAnsi="Segoe UI" w:cs="Segoe UI"/>
        </w:rPr>
      </w:pPr>
    </w:p>
    <w:p w14:paraId="51DB278F" w14:textId="77777777" w:rsidR="00166D6D" w:rsidRDefault="00EB545B" w:rsidP="00B06326">
      <w:pPr>
        <w:pStyle w:val="ListParagraph"/>
        <w:numPr>
          <w:ilvl w:val="0"/>
          <w:numId w:val="18"/>
        </w:numPr>
        <w:ind w:left="720"/>
        <w:jc w:val="both"/>
        <w:rPr>
          <w:rFonts w:ascii="Segoe UI" w:hAnsi="Segoe UI" w:cs="Segoe UI"/>
        </w:rPr>
      </w:pPr>
      <w:r w:rsidRPr="00166D6D">
        <w:rPr>
          <w:rFonts w:ascii="Segoe UI" w:hAnsi="Segoe UI" w:cs="Segoe UI"/>
        </w:rPr>
        <w:t>Contribute cash instead of land.</w:t>
      </w:r>
    </w:p>
    <w:p w14:paraId="5F8968D2" w14:textId="77777777" w:rsidR="00166D6D" w:rsidRDefault="00EB545B" w:rsidP="00B06326">
      <w:pPr>
        <w:pStyle w:val="ListParagraph"/>
        <w:numPr>
          <w:ilvl w:val="0"/>
          <w:numId w:val="18"/>
        </w:numPr>
        <w:ind w:left="720"/>
        <w:jc w:val="both"/>
        <w:rPr>
          <w:rFonts w:ascii="Segoe UI" w:hAnsi="Segoe UI" w:cs="Segoe UI"/>
        </w:rPr>
      </w:pPr>
      <w:r w:rsidRPr="00166D6D">
        <w:rPr>
          <w:rFonts w:ascii="Segoe UI" w:hAnsi="Segoe UI" w:cs="Segoe UI"/>
        </w:rPr>
        <w:t>Purchase additional land to achieve the minimum parcel size according to local planning regulations.</w:t>
      </w:r>
    </w:p>
    <w:p w14:paraId="35873242" w14:textId="77777777" w:rsidR="00166D6D" w:rsidRDefault="00EB545B" w:rsidP="00B06326">
      <w:pPr>
        <w:pStyle w:val="ListParagraph"/>
        <w:numPr>
          <w:ilvl w:val="0"/>
          <w:numId w:val="18"/>
        </w:numPr>
        <w:ind w:left="720"/>
        <w:jc w:val="both"/>
        <w:rPr>
          <w:rFonts w:ascii="Segoe UI" w:hAnsi="Segoe UI" w:cs="Segoe UI"/>
        </w:rPr>
      </w:pPr>
      <w:r w:rsidRPr="00166D6D">
        <w:rPr>
          <w:rFonts w:ascii="Segoe UI" w:hAnsi="Segoe UI" w:cs="Segoe UI"/>
        </w:rPr>
        <w:t>Sell their parcel to an adjacent property owner.</w:t>
      </w:r>
    </w:p>
    <w:p w14:paraId="1E9FCC05" w14:textId="77777777" w:rsidR="00EB545B" w:rsidRPr="00166D6D" w:rsidRDefault="00EB545B" w:rsidP="00B06326">
      <w:pPr>
        <w:pStyle w:val="ListParagraph"/>
        <w:numPr>
          <w:ilvl w:val="0"/>
          <w:numId w:val="18"/>
        </w:numPr>
        <w:ind w:left="720"/>
        <w:jc w:val="both"/>
        <w:rPr>
          <w:rFonts w:ascii="Segoe UI" w:hAnsi="Segoe UI" w:cs="Segoe UI"/>
        </w:rPr>
      </w:pPr>
      <w:r w:rsidRPr="00166D6D">
        <w:rPr>
          <w:rFonts w:ascii="Segoe UI" w:hAnsi="Segoe UI" w:cs="Segoe UI"/>
        </w:rPr>
        <w:t xml:space="preserve">Sell or donate their parcel to the municipality. </w:t>
      </w:r>
    </w:p>
    <w:p w14:paraId="73629E93" w14:textId="77777777" w:rsidR="00B51524" w:rsidRDefault="00B51524" w:rsidP="00B06326">
      <w:pPr>
        <w:jc w:val="both"/>
        <w:rPr>
          <w:rFonts w:ascii="Segoe UI" w:hAnsi="Segoe UI" w:cs="Segoe UI"/>
        </w:rPr>
      </w:pPr>
    </w:p>
    <w:p w14:paraId="296A678A" w14:textId="77777777" w:rsidR="0068556F" w:rsidRDefault="00EB545B" w:rsidP="00B06326">
      <w:pPr>
        <w:jc w:val="both"/>
        <w:rPr>
          <w:rFonts w:ascii="Segoe UI" w:hAnsi="Segoe UI" w:cs="Segoe UI"/>
        </w:rPr>
      </w:pPr>
      <w:r w:rsidRPr="00B06326">
        <w:rPr>
          <w:rFonts w:ascii="Segoe UI" w:hAnsi="Segoe UI" w:cs="Segoe UI"/>
          <w:i/>
        </w:rPr>
        <w:t>Parcel Values</w:t>
      </w:r>
      <w:r w:rsidR="0010286D" w:rsidRPr="00B06326">
        <w:rPr>
          <w:rFonts w:ascii="Segoe UI" w:hAnsi="Segoe UI" w:cs="Segoe UI"/>
          <w:i/>
        </w:rPr>
        <w:t xml:space="preserve">. </w:t>
      </w:r>
      <w:r w:rsidR="0010286D">
        <w:rPr>
          <w:rFonts w:ascii="Segoe UI" w:hAnsi="Segoe UI" w:cs="Segoe UI"/>
        </w:rPr>
        <w:t xml:space="preserve"> </w:t>
      </w:r>
      <w:r w:rsidR="0068556F">
        <w:rPr>
          <w:rFonts w:ascii="Segoe UI" w:hAnsi="Segoe UI" w:cs="Segoe UI"/>
        </w:rPr>
        <w:t>Most l</w:t>
      </w:r>
      <w:r w:rsidRPr="00922D4D">
        <w:rPr>
          <w:rFonts w:ascii="Segoe UI" w:hAnsi="Segoe UI" w:cs="Segoe UI"/>
        </w:rPr>
        <w:t xml:space="preserve">and readjustment processes assume that land values will go up as a result of the readjustment. </w:t>
      </w:r>
      <w:r w:rsidR="001435A3">
        <w:rPr>
          <w:rFonts w:ascii="Segoe UI" w:hAnsi="Segoe UI" w:cs="Segoe UI"/>
        </w:rPr>
        <w:t>Therefore</w:t>
      </w:r>
      <w:r w:rsidRPr="00922D4D">
        <w:rPr>
          <w:rFonts w:ascii="Segoe UI" w:hAnsi="Segoe UI" w:cs="Segoe UI"/>
        </w:rPr>
        <w:t xml:space="preserve">, the amount of land each property owner gets back after deducting the area needed for public space depends not on the size of the parcel but on its value. </w:t>
      </w:r>
    </w:p>
    <w:p w14:paraId="7212CF9A" w14:textId="77777777" w:rsidR="0068556F" w:rsidRDefault="0068556F" w:rsidP="00B06326">
      <w:pPr>
        <w:jc w:val="both"/>
        <w:rPr>
          <w:rFonts w:ascii="Segoe UI" w:hAnsi="Segoe UI" w:cs="Segoe UI"/>
        </w:rPr>
      </w:pPr>
    </w:p>
    <w:p w14:paraId="56B3492B" w14:textId="77777777" w:rsidR="00EB545B" w:rsidRDefault="0068556F" w:rsidP="00B06326">
      <w:pPr>
        <w:jc w:val="both"/>
        <w:rPr>
          <w:rFonts w:ascii="Segoe UI" w:hAnsi="Segoe UI" w:cs="Segoe UI"/>
        </w:rPr>
      </w:pPr>
      <w:r>
        <w:rPr>
          <w:rFonts w:ascii="Segoe UI" w:hAnsi="Segoe UI" w:cs="Segoe UI"/>
        </w:rPr>
        <w:t xml:space="preserve">Location is </w:t>
      </w:r>
      <w:r w:rsidR="001435A3">
        <w:rPr>
          <w:rFonts w:ascii="Segoe UI" w:hAnsi="Segoe UI" w:cs="Segoe UI"/>
        </w:rPr>
        <w:t>an</w:t>
      </w:r>
      <w:r>
        <w:rPr>
          <w:rFonts w:ascii="Segoe UI" w:hAnsi="Segoe UI" w:cs="Segoe UI"/>
        </w:rPr>
        <w:t xml:space="preserve"> important determinant of value. A</w:t>
      </w:r>
      <w:r w:rsidR="00EB545B" w:rsidRPr="00922D4D">
        <w:rPr>
          <w:rFonts w:ascii="Segoe UI" w:hAnsi="Segoe UI" w:cs="Segoe UI"/>
        </w:rPr>
        <w:t xml:space="preserve"> small parcel that currently fronts a road or has a building on it or is adjacent to a park may be more valuable than a larger one without road frontage or a building or access to convenient public green space. Owners of such parcels will want this value taken into account in the land readjustment process, or they may refuse to participate.</w:t>
      </w:r>
    </w:p>
    <w:p w14:paraId="370AEB23" w14:textId="77777777" w:rsidR="0068556F" w:rsidRPr="00922D4D" w:rsidRDefault="0068556F" w:rsidP="00B06326">
      <w:pPr>
        <w:jc w:val="both"/>
        <w:rPr>
          <w:rFonts w:ascii="Segoe UI" w:hAnsi="Segoe UI" w:cs="Segoe UI"/>
        </w:rPr>
      </w:pPr>
    </w:p>
    <w:p w14:paraId="38EB6280" w14:textId="77777777" w:rsidR="001435A3" w:rsidRDefault="00EB545B" w:rsidP="00B06326">
      <w:pPr>
        <w:jc w:val="both"/>
        <w:rPr>
          <w:rFonts w:ascii="Segoe UI" w:hAnsi="Segoe UI" w:cs="Segoe UI"/>
        </w:rPr>
      </w:pPr>
      <w:r w:rsidRPr="00922D4D">
        <w:rPr>
          <w:rFonts w:ascii="Segoe UI" w:hAnsi="Segoe UI" w:cs="Segoe UI"/>
        </w:rPr>
        <w:t xml:space="preserve">Market value may be the best way to determine value. If there is an active real estate market in the area and prices are recorded accurately, the value of each parcel can be estimated from the prices paid for similar parcels in the same area. If the land has buildings or other permanent improvements on it, market transactions can still be used to estimate the value of the land itself. A normal transaction will reflect the combined value of the land and all the improvements. </w:t>
      </w:r>
      <w:r w:rsidR="001435A3">
        <w:rPr>
          <w:rFonts w:ascii="Segoe UI" w:hAnsi="Segoe UI" w:cs="Segoe UI"/>
        </w:rPr>
        <w:t>D</w:t>
      </w:r>
      <w:r w:rsidRPr="00922D4D">
        <w:rPr>
          <w:rFonts w:ascii="Segoe UI" w:hAnsi="Segoe UI" w:cs="Segoe UI"/>
        </w:rPr>
        <w:t xml:space="preserve">epreciated construction costs can be subtracted from the total price to get the land value. </w:t>
      </w:r>
    </w:p>
    <w:p w14:paraId="392E9899" w14:textId="77777777" w:rsidR="00EB545B" w:rsidRDefault="00EB545B" w:rsidP="00B06326">
      <w:pPr>
        <w:jc w:val="both"/>
        <w:rPr>
          <w:rFonts w:ascii="Segoe UI" w:hAnsi="Segoe UI" w:cs="Segoe UI"/>
        </w:rPr>
      </w:pPr>
      <w:r w:rsidRPr="00922D4D">
        <w:rPr>
          <w:rFonts w:ascii="Segoe UI" w:hAnsi="Segoe UI" w:cs="Segoe UI"/>
        </w:rPr>
        <w:t xml:space="preserve">A companion PLGP publication, </w:t>
      </w:r>
      <w:r w:rsidRPr="00922D4D">
        <w:rPr>
          <w:rFonts w:ascii="Segoe UI" w:hAnsi="Segoe UI" w:cs="Segoe UI"/>
          <w:i/>
        </w:rPr>
        <w:t>Financial Instruments for Land Development</w:t>
      </w:r>
      <w:r w:rsidRPr="00922D4D">
        <w:rPr>
          <w:rFonts w:ascii="Segoe UI" w:hAnsi="Segoe UI" w:cs="Segoe UI"/>
        </w:rPr>
        <w:t>, explains basic property valuation methods in Annex B.</w:t>
      </w:r>
    </w:p>
    <w:p w14:paraId="4BA10617" w14:textId="77777777" w:rsidR="0068556F" w:rsidRPr="00922D4D" w:rsidRDefault="0068556F" w:rsidP="00105451">
      <w:pPr>
        <w:ind w:left="720"/>
        <w:jc w:val="both"/>
        <w:rPr>
          <w:rFonts w:ascii="Segoe UI" w:hAnsi="Segoe UI" w:cs="Segoe UI"/>
        </w:rPr>
      </w:pPr>
    </w:p>
    <w:p w14:paraId="7B737865" w14:textId="77777777" w:rsidR="00EB545B" w:rsidRDefault="00EB545B" w:rsidP="00164987">
      <w:pPr>
        <w:jc w:val="both"/>
        <w:rPr>
          <w:rFonts w:ascii="Segoe UI" w:hAnsi="Segoe UI" w:cs="Segoe UI"/>
        </w:rPr>
      </w:pPr>
      <w:r w:rsidRPr="00922D4D">
        <w:rPr>
          <w:rFonts w:ascii="Segoe UI" w:hAnsi="Segoe UI" w:cs="Segoe UI"/>
        </w:rPr>
        <w:t xml:space="preserve">Estimating the </w:t>
      </w:r>
      <w:r w:rsidR="00382207">
        <w:rPr>
          <w:rFonts w:ascii="Segoe UI" w:hAnsi="Segoe UI" w:cs="Segoe UI"/>
        </w:rPr>
        <w:t>value of a parcel after readjus</w:t>
      </w:r>
      <w:r w:rsidR="00164987">
        <w:rPr>
          <w:rFonts w:ascii="Segoe UI" w:hAnsi="Segoe UI" w:cs="Segoe UI"/>
        </w:rPr>
        <w:t>t</w:t>
      </w:r>
      <w:r w:rsidRPr="00922D4D">
        <w:rPr>
          <w:rFonts w:ascii="Segoe UI" w:hAnsi="Segoe UI" w:cs="Segoe UI"/>
        </w:rPr>
        <w:t>ment often can be more difficult. The</w:t>
      </w:r>
      <w:r w:rsidR="00382207">
        <w:rPr>
          <w:rFonts w:ascii="Segoe UI" w:hAnsi="Segoe UI" w:cs="Segoe UI"/>
        </w:rPr>
        <w:t xml:space="preserve"> </w:t>
      </w:r>
      <w:r w:rsidRPr="00922D4D">
        <w:rPr>
          <w:rFonts w:ascii="Segoe UI" w:hAnsi="Segoe UI" w:cs="Segoe UI"/>
        </w:rPr>
        <w:t>value should be higher, but exactly how much higher may not be known until after the project is completed. The use of financial instruments can simplify the process. If a</w:t>
      </w:r>
      <w:r w:rsidR="00B51524">
        <w:rPr>
          <w:rFonts w:ascii="Segoe UI" w:hAnsi="Segoe UI" w:cs="Segoe UI"/>
        </w:rPr>
        <w:t>n intens</w:t>
      </w:r>
      <w:r w:rsidRPr="00922D4D">
        <w:rPr>
          <w:rFonts w:ascii="Segoe UI" w:hAnsi="Segoe UI" w:cs="Segoe UI"/>
        </w:rPr>
        <w:t>ity bonus is offered to participants in the land readjustment process, for example, the current market value of the parcel without the bonus can be compared to the current market value of the readjusted parcel with the right to build a structure of greater intensity.</w:t>
      </w:r>
    </w:p>
    <w:p w14:paraId="17DEA4F1" w14:textId="77777777" w:rsidR="00B51524" w:rsidRDefault="00B51524" w:rsidP="00164987">
      <w:pPr>
        <w:jc w:val="both"/>
        <w:rPr>
          <w:rFonts w:ascii="Segoe UI" w:hAnsi="Segoe UI" w:cs="Segoe UI"/>
        </w:rPr>
      </w:pPr>
    </w:p>
    <w:tbl>
      <w:tblPr>
        <w:tblpPr w:leftFromText="187" w:rightFromText="187" w:vertAnchor="page" w:horzAnchor="margin" w:tblpXSpec="right" w:tblpY="5381"/>
        <w:tblW w:w="6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30"/>
      </w:tblGrid>
      <w:tr w:rsidR="00541705" w:rsidRPr="00DB1C11" w14:paraId="2C7DD272" w14:textId="77777777" w:rsidTr="00541705">
        <w:trPr>
          <w:cantSplit/>
          <w:trHeight w:val="998"/>
        </w:trPr>
        <w:tc>
          <w:tcPr>
            <w:tcW w:w="6030" w:type="dxa"/>
            <w:tcBorders>
              <w:top w:val="single" w:sz="4" w:space="0" w:color="auto"/>
              <w:left w:val="single" w:sz="4" w:space="0" w:color="auto"/>
              <w:bottom w:val="nil"/>
              <w:right w:val="single" w:sz="4" w:space="0" w:color="auto"/>
            </w:tcBorders>
            <w:shd w:val="clear" w:color="auto" w:fill="BBE0E3"/>
            <w:tcMar>
              <w:top w:w="72" w:type="dxa"/>
              <w:left w:w="144" w:type="dxa"/>
              <w:bottom w:w="72" w:type="dxa"/>
              <w:right w:w="144" w:type="dxa"/>
            </w:tcMar>
            <w:hideMark/>
          </w:tcPr>
          <w:p w14:paraId="536A7AE8" w14:textId="77777777" w:rsidR="00541705" w:rsidRPr="00F16422" w:rsidRDefault="00541705" w:rsidP="00541705">
            <w:pPr>
              <w:pStyle w:val="BodyText"/>
              <w:tabs>
                <w:tab w:val="left" w:pos="0"/>
              </w:tabs>
              <w:rPr>
                <w:rFonts w:ascii="Segoe UI" w:hAnsi="Segoe UI" w:cs="Segoe UI"/>
                <w:b/>
                <w:bCs/>
                <w:w w:val="105"/>
                <w:sz w:val="16"/>
                <w:szCs w:val="16"/>
              </w:rPr>
            </w:pPr>
            <w:r>
              <w:rPr>
                <w:rFonts w:ascii="Segoe UI" w:hAnsi="Segoe UI" w:cs="Segoe UI"/>
                <w:b/>
                <w:bCs/>
                <w:w w:val="105"/>
                <w:sz w:val="20"/>
                <w:szCs w:val="20"/>
              </w:rPr>
              <w:t>Box 1</w:t>
            </w:r>
            <w:r>
              <w:rPr>
                <w:rFonts w:ascii="Segoe UI" w:hAnsi="Segoe UI" w:cs="Segoe UI"/>
                <w:b/>
                <w:bCs/>
                <w:w w:val="105"/>
                <w:sz w:val="20"/>
                <w:szCs w:val="20"/>
              </w:rPr>
              <w:br/>
            </w:r>
          </w:p>
          <w:p w14:paraId="36F9E974" w14:textId="77777777" w:rsidR="00541705" w:rsidRPr="00DB1C11" w:rsidRDefault="00541705" w:rsidP="00541705">
            <w:pPr>
              <w:pStyle w:val="BodyText"/>
              <w:tabs>
                <w:tab w:val="left" w:pos="0"/>
              </w:tabs>
              <w:rPr>
                <w:rFonts w:ascii="Segoe UI" w:hAnsi="Segoe UI" w:cs="Segoe UI"/>
                <w:w w:val="105"/>
                <w:sz w:val="20"/>
                <w:szCs w:val="20"/>
              </w:rPr>
            </w:pPr>
            <w:r>
              <w:rPr>
                <w:rFonts w:ascii="Segoe UI" w:hAnsi="Segoe UI" w:cs="Segoe UI"/>
                <w:b/>
                <w:bCs/>
                <w:w w:val="105"/>
                <w:sz w:val="20"/>
                <w:szCs w:val="20"/>
              </w:rPr>
              <w:t>LAND READJUSTMENT AND LAND VALUES IN GERMANY</w:t>
            </w:r>
          </w:p>
        </w:tc>
      </w:tr>
      <w:tr w:rsidR="00541705" w:rsidRPr="00DB1C11" w14:paraId="3DB9E308" w14:textId="77777777" w:rsidTr="00541705">
        <w:trPr>
          <w:cantSplit/>
          <w:trHeight w:val="6698"/>
        </w:trPr>
        <w:tc>
          <w:tcPr>
            <w:tcW w:w="6030" w:type="dxa"/>
            <w:tcBorders>
              <w:top w:val="nil"/>
            </w:tcBorders>
            <w:shd w:val="clear" w:color="auto" w:fill="E7F3F4"/>
            <w:tcMar>
              <w:top w:w="72" w:type="dxa"/>
              <w:left w:w="144" w:type="dxa"/>
              <w:bottom w:w="72" w:type="dxa"/>
              <w:right w:w="144" w:type="dxa"/>
            </w:tcMar>
            <w:hideMark/>
          </w:tcPr>
          <w:p w14:paraId="71FF27F1" w14:textId="77777777" w:rsidR="00541705" w:rsidRPr="00120FD7" w:rsidRDefault="00541705" w:rsidP="00541705">
            <w:pPr>
              <w:jc w:val="both"/>
              <w:rPr>
                <w:rFonts w:ascii="Segoe UI" w:hAnsi="Segoe UI" w:cs="Segoe UI"/>
                <w:w w:val="105"/>
                <w:sz w:val="20"/>
                <w:szCs w:val="20"/>
              </w:rPr>
            </w:pPr>
            <w:r w:rsidRPr="008C0501">
              <w:rPr>
                <w:rFonts w:ascii="Segoe UI" w:hAnsi="Segoe UI" w:cs="Segoe UI"/>
                <w:w w:val="105"/>
                <w:sz w:val="10"/>
                <w:szCs w:val="10"/>
              </w:rPr>
              <w:lastRenderedPageBreak/>
              <w:br/>
            </w:r>
            <w:r w:rsidRPr="00120FD7">
              <w:rPr>
                <w:rFonts w:ascii="Segoe UI" w:hAnsi="Segoe UI" w:cs="Segoe UI"/>
                <w:w w:val="105"/>
                <w:sz w:val="20"/>
                <w:szCs w:val="20"/>
              </w:rPr>
              <w:t>Germany began its process of basing land readjustment on changes in land values around 1960. The overall objective of the process is to create financial benefits for both property owners and the municipality:</w:t>
            </w:r>
          </w:p>
          <w:p w14:paraId="64AC4228" w14:textId="77777777" w:rsidR="00541705" w:rsidRPr="00120FD7" w:rsidRDefault="00541705" w:rsidP="00541705">
            <w:pPr>
              <w:jc w:val="both"/>
              <w:rPr>
                <w:rFonts w:ascii="Segoe UI" w:hAnsi="Segoe UI" w:cs="Segoe UI"/>
                <w:w w:val="105"/>
                <w:sz w:val="16"/>
                <w:szCs w:val="16"/>
              </w:rPr>
            </w:pPr>
          </w:p>
          <w:p w14:paraId="3F72F13E" w14:textId="77777777" w:rsidR="00541705" w:rsidRPr="00120FD7" w:rsidRDefault="00541705" w:rsidP="00541705">
            <w:pPr>
              <w:pStyle w:val="ListParagraph"/>
              <w:numPr>
                <w:ilvl w:val="0"/>
                <w:numId w:val="15"/>
              </w:numPr>
              <w:jc w:val="both"/>
              <w:rPr>
                <w:rFonts w:ascii="Segoe UI" w:hAnsi="Segoe UI" w:cs="Segoe UI"/>
                <w:w w:val="105"/>
                <w:sz w:val="20"/>
                <w:szCs w:val="20"/>
              </w:rPr>
            </w:pPr>
            <w:r w:rsidRPr="00120FD7">
              <w:rPr>
                <w:rFonts w:ascii="Segoe UI" w:hAnsi="Segoe UI" w:cs="Segoe UI"/>
                <w:w w:val="105"/>
                <w:sz w:val="20"/>
                <w:szCs w:val="20"/>
              </w:rPr>
              <w:t>The initial value of parcels is established by the Local Detailed Plan for an area, even if it is still a draft plan. The property owner’s profit is thus the territorial planning gain; that is, the difference in value between land at the beginning of the LDP process and land with permission for more intensive development received through the LDP.</w:t>
            </w:r>
          </w:p>
          <w:p w14:paraId="379DA2E7" w14:textId="77777777" w:rsidR="00541705" w:rsidRPr="00120FD7" w:rsidRDefault="00541705" w:rsidP="00541705">
            <w:pPr>
              <w:pStyle w:val="ListParagraph"/>
              <w:ind w:left="360" w:firstLine="0"/>
              <w:jc w:val="both"/>
              <w:rPr>
                <w:rFonts w:ascii="Segoe UI" w:hAnsi="Segoe UI" w:cs="Segoe UI"/>
                <w:w w:val="105"/>
                <w:sz w:val="16"/>
                <w:szCs w:val="16"/>
              </w:rPr>
            </w:pPr>
          </w:p>
          <w:p w14:paraId="357F476B" w14:textId="77777777" w:rsidR="00541705" w:rsidRPr="00120FD7" w:rsidRDefault="00541705" w:rsidP="00541705">
            <w:pPr>
              <w:pStyle w:val="ListParagraph"/>
              <w:numPr>
                <w:ilvl w:val="0"/>
                <w:numId w:val="15"/>
              </w:numPr>
              <w:jc w:val="both"/>
              <w:rPr>
                <w:rFonts w:ascii="Segoe UI" w:hAnsi="Segoe UI" w:cs="Segoe UI"/>
                <w:w w:val="105"/>
                <w:sz w:val="20"/>
                <w:szCs w:val="20"/>
              </w:rPr>
            </w:pPr>
            <w:r w:rsidRPr="00120FD7">
              <w:rPr>
                <w:rFonts w:ascii="Segoe UI" w:hAnsi="Segoe UI" w:cs="Segoe UI"/>
                <w:w w:val="105"/>
                <w:sz w:val="20"/>
                <w:szCs w:val="20"/>
              </w:rPr>
              <w:t>The municipality gains enough of the increase in private land value as a result of the land readjustment to cover the costs of readjusting the parcels and acquiring land for roads, open spaces, social infrastructure, etc.</w:t>
            </w:r>
          </w:p>
          <w:p w14:paraId="6EE3A2FE" w14:textId="77777777" w:rsidR="00541705" w:rsidRPr="00120FD7" w:rsidRDefault="00541705" w:rsidP="00541705">
            <w:pPr>
              <w:jc w:val="both"/>
              <w:rPr>
                <w:rFonts w:ascii="Segoe UI" w:hAnsi="Segoe UI" w:cs="Segoe UI"/>
                <w:w w:val="105"/>
                <w:sz w:val="16"/>
                <w:szCs w:val="16"/>
              </w:rPr>
            </w:pPr>
          </w:p>
          <w:p w14:paraId="2DF0E349" w14:textId="77777777" w:rsidR="00541705" w:rsidRPr="00046C44" w:rsidRDefault="00541705" w:rsidP="00541705">
            <w:pPr>
              <w:pStyle w:val="ListParagraph"/>
              <w:numPr>
                <w:ilvl w:val="0"/>
                <w:numId w:val="15"/>
              </w:numPr>
              <w:jc w:val="both"/>
              <w:rPr>
                <w:rFonts w:ascii="Segoe UI" w:hAnsi="Segoe UI" w:cs="Segoe UI"/>
                <w:b/>
                <w:w w:val="105"/>
                <w:sz w:val="20"/>
                <w:szCs w:val="20"/>
              </w:rPr>
            </w:pPr>
            <w:r w:rsidRPr="00120FD7">
              <w:rPr>
                <w:rFonts w:ascii="Segoe UI" w:hAnsi="Segoe UI" w:cs="Segoe UI"/>
                <w:w w:val="105"/>
                <w:sz w:val="20"/>
                <w:szCs w:val="20"/>
              </w:rPr>
              <w:t>The building of roads and other public facilities is usually not included in the land readjustment project, but financed separately: property owners pay 90% of the costs, and the municipality, 10%. Infrastructure is then dedicated to the municipality, which operates and maintains it.</w:t>
            </w:r>
          </w:p>
          <w:p w14:paraId="0D4C287C" w14:textId="77777777" w:rsidR="00541705" w:rsidRPr="00046C44" w:rsidRDefault="00541705" w:rsidP="00541705">
            <w:pPr>
              <w:pStyle w:val="ListParagraph"/>
              <w:ind w:left="360" w:firstLine="0"/>
              <w:jc w:val="both"/>
              <w:rPr>
                <w:rFonts w:ascii="Segoe UI" w:hAnsi="Segoe UI" w:cs="Segoe UI"/>
                <w:b/>
                <w:w w:val="105"/>
                <w:sz w:val="12"/>
                <w:szCs w:val="12"/>
              </w:rPr>
            </w:pPr>
          </w:p>
        </w:tc>
      </w:tr>
    </w:tbl>
    <w:p w14:paraId="1F477669" w14:textId="77777777" w:rsidR="00EB545B" w:rsidRPr="00922D4D" w:rsidRDefault="00EB545B" w:rsidP="00164987">
      <w:pPr>
        <w:jc w:val="both"/>
        <w:rPr>
          <w:rFonts w:ascii="Segoe UI" w:hAnsi="Segoe UI" w:cs="Segoe UI"/>
        </w:rPr>
      </w:pPr>
      <w:r w:rsidRPr="00922D4D">
        <w:rPr>
          <w:rFonts w:ascii="Segoe UI" w:hAnsi="Segoe UI" w:cs="Segoe UI"/>
        </w:rPr>
        <w:t>In practice, it may not be practical or possible to return precisely correct areas of land to property owners. The parcels may have constraints such as steep topography, a water body, or an irregular boundary that makes it practically impossible to delineate plots of exactly the right size. Or it may be necessary for planning and development purposes to have readjusted parcels of certain sizes. In such instances, the difference may be made up in cash. Property owners that get a parcel smaller than agreed, receive a cash payment to make up the difference. Property owners that get a parcel larger than agreed, must pay the value of the difference to the project. The compensation</w:t>
      </w:r>
      <w:r w:rsidR="00B51524">
        <w:rPr>
          <w:rFonts w:ascii="Segoe UI" w:hAnsi="Segoe UI" w:cs="Segoe UI"/>
        </w:rPr>
        <w:t>/</w:t>
      </w:r>
      <w:r w:rsidRPr="00922D4D">
        <w:rPr>
          <w:rFonts w:ascii="Segoe UI" w:hAnsi="Segoe UI" w:cs="Segoe UI"/>
        </w:rPr>
        <w:t>obligation rate per square meter must be agreed before parcels are readjusted.</w:t>
      </w:r>
    </w:p>
    <w:p w14:paraId="13965F15" w14:textId="77777777" w:rsidR="00B51524" w:rsidRDefault="00B51524" w:rsidP="00164987">
      <w:pPr>
        <w:jc w:val="both"/>
        <w:rPr>
          <w:rFonts w:ascii="Segoe UI" w:hAnsi="Segoe UI" w:cs="Segoe UI"/>
        </w:rPr>
      </w:pPr>
    </w:p>
    <w:p w14:paraId="0ACA604E" w14:textId="77777777" w:rsidR="009761AB" w:rsidRDefault="00B51524" w:rsidP="00164987">
      <w:pPr>
        <w:jc w:val="both"/>
        <w:rPr>
          <w:rFonts w:ascii="Segoe UI" w:hAnsi="Segoe UI" w:cs="Segoe UI"/>
        </w:rPr>
      </w:pPr>
      <w:r>
        <w:rPr>
          <w:rFonts w:ascii="Segoe UI" w:hAnsi="Segoe UI" w:cs="Segoe UI"/>
        </w:rPr>
        <w:t>Clearly</w:t>
      </w:r>
      <w:r w:rsidR="00EB545B" w:rsidRPr="00922D4D">
        <w:rPr>
          <w:rFonts w:ascii="Segoe UI" w:hAnsi="Segoe UI" w:cs="Segoe UI"/>
        </w:rPr>
        <w:t xml:space="preserve">, basing a readjustment on the initial value </w:t>
      </w:r>
      <w:r>
        <w:rPr>
          <w:rFonts w:ascii="Segoe UI" w:hAnsi="Segoe UI" w:cs="Segoe UI"/>
        </w:rPr>
        <w:t>may be</w:t>
      </w:r>
      <w:r w:rsidR="00EB545B" w:rsidRPr="00922D4D">
        <w:rPr>
          <w:rFonts w:ascii="Segoe UI" w:hAnsi="Segoe UI" w:cs="Segoe UI"/>
        </w:rPr>
        <w:t xml:space="preserve"> more complicated than using the land area alone. We must take into consideration a parcel’s location and the neighborhood amenities it enjoys, which is what market valuation </w:t>
      </w:r>
      <w:r>
        <w:rPr>
          <w:rFonts w:ascii="Segoe UI" w:hAnsi="Segoe UI" w:cs="Segoe UI"/>
        </w:rPr>
        <w:t>does</w:t>
      </w:r>
      <w:r w:rsidR="00EB545B" w:rsidRPr="00922D4D">
        <w:rPr>
          <w:rFonts w:ascii="Segoe UI" w:hAnsi="Segoe UI" w:cs="Segoe UI"/>
        </w:rPr>
        <w:t xml:space="preserve">. </w:t>
      </w:r>
    </w:p>
    <w:p w14:paraId="10DD423E" w14:textId="77777777" w:rsidR="009761AB" w:rsidRDefault="009761AB" w:rsidP="00164987">
      <w:pPr>
        <w:jc w:val="both"/>
        <w:rPr>
          <w:rFonts w:ascii="Segoe UI" w:hAnsi="Segoe UI" w:cs="Segoe UI"/>
        </w:rPr>
      </w:pPr>
    </w:p>
    <w:p w14:paraId="1342F6F4" w14:textId="77777777" w:rsidR="00EB545B" w:rsidRDefault="00EB545B" w:rsidP="00164987">
      <w:pPr>
        <w:jc w:val="both"/>
        <w:rPr>
          <w:rFonts w:ascii="Segoe UI" w:hAnsi="Segoe UI" w:cs="Segoe UI"/>
        </w:rPr>
      </w:pPr>
      <w:r w:rsidRPr="00922D4D">
        <w:rPr>
          <w:rFonts w:ascii="Segoe UI" w:hAnsi="Segoe UI" w:cs="Segoe UI"/>
        </w:rPr>
        <w:t xml:space="preserve">One general formula </w:t>
      </w:r>
      <w:r w:rsidR="00B51524">
        <w:rPr>
          <w:rFonts w:ascii="Segoe UI" w:hAnsi="Segoe UI" w:cs="Segoe UI"/>
        </w:rPr>
        <w:t xml:space="preserve">used in many readjustment projects </w:t>
      </w:r>
      <w:r w:rsidRPr="00922D4D">
        <w:rPr>
          <w:rFonts w:ascii="Segoe UI" w:hAnsi="Segoe UI" w:cs="Segoe UI"/>
        </w:rPr>
        <w:t xml:space="preserve">considers land areas before and after readjustment, based on land values. The formula takes the current value of a parcel, determines what proportion that parcel value is of the total value of the whole </w:t>
      </w:r>
      <w:r w:rsidR="00B51524">
        <w:rPr>
          <w:rFonts w:ascii="Segoe UI" w:hAnsi="Segoe UI" w:cs="Segoe UI"/>
        </w:rPr>
        <w:t>LDP/</w:t>
      </w:r>
      <w:r w:rsidRPr="00922D4D">
        <w:rPr>
          <w:rFonts w:ascii="Segoe UI" w:hAnsi="Segoe UI" w:cs="Segoe UI"/>
        </w:rPr>
        <w:t>readjustment area, and then uses these proportions to determine how much land the property owner is entitled to. If the actual land allocation is less than the entitlement, the property owner receives cash compensation; if the final allocation is greater, the property owner pays the difference to the municipality in cash or the value of donated land</w:t>
      </w:r>
      <w:r w:rsidR="00B51524">
        <w:rPr>
          <w:rFonts w:ascii="Segoe UI" w:hAnsi="Segoe UI" w:cs="Segoe UI"/>
        </w:rPr>
        <w:t>:</w:t>
      </w:r>
    </w:p>
    <w:p w14:paraId="0B08AB7C" w14:textId="77777777" w:rsidR="00B51524" w:rsidRPr="00922D4D" w:rsidRDefault="00B51524" w:rsidP="00164987">
      <w:pPr>
        <w:jc w:val="both"/>
        <w:rPr>
          <w:rFonts w:ascii="Segoe UI" w:hAnsi="Segoe UI" w:cs="Segoe UI"/>
        </w:rPr>
      </w:pPr>
    </w:p>
    <w:p w14:paraId="66A77A67" w14:textId="77777777" w:rsidR="00EB545B" w:rsidRPr="00541040" w:rsidRDefault="00EB545B" w:rsidP="00164987">
      <w:pPr>
        <w:ind w:left="720"/>
        <w:jc w:val="both"/>
        <w:rPr>
          <w:rFonts w:ascii="Segoe UI" w:hAnsi="Segoe UI" w:cs="Segoe UI"/>
        </w:rPr>
      </w:pPr>
      <w:r w:rsidRPr="00922D4D">
        <w:rPr>
          <w:rFonts w:ascii="Segoe UI" w:hAnsi="Segoe UI" w:cs="Segoe UI"/>
          <w:i/>
        </w:rPr>
        <w:t xml:space="preserve">Entitlement = </w:t>
      </w:r>
      <w:r w:rsidR="00754741">
        <w:rPr>
          <w:rFonts w:ascii="Segoe UI" w:hAnsi="Segoe UI" w:cs="Segoe UI"/>
          <w:i/>
        </w:rPr>
        <w:t>(</w:t>
      </w:r>
      <w:r w:rsidRPr="00922D4D">
        <w:rPr>
          <w:rFonts w:ascii="Segoe UI" w:hAnsi="Segoe UI" w:cs="Segoe UI"/>
          <w:i/>
        </w:rPr>
        <w:t>Value of parcel / Total value of project land</w:t>
      </w:r>
      <w:r w:rsidR="00754741">
        <w:rPr>
          <w:rFonts w:ascii="Segoe UI" w:hAnsi="Segoe UI" w:cs="Segoe UI"/>
          <w:i/>
        </w:rPr>
        <w:t>)</w:t>
      </w:r>
      <w:r w:rsidRPr="00922D4D">
        <w:rPr>
          <w:rFonts w:ascii="Segoe UI" w:hAnsi="Segoe UI" w:cs="Segoe UI"/>
          <w:i/>
        </w:rPr>
        <w:t xml:space="preserve"> × Total project area × </w:t>
      </w:r>
      <w:r w:rsidR="009761AB">
        <w:rPr>
          <w:rFonts w:ascii="Segoe UI" w:hAnsi="Segoe UI" w:cs="Segoe UI"/>
          <w:i/>
        </w:rPr>
        <w:br/>
      </w:r>
      <w:r w:rsidRPr="00922D4D">
        <w:rPr>
          <w:rFonts w:ascii="Segoe UI" w:hAnsi="Segoe UI" w:cs="Segoe UI"/>
          <w:i/>
        </w:rPr>
        <w:t>(1 – contribution ratio)</w:t>
      </w:r>
    </w:p>
    <w:p w14:paraId="420FB0C3" w14:textId="77777777" w:rsidR="00DD6CFB" w:rsidRDefault="00DD6CFB" w:rsidP="00164987">
      <w:pPr>
        <w:jc w:val="both"/>
        <w:rPr>
          <w:rFonts w:ascii="Segoe UI" w:hAnsi="Segoe UI" w:cs="Segoe UI"/>
        </w:rPr>
      </w:pPr>
    </w:p>
    <w:p w14:paraId="6EFCFF88" w14:textId="77777777" w:rsidR="00B51524" w:rsidRDefault="00DD6CFB" w:rsidP="00164987">
      <w:pPr>
        <w:jc w:val="both"/>
        <w:rPr>
          <w:rFonts w:ascii="Segoe UI" w:hAnsi="Segoe UI" w:cs="Segoe UI"/>
        </w:rPr>
      </w:pPr>
      <w:r>
        <w:rPr>
          <w:rFonts w:ascii="Segoe UI" w:hAnsi="Segoe UI" w:cs="Segoe UI"/>
        </w:rPr>
        <w:t xml:space="preserve">The table below shows how the formula may be used </w:t>
      </w:r>
      <w:r w:rsidR="00DA6B3E">
        <w:rPr>
          <w:rFonts w:ascii="Segoe UI" w:hAnsi="Segoe UI" w:cs="Segoe UI"/>
        </w:rPr>
        <w:t xml:space="preserve">for </w:t>
      </w:r>
      <w:r>
        <w:rPr>
          <w:rFonts w:ascii="Segoe UI" w:hAnsi="Segoe UI" w:cs="Segoe UI"/>
        </w:rPr>
        <w:t xml:space="preserve">land readjustment. </w:t>
      </w:r>
      <w:r w:rsidR="00DA6B3E">
        <w:rPr>
          <w:rFonts w:ascii="Segoe UI" w:hAnsi="Segoe UI" w:cs="Segoe UI"/>
        </w:rPr>
        <w:t xml:space="preserve">In this hypothetical scenario, the municipality determined that 30 percent of the 10,000 square meter LDP area was needed for public facilities. Through the planning process, a compensation rate of </w:t>
      </w:r>
      <w:r w:rsidR="00DA6B3E" w:rsidRPr="00922D4D">
        <w:rPr>
          <w:rFonts w:ascii="Segoe UI" w:hAnsi="Segoe UI" w:cs="Segoe UI"/>
        </w:rPr>
        <w:t>€</w:t>
      </w:r>
      <w:r w:rsidR="00DA6B3E">
        <w:rPr>
          <w:rFonts w:ascii="Segoe UI" w:hAnsi="Segoe UI" w:cs="Segoe UI"/>
        </w:rPr>
        <w:t>100 per square meter was determined.</w:t>
      </w:r>
    </w:p>
    <w:p w14:paraId="7AE3E450" w14:textId="77777777" w:rsidR="00DA6B3E" w:rsidRPr="00922D4D" w:rsidRDefault="00DA6B3E" w:rsidP="00105451">
      <w:pPr>
        <w:jc w:val="both"/>
        <w:rPr>
          <w:rFonts w:ascii="Segoe UI" w:hAnsi="Segoe UI" w:cs="Segoe UI"/>
        </w:rPr>
      </w:pPr>
    </w:p>
    <w:tbl>
      <w:tblPr>
        <w:tblStyle w:val="TableGrid"/>
        <w:tblW w:w="9000" w:type="dxa"/>
        <w:tblInd w:w="108" w:type="dxa"/>
        <w:tblLayout w:type="fixed"/>
        <w:tblLook w:val="04A0" w:firstRow="1" w:lastRow="0" w:firstColumn="1" w:lastColumn="0" w:noHBand="0" w:noVBand="1"/>
      </w:tblPr>
      <w:tblGrid>
        <w:gridCol w:w="792"/>
        <w:gridCol w:w="1440"/>
        <w:gridCol w:w="648"/>
        <w:gridCol w:w="895"/>
        <w:gridCol w:w="1445"/>
        <w:gridCol w:w="1080"/>
        <w:gridCol w:w="1170"/>
        <w:gridCol w:w="1530"/>
      </w:tblGrid>
      <w:tr w:rsidR="00EB545B" w:rsidRPr="00922D4D" w14:paraId="6AE7B84B" w14:textId="77777777" w:rsidTr="00B01264">
        <w:trPr>
          <w:trHeight w:val="638"/>
        </w:trPr>
        <w:tc>
          <w:tcPr>
            <w:tcW w:w="792" w:type="dxa"/>
            <w:shd w:val="clear" w:color="auto" w:fill="C6D9F1" w:themeFill="text2" w:themeFillTint="33"/>
            <w:vAlign w:val="center"/>
          </w:tcPr>
          <w:p w14:paraId="13BABE16" w14:textId="77777777" w:rsidR="00EB545B" w:rsidRPr="00B01264" w:rsidRDefault="00EB545B" w:rsidP="00E91679">
            <w:pPr>
              <w:jc w:val="center"/>
              <w:rPr>
                <w:rFonts w:ascii="Segoe UI" w:hAnsi="Segoe UI" w:cs="Segoe UI"/>
                <w:b/>
                <w:sz w:val="18"/>
                <w:szCs w:val="18"/>
              </w:rPr>
            </w:pPr>
            <w:r w:rsidRPr="00B01264">
              <w:rPr>
                <w:rFonts w:ascii="Segoe UI" w:hAnsi="Segoe UI" w:cs="Segoe UI"/>
                <w:b/>
                <w:sz w:val="18"/>
                <w:szCs w:val="18"/>
              </w:rPr>
              <w:t>Parcel Owner</w:t>
            </w:r>
          </w:p>
        </w:tc>
        <w:tc>
          <w:tcPr>
            <w:tcW w:w="1440" w:type="dxa"/>
            <w:shd w:val="clear" w:color="auto" w:fill="C6D9F1" w:themeFill="text2" w:themeFillTint="33"/>
            <w:vAlign w:val="center"/>
          </w:tcPr>
          <w:p w14:paraId="7E1B108E" w14:textId="77777777" w:rsidR="00EB545B" w:rsidRPr="00B01264" w:rsidRDefault="00EB545B" w:rsidP="00E91679">
            <w:pPr>
              <w:jc w:val="center"/>
              <w:rPr>
                <w:rFonts w:ascii="Segoe UI" w:hAnsi="Segoe UI" w:cs="Segoe UI"/>
                <w:sz w:val="18"/>
                <w:szCs w:val="18"/>
              </w:rPr>
            </w:pPr>
            <w:r w:rsidRPr="00B01264">
              <w:rPr>
                <w:rFonts w:ascii="Segoe UI" w:hAnsi="Segoe UI" w:cs="Segoe UI"/>
                <w:b/>
                <w:sz w:val="18"/>
                <w:szCs w:val="18"/>
              </w:rPr>
              <w:t>Before</w:t>
            </w:r>
            <w:r w:rsidRPr="00B01264">
              <w:rPr>
                <w:rFonts w:ascii="Segoe UI" w:hAnsi="Segoe UI" w:cs="Segoe UI"/>
                <w:b/>
                <w:sz w:val="18"/>
                <w:szCs w:val="18"/>
              </w:rPr>
              <w:br/>
            </w:r>
            <w:r w:rsidRPr="00B01264">
              <w:rPr>
                <w:rFonts w:ascii="Segoe UI" w:hAnsi="Segoe UI" w:cs="Segoe UI"/>
                <w:sz w:val="18"/>
                <w:szCs w:val="18"/>
              </w:rPr>
              <w:t>area/sqm</w:t>
            </w:r>
          </w:p>
        </w:tc>
        <w:tc>
          <w:tcPr>
            <w:tcW w:w="1543" w:type="dxa"/>
            <w:gridSpan w:val="2"/>
            <w:shd w:val="clear" w:color="auto" w:fill="C6D9F1" w:themeFill="text2" w:themeFillTint="33"/>
            <w:vAlign w:val="center"/>
          </w:tcPr>
          <w:p w14:paraId="6F570B1F" w14:textId="77777777" w:rsidR="00EB545B" w:rsidRPr="00B01264" w:rsidRDefault="00EB545B" w:rsidP="00E91679">
            <w:pPr>
              <w:jc w:val="center"/>
              <w:rPr>
                <w:rFonts w:ascii="Segoe UI" w:hAnsi="Segoe UI" w:cs="Segoe UI"/>
                <w:b/>
                <w:sz w:val="18"/>
                <w:szCs w:val="18"/>
              </w:rPr>
            </w:pPr>
            <w:r w:rsidRPr="00B01264">
              <w:rPr>
                <w:rFonts w:ascii="Segoe UI" w:hAnsi="Segoe UI" w:cs="Segoe UI"/>
                <w:b/>
                <w:sz w:val="18"/>
                <w:szCs w:val="18"/>
              </w:rPr>
              <w:t>Value</w:t>
            </w:r>
          </w:p>
          <w:p w14:paraId="7952A80F" w14:textId="77777777" w:rsidR="00EB545B" w:rsidRPr="00B01264" w:rsidRDefault="00EB545B" w:rsidP="00FA4998">
            <w:pPr>
              <w:rPr>
                <w:rFonts w:ascii="Segoe UI" w:hAnsi="Segoe UI" w:cs="Segoe UI"/>
                <w:sz w:val="18"/>
                <w:szCs w:val="18"/>
              </w:rPr>
            </w:pPr>
            <w:r w:rsidRPr="00B01264">
              <w:rPr>
                <w:rFonts w:ascii="Segoe UI" w:hAnsi="Segoe UI" w:cs="Segoe UI"/>
                <w:sz w:val="18"/>
                <w:szCs w:val="18"/>
              </w:rPr>
              <w:t>€/sqm         €</w:t>
            </w:r>
          </w:p>
        </w:tc>
        <w:tc>
          <w:tcPr>
            <w:tcW w:w="1445" w:type="dxa"/>
            <w:shd w:val="clear" w:color="auto" w:fill="C6D9F1" w:themeFill="text2" w:themeFillTint="33"/>
            <w:vAlign w:val="center"/>
          </w:tcPr>
          <w:p w14:paraId="730634C4" w14:textId="77777777" w:rsidR="00EB545B" w:rsidRPr="00B01264" w:rsidRDefault="00EB545B" w:rsidP="00B01264">
            <w:pPr>
              <w:jc w:val="center"/>
              <w:rPr>
                <w:rFonts w:ascii="Segoe UI" w:hAnsi="Segoe UI" w:cs="Segoe UI"/>
                <w:b/>
                <w:sz w:val="18"/>
                <w:szCs w:val="18"/>
              </w:rPr>
            </w:pPr>
            <w:r w:rsidRPr="00B01264">
              <w:rPr>
                <w:rFonts w:ascii="Segoe UI" w:hAnsi="Segoe UI" w:cs="Segoe UI"/>
                <w:b/>
                <w:sz w:val="18"/>
                <w:szCs w:val="18"/>
              </w:rPr>
              <w:t>Entitlement</w:t>
            </w:r>
            <w:r w:rsidRPr="00B01264">
              <w:rPr>
                <w:rFonts w:ascii="Segoe UI" w:hAnsi="Segoe UI" w:cs="Segoe UI"/>
                <w:b/>
                <w:sz w:val="18"/>
                <w:szCs w:val="18"/>
              </w:rPr>
              <w:br/>
            </w:r>
            <w:r w:rsidRPr="00B01264">
              <w:rPr>
                <w:rFonts w:ascii="Segoe UI" w:hAnsi="Segoe UI" w:cs="Segoe UI"/>
                <w:sz w:val="18"/>
                <w:szCs w:val="18"/>
              </w:rPr>
              <w:t>area/sqm</w:t>
            </w:r>
          </w:p>
        </w:tc>
        <w:tc>
          <w:tcPr>
            <w:tcW w:w="1080" w:type="dxa"/>
            <w:shd w:val="clear" w:color="auto" w:fill="C6D9F1" w:themeFill="text2" w:themeFillTint="33"/>
            <w:vAlign w:val="center"/>
          </w:tcPr>
          <w:p w14:paraId="50234401" w14:textId="77777777" w:rsidR="00EB545B" w:rsidRPr="00B01264" w:rsidRDefault="00EB545B" w:rsidP="00DA6B3E">
            <w:pPr>
              <w:jc w:val="center"/>
              <w:rPr>
                <w:rFonts w:ascii="Segoe UI" w:hAnsi="Segoe UI" w:cs="Segoe UI"/>
                <w:b/>
                <w:sz w:val="18"/>
                <w:szCs w:val="18"/>
              </w:rPr>
            </w:pPr>
            <w:r w:rsidRPr="00B01264">
              <w:rPr>
                <w:rFonts w:ascii="Segoe UI" w:hAnsi="Segoe UI" w:cs="Segoe UI"/>
                <w:b/>
                <w:sz w:val="18"/>
                <w:szCs w:val="18"/>
              </w:rPr>
              <w:t>After</w:t>
            </w:r>
            <w:r w:rsidR="00DA6B3E" w:rsidRPr="00B01264">
              <w:rPr>
                <w:rFonts w:ascii="Segoe UI" w:hAnsi="Segoe UI" w:cs="Segoe UI"/>
                <w:b/>
                <w:sz w:val="18"/>
                <w:szCs w:val="18"/>
                <w:vertAlign w:val="superscript"/>
              </w:rPr>
              <w:t>1</w:t>
            </w:r>
            <w:r w:rsidRPr="00B01264">
              <w:rPr>
                <w:rFonts w:ascii="Segoe UI" w:hAnsi="Segoe UI" w:cs="Segoe UI"/>
                <w:b/>
                <w:sz w:val="18"/>
                <w:szCs w:val="18"/>
              </w:rPr>
              <w:br/>
            </w:r>
            <w:r w:rsidRPr="00B01264">
              <w:rPr>
                <w:rFonts w:ascii="Segoe UI" w:hAnsi="Segoe UI" w:cs="Segoe UI"/>
                <w:sz w:val="18"/>
                <w:szCs w:val="18"/>
              </w:rPr>
              <w:t>area/sqm</w:t>
            </w:r>
          </w:p>
        </w:tc>
        <w:tc>
          <w:tcPr>
            <w:tcW w:w="1170" w:type="dxa"/>
            <w:shd w:val="clear" w:color="auto" w:fill="C6D9F1" w:themeFill="text2" w:themeFillTint="33"/>
            <w:vAlign w:val="center"/>
          </w:tcPr>
          <w:p w14:paraId="73F4BD7E" w14:textId="77777777" w:rsidR="00EB545B" w:rsidRPr="00B01264" w:rsidRDefault="00EB545B" w:rsidP="00B01264">
            <w:pPr>
              <w:jc w:val="center"/>
              <w:rPr>
                <w:rFonts w:ascii="Segoe UI" w:hAnsi="Segoe UI" w:cs="Segoe UI"/>
                <w:b/>
                <w:sz w:val="18"/>
                <w:szCs w:val="18"/>
              </w:rPr>
            </w:pPr>
            <w:r w:rsidRPr="00B01264">
              <w:rPr>
                <w:rFonts w:ascii="Segoe UI" w:hAnsi="Segoe UI" w:cs="Segoe UI"/>
                <w:b/>
                <w:sz w:val="18"/>
                <w:szCs w:val="18"/>
              </w:rPr>
              <w:t>Difference</w:t>
            </w:r>
            <w:r w:rsidR="00DA6B3E" w:rsidRPr="00B01264">
              <w:rPr>
                <w:rFonts w:ascii="Segoe UI" w:hAnsi="Segoe UI" w:cs="Segoe UI"/>
                <w:b/>
                <w:sz w:val="18"/>
                <w:szCs w:val="18"/>
                <w:vertAlign w:val="superscript"/>
              </w:rPr>
              <w:t>2</w:t>
            </w:r>
            <w:r w:rsidRPr="00B01264">
              <w:rPr>
                <w:rFonts w:ascii="Segoe UI" w:hAnsi="Segoe UI" w:cs="Segoe UI"/>
                <w:b/>
                <w:sz w:val="18"/>
                <w:szCs w:val="18"/>
              </w:rPr>
              <w:br/>
            </w:r>
            <w:r w:rsidRPr="00B01264">
              <w:rPr>
                <w:rFonts w:ascii="Segoe UI" w:hAnsi="Segoe UI" w:cs="Segoe UI"/>
                <w:sz w:val="18"/>
                <w:szCs w:val="18"/>
              </w:rPr>
              <w:t>area/sqm</w:t>
            </w:r>
          </w:p>
        </w:tc>
        <w:tc>
          <w:tcPr>
            <w:tcW w:w="1530" w:type="dxa"/>
            <w:shd w:val="clear" w:color="auto" w:fill="C6D9F1" w:themeFill="text2" w:themeFillTint="33"/>
            <w:vAlign w:val="center"/>
          </w:tcPr>
          <w:p w14:paraId="0F167088" w14:textId="77777777" w:rsidR="00EB545B" w:rsidRPr="00B01264" w:rsidRDefault="00EB545B" w:rsidP="00B01264">
            <w:pPr>
              <w:jc w:val="center"/>
              <w:rPr>
                <w:rFonts w:ascii="Segoe UI" w:hAnsi="Segoe UI" w:cs="Segoe UI"/>
                <w:b/>
                <w:sz w:val="18"/>
                <w:szCs w:val="18"/>
              </w:rPr>
            </w:pPr>
            <w:r w:rsidRPr="00B01264">
              <w:rPr>
                <w:rFonts w:ascii="Segoe UI" w:hAnsi="Segoe UI" w:cs="Segoe UI"/>
                <w:b/>
                <w:sz w:val="18"/>
                <w:szCs w:val="18"/>
              </w:rPr>
              <w:t>Compensation</w:t>
            </w:r>
            <w:r w:rsidR="00DA6B3E" w:rsidRPr="00B01264">
              <w:rPr>
                <w:rFonts w:ascii="Segoe UI" w:hAnsi="Segoe UI" w:cs="Segoe UI"/>
                <w:b/>
                <w:sz w:val="18"/>
                <w:szCs w:val="18"/>
                <w:vertAlign w:val="superscript"/>
              </w:rPr>
              <w:t>3</w:t>
            </w:r>
            <w:r w:rsidR="004B3B26" w:rsidRPr="00B01264">
              <w:rPr>
                <w:rFonts w:ascii="Segoe UI" w:hAnsi="Segoe UI" w:cs="Segoe UI"/>
                <w:b/>
                <w:sz w:val="18"/>
                <w:szCs w:val="18"/>
                <w:vertAlign w:val="superscript"/>
              </w:rPr>
              <w:t xml:space="preserve"> </w:t>
            </w:r>
            <w:r w:rsidR="004B3B26" w:rsidRPr="00B01264">
              <w:rPr>
                <w:rFonts w:ascii="Segoe UI" w:hAnsi="Segoe UI" w:cs="Segoe UI"/>
                <w:b/>
                <w:sz w:val="18"/>
                <w:szCs w:val="18"/>
              </w:rPr>
              <w:br/>
            </w:r>
            <w:r w:rsidRPr="00B01264">
              <w:rPr>
                <w:rFonts w:ascii="Segoe UI" w:hAnsi="Segoe UI" w:cs="Segoe UI"/>
                <w:sz w:val="18"/>
                <w:szCs w:val="18"/>
              </w:rPr>
              <w:t>€</w:t>
            </w:r>
          </w:p>
        </w:tc>
      </w:tr>
      <w:tr w:rsidR="00EB545B" w:rsidRPr="00922D4D" w14:paraId="7D46D100" w14:textId="77777777" w:rsidTr="00046C44">
        <w:tc>
          <w:tcPr>
            <w:tcW w:w="792" w:type="dxa"/>
            <w:shd w:val="clear" w:color="auto" w:fill="DBE5F1" w:themeFill="accent1" w:themeFillTint="33"/>
            <w:vAlign w:val="center"/>
          </w:tcPr>
          <w:p w14:paraId="5695F980"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1</w:t>
            </w:r>
          </w:p>
        </w:tc>
        <w:tc>
          <w:tcPr>
            <w:tcW w:w="1440" w:type="dxa"/>
            <w:shd w:val="clear" w:color="auto" w:fill="DBE5F1" w:themeFill="accent1" w:themeFillTint="33"/>
            <w:vAlign w:val="center"/>
          </w:tcPr>
          <w:p w14:paraId="52917ED6" w14:textId="77777777" w:rsidR="00DA6FE8" w:rsidRPr="00B01264" w:rsidRDefault="00F72428" w:rsidP="00B01264">
            <w:pPr>
              <w:jc w:val="right"/>
              <w:rPr>
                <w:rFonts w:ascii="Segoe UI" w:hAnsi="Segoe UI" w:cs="Segoe UI"/>
                <w:sz w:val="18"/>
                <w:szCs w:val="18"/>
              </w:rPr>
            </w:pPr>
            <w:r w:rsidRPr="00B01264">
              <w:rPr>
                <w:rFonts w:ascii="Segoe UI" w:hAnsi="Segoe UI" w:cs="Segoe UI"/>
                <w:sz w:val="18"/>
                <w:szCs w:val="18"/>
              </w:rPr>
              <w:t>(Municipal public space)</w:t>
            </w:r>
            <w:r w:rsidR="00B01264">
              <w:rPr>
                <w:rFonts w:ascii="Segoe UI" w:hAnsi="Segoe UI" w:cs="Segoe UI"/>
                <w:sz w:val="18"/>
                <w:szCs w:val="18"/>
              </w:rPr>
              <w:t xml:space="preserve"> </w:t>
            </w:r>
            <w:r w:rsidR="00DA6FE8" w:rsidRPr="00B01264">
              <w:rPr>
                <w:rFonts w:ascii="Segoe UI" w:hAnsi="Segoe UI" w:cs="Segoe UI"/>
                <w:sz w:val="18"/>
                <w:szCs w:val="18"/>
              </w:rPr>
              <w:t>0</w:t>
            </w:r>
          </w:p>
        </w:tc>
        <w:tc>
          <w:tcPr>
            <w:tcW w:w="648" w:type="dxa"/>
            <w:shd w:val="clear" w:color="auto" w:fill="DBE5F1" w:themeFill="accent1" w:themeFillTint="33"/>
            <w:vAlign w:val="center"/>
          </w:tcPr>
          <w:p w14:paraId="32BBC1B1" w14:textId="77777777" w:rsidR="00EB545B" w:rsidRPr="00B01264" w:rsidRDefault="0094605F" w:rsidP="00B01264">
            <w:pPr>
              <w:jc w:val="right"/>
              <w:rPr>
                <w:rFonts w:ascii="Segoe UI" w:hAnsi="Segoe UI" w:cs="Segoe UI"/>
                <w:sz w:val="18"/>
                <w:szCs w:val="18"/>
              </w:rPr>
            </w:pPr>
            <w:r w:rsidRPr="00B01264">
              <w:rPr>
                <w:rFonts w:ascii="Segoe UI" w:hAnsi="Segoe UI" w:cs="Segoe UI"/>
                <w:sz w:val="18"/>
                <w:szCs w:val="18"/>
              </w:rPr>
              <w:t>-</w:t>
            </w:r>
          </w:p>
        </w:tc>
        <w:tc>
          <w:tcPr>
            <w:tcW w:w="895" w:type="dxa"/>
            <w:shd w:val="clear" w:color="auto" w:fill="DBE5F1" w:themeFill="accent1" w:themeFillTint="33"/>
            <w:vAlign w:val="center"/>
          </w:tcPr>
          <w:p w14:paraId="680276FE" w14:textId="77777777" w:rsidR="00EB545B" w:rsidRPr="00B01264" w:rsidRDefault="0094605F" w:rsidP="00B01264">
            <w:pPr>
              <w:jc w:val="right"/>
              <w:rPr>
                <w:rFonts w:ascii="Segoe UI" w:hAnsi="Segoe UI" w:cs="Segoe UI"/>
                <w:sz w:val="18"/>
                <w:szCs w:val="18"/>
              </w:rPr>
            </w:pPr>
            <w:r w:rsidRPr="00B01264">
              <w:rPr>
                <w:rFonts w:ascii="Segoe UI" w:hAnsi="Segoe UI" w:cs="Segoe UI"/>
                <w:sz w:val="18"/>
                <w:szCs w:val="18"/>
              </w:rPr>
              <w:t>-</w:t>
            </w:r>
          </w:p>
        </w:tc>
        <w:tc>
          <w:tcPr>
            <w:tcW w:w="1445" w:type="dxa"/>
            <w:shd w:val="clear" w:color="auto" w:fill="DBE5F1"/>
            <w:vAlign w:val="center"/>
          </w:tcPr>
          <w:p w14:paraId="419BEA5B" w14:textId="77777777" w:rsidR="00EB545B" w:rsidRPr="00B01264" w:rsidRDefault="00D37AFC" w:rsidP="00B01264">
            <w:pPr>
              <w:jc w:val="right"/>
              <w:rPr>
                <w:rFonts w:ascii="Segoe UI" w:hAnsi="Segoe UI" w:cs="Segoe UI"/>
                <w:sz w:val="18"/>
                <w:szCs w:val="18"/>
              </w:rPr>
            </w:pPr>
            <w:r w:rsidRPr="00B01264">
              <w:rPr>
                <w:rFonts w:ascii="Segoe UI" w:hAnsi="Segoe UI" w:cs="Segoe UI"/>
                <w:sz w:val="18"/>
                <w:szCs w:val="18"/>
              </w:rPr>
              <w:t>-</w:t>
            </w:r>
          </w:p>
        </w:tc>
        <w:tc>
          <w:tcPr>
            <w:tcW w:w="1080" w:type="dxa"/>
            <w:shd w:val="clear" w:color="auto" w:fill="DBE5F1" w:themeFill="accent1" w:themeFillTint="33"/>
            <w:vAlign w:val="center"/>
          </w:tcPr>
          <w:p w14:paraId="157A771C" w14:textId="77777777" w:rsidR="00EB545B" w:rsidRPr="00B01264" w:rsidRDefault="0094605F" w:rsidP="00B01264">
            <w:pPr>
              <w:jc w:val="right"/>
              <w:rPr>
                <w:rFonts w:ascii="Segoe UI" w:hAnsi="Segoe UI" w:cs="Segoe UI"/>
                <w:sz w:val="18"/>
                <w:szCs w:val="18"/>
              </w:rPr>
            </w:pPr>
            <w:r w:rsidRPr="00B01264">
              <w:rPr>
                <w:rFonts w:ascii="Segoe UI" w:hAnsi="Segoe UI" w:cs="Segoe UI"/>
                <w:sz w:val="18"/>
                <w:szCs w:val="18"/>
              </w:rPr>
              <w:t>3,000</w:t>
            </w:r>
          </w:p>
        </w:tc>
        <w:tc>
          <w:tcPr>
            <w:tcW w:w="1170" w:type="dxa"/>
            <w:shd w:val="clear" w:color="auto" w:fill="DBE5F1" w:themeFill="accent1" w:themeFillTint="33"/>
            <w:vAlign w:val="center"/>
          </w:tcPr>
          <w:p w14:paraId="16381CAE" w14:textId="77777777" w:rsidR="00EB545B" w:rsidRPr="00B01264" w:rsidRDefault="00EB545B" w:rsidP="00B01264">
            <w:pPr>
              <w:jc w:val="right"/>
              <w:rPr>
                <w:rFonts w:ascii="Segoe UI" w:hAnsi="Segoe UI" w:cs="Segoe UI"/>
                <w:sz w:val="18"/>
                <w:szCs w:val="18"/>
              </w:rPr>
            </w:pPr>
          </w:p>
        </w:tc>
        <w:tc>
          <w:tcPr>
            <w:tcW w:w="1530" w:type="dxa"/>
            <w:shd w:val="clear" w:color="auto" w:fill="DBE5F1" w:themeFill="accent1" w:themeFillTint="33"/>
            <w:vAlign w:val="center"/>
          </w:tcPr>
          <w:p w14:paraId="01B0F8D6" w14:textId="77777777" w:rsidR="00EB545B" w:rsidRPr="00B01264" w:rsidRDefault="00EB545B" w:rsidP="00B01264">
            <w:pPr>
              <w:jc w:val="right"/>
              <w:rPr>
                <w:rFonts w:ascii="Segoe UI" w:hAnsi="Segoe UI" w:cs="Segoe UI"/>
                <w:sz w:val="18"/>
                <w:szCs w:val="18"/>
              </w:rPr>
            </w:pPr>
          </w:p>
        </w:tc>
      </w:tr>
      <w:tr w:rsidR="00EB545B" w:rsidRPr="00922D4D" w14:paraId="05EB6754" w14:textId="77777777" w:rsidTr="00046C44">
        <w:tc>
          <w:tcPr>
            <w:tcW w:w="792" w:type="dxa"/>
            <w:shd w:val="clear" w:color="auto" w:fill="EDF2F9"/>
            <w:vAlign w:val="center"/>
          </w:tcPr>
          <w:p w14:paraId="20CCF41A"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2</w:t>
            </w:r>
          </w:p>
        </w:tc>
        <w:tc>
          <w:tcPr>
            <w:tcW w:w="1440" w:type="dxa"/>
            <w:shd w:val="clear" w:color="auto" w:fill="EDF2F9"/>
            <w:vAlign w:val="center"/>
          </w:tcPr>
          <w:p w14:paraId="71BD40AA" w14:textId="77777777" w:rsidR="00EB545B" w:rsidRPr="00B01264" w:rsidRDefault="00EB545B" w:rsidP="00B01264">
            <w:pPr>
              <w:jc w:val="right"/>
              <w:rPr>
                <w:rFonts w:ascii="Segoe UI" w:hAnsi="Segoe UI" w:cs="Segoe UI"/>
                <w:sz w:val="18"/>
                <w:szCs w:val="18"/>
              </w:rPr>
            </w:pPr>
            <w:r w:rsidRPr="00B01264">
              <w:rPr>
                <w:rFonts w:ascii="Segoe UI" w:hAnsi="Segoe UI" w:cs="Segoe UI"/>
                <w:sz w:val="18"/>
                <w:szCs w:val="18"/>
              </w:rPr>
              <w:t>1,000</w:t>
            </w:r>
          </w:p>
        </w:tc>
        <w:tc>
          <w:tcPr>
            <w:tcW w:w="648" w:type="dxa"/>
            <w:shd w:val="clear" w:color="auto" w:fill="EDF2F9"/>
            <w:vAlign w:val="center"/>
          </w:tcPr>
          <w:p w14:paraId="0466B4F2" w14:textId="77777777" w:rsidR="00EB545B" w:rsidRPr="00B01264" w:rsidRDefault="00EB6947" w:rsidP="00B01264">
            <w:pPr>
              <w:jc w:val="right"/>
              <w:rPr>
                <w:rFonts w:ascii="Segoe UI" w:hAnsi="Segoe UI" w:cs="Segoe UI"/>
                <w:sz w:val="18"/>
                <w:szCs w:val="18"/>
              </w:rPr>
            </w:pPr>
            <w:r w:rsidRPr="00B01264">
              <w:rPr>
                <w:rFonts w:ascii="Segoe UI" w:hAnsi="Segoe UI" w:cs="Segoe UI"/>
                <w:sz w:val="18"/>
                <w:szCs w:val="18"/>
              </w:rPr>
              <w:t>100</w:t>
            </w:r>
          </w:p>
        </w:tc>
        <w:tc>
          <w:tcPr>
            <w:tcW w:w="895" w:type="dxa"/>
            <w:shd w:val="clear" w:color="auto" w:fill="EDF2F9"/>
            <w:vAlign w:val="center"/>
          </w:tcPr>
          <w:p w14:paraId="73384CB3" w14:textId="77777777" w:rsidR="00EB545B" w:rsidRPr="00B01264" w:rsidRDefault="00750B8D" w:rsidP="00B01264">
            <w:pPr>
              <w:jc w:val="right"/>
              <w:rPr>
                <w:rFonts w:ascii="Segoe UI" w:hAnsi="Segoe UI" w:cs="Segoe UI"/>
                <w:sz w:val="18"/>
                <w:szCs w:val="18"/>
              </w:rPr>
            </w:pPr>
            <w:r w:rsidRPr="00B01264">
              <w:rPr>
                <w:rFonts w:ascii="Segoe UI" w:hAnsi="Segoe UI" w:cs="Segoe UI"/>
                <w:sz w:val="18"/>
                <w:szCs w:val="18"/>
              </w:rPr>
              <w:t>10</w:t>
            </w:r>
            <w:r w:rsidR="006C4E0A" w:rsidRPr="00B01264">
              <w:rPr>
                <w:rFonts w:ascii="Segoe UI" w:hAnsi="Segoe UI" w:cs="Segoe UI"/>
                <w:sz w:val="18"/>
                <w:szCs w:val="18"/>
              </w:rPr>
              <w:t>0,000</w:t>
            </w:r>
          </w:p>
        </w:tc>
        <w:tc>
          <w:tcPr>
            <w:tcW w:w="1445" w:type="dxa"/>
            <w:shd w:val="clear" w:color="auto" w:fill="EDF2F9"/>
            <w:vAlign w:val="center"/>
          </w:tcPr>
          <w:p w14:paraId="51E37659"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933.3</w:t>
            </w:r>
          </w:p>
        </w:tc>
        <w:tc>
          <w:tcPr>
            <w:tcW w:w="1080" w:type="dxa"/>
            <w:shd w:val="clear" w:color="auto" w:fill="EDF2F9"/>
            <w:vAlign w:val="center"/>
          </w:tcPr>
          <w:p w14:paraId="1E400FF9"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1100</w:t>
            </w:r>
          </w:p>
        </w:tc>
        <w:tc>
          <w:tcPr>
            <w:tcW w:w="1170" w:type="dxa"/>
            <w:shd w:val="clear" w:color="auto" w:fill="EDF2F9"/>
            <w:vAlign w:val="center"/>
          </w:tcPr>
          <w:p w14:paraId="1AB17C8E" w14:textId="77777777" w:rsidR="00EB545B" w:rsidRPr="00B01264" w:rsidRDefault="00EB1F5E" w:rsidP="00B01264">
            <w:pPr>
              <w:jc w:val="right"/>
              <w:rPr>
                <w:rFonts w:ascii="Segoe UI" w:hAnsi="Segoe UI" w:cs="Segoe UI"/>
                <w:sz w:val="18"/>
                <w:szCs w:val="18"/>
              </w:rPr>
            </w:pPr>
            <w:r w:rsidRPr="00B01264">
              <w:rPr>
                <w:rFonts w:ascii="Segoe UI" w:hAnsi="Segoe UI" w:cs="Segoe UI"/>
                <w:sz w:val="18"/>
                <w:szCs w:val="18"/>
              </w:rPr>
              <w:t>166.7</w:t>
            </w:r>
          </w:p>
        </w:tc>
        <w:tc>
          <w:tcPr>
            <w:tcW w:w="1530" w:type="dxa"/>
            <w:shd w:val="clear" w:color="auto" w:fill="EDF2F9"/>
            <w:vAlign w:val="center"/>
          </w:tcPr>
          <w:p w14:paraId="260416CC"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16,670</w:t>
            </w:r>
          </w:p>
        </w:tc>
      </w:tr>
      <w:tr w:rsidR="00EB545B" w:rsidRPr="00922D4D" w14:paraId="4BB4AEEE" w14:textId="77777777" w:rsidTr="00046C44">
        <w:tc>
          <w:tcPr>
            <w:tcW w:w="792" w:type="dxa"/>
            <w:shd w:val="clear" w:color="auto" w:fill="DBE5F1" w:themeFill="accent1" w:themeFillTint="33"/>
            <w:vAlign w:val="center"/>
          </w:tcPr>
          <w:p w14:paraId="32E7C57A"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3</w:t>
            </w:r>
          </w:p>
        </w:tc>
        <w:tc>
          <w:tcPr>
            <w:tcW w:w="1440" w:type="dxa"/>
            <w:shd w:val="clear" w:color="auto" w:fill="DBE5F1" w:themeFill="accent1" w:themeFillTint="33"/>
            <w:vAlign w:val="center"/>
          </w:tcPr>
          <w:p w14:paraId="008FA97F" w14:textId="77777777" w:rsidR="00EB545B" w:rsidRPr="00B01264" w:rsidRDefault="00EB545B" w:rsidP="00B01264">
            <w:pPr>
              <w:jc w:val="right"/>
              <w:rPr>
                <w:rFonts w:ascii="Segoe UI" w:hAnsi="Segoe UI" w:cs="Segoe UI"/>
                <w:sz w:val="18"/>
                <w:szCs w:val="18"/>
              </w:rPr>
            </w:pPr>
            <w:r w:rsidRPr="00B01264">
              <w:rPr>
                <w:rFonts w:ascii="Segoe UI" w:hAnsi="Segoe UI" w:cs="Segoe UI"/>
                <w:sz w:val="18"/>
                <w:szCs w:val="18"/>
              </w:rPr>
              <w:t>2,</w:t>
            </w:r>
            <w:r w:rsidR="006C4E0A" w:rsidRPr="00B01264">
              <w:rPr>
                <w:rFonts w:ascii="Segoe UI" w:hAnsi="Segoe UI" w:cs="Segoe UI"/>
                <w:sz w:val="18"/>
                <w:szCs w:val="18"/>
              </w:rPr>
              <w:t>0</w:t>
            </w:r>
            <w:r w:rsidRPr="00B01264">
              <w:rPr>
                <w:rFonts w:ascii="Segoe UI" w:hAnsi="Segoe UI" w:cs="Segoe UI"/>
                <w:sz w:val="18"/>
                <w:szCs w:val="18"/>
              </w:rPr>
              <w:t>00</w:t>
            </w:r>
          </w:p>
        </w:tc>
        <w:tc>
          <w:tcPr>
            <w:tcW w:w="648" w:type="dxa"/>
            <w:shd w:val="clear" w:color="auto" w:fill="DBE5F1" w:themeFill="accent1" w:themeFillTint="33"/>
            <w:vAlign w:val="center"/>
          </w:tcPr>
          <w:p w14:paraId="22662E40" w14:textId="77777777" w:rsidR="00EB545B" w:rsidRPr="00B01264" w:rsidRDefault="00750B8D" w:rsidP="00B01264">
            <w:pPr>
              <w:jc w:val="right"/>
              <w:rPr>
                <w:rFonts w:ascii="Segoe UI" w:hAnsi="Segoe UI" w:cs="Segoe UI"/>
                <w:sz w:val="18"/>
                <w:szCs w:val="18"/>
              </w:rPr>
            </w:pPr>
            <w:r w:rsidRPr="00B01264">
              <w:rPr>
                <w:rFonts w:ascii="Segoe UI" w:hAnsi="Segoe UI" w:cs="Segoe UI"/>
                <w:sz w:val="18"/>
                <w:szCs w:val="18"/>
              </w:rPr>
              <w:t>90</w:t>
            </w:r>
          </w:p>
        </w:tc>
        <w:tc>
          <w:tcPr>
            <w:tcW w:w="895" w:type="dxa"/>
            <w:shd w:val="clear" w:color="auto" w:fill="DBE5F1" w:themeFill="accent1" w:themeFillTint="33"/>
            <w:vAlign w:val="center"/>
          </w:tcPr>
          <w:p w14:paraId="4509212C" w14:textId="77777777" w:rsidR="00EB545B" w:rsidRPr="00B01264" w:rsidRDefault="006C4E0A" w:rsidP="00B01264">
            <w:pPr>
              <w:jc w:val="right"/>
              <w:rPr>
                <w:rFonts w:ascii="Segoe UI" w:hAnsi="Segoe UI" w:cs="Segoe UI"/>
                <w:sz w:val="18"/>
                <w:szCs w:val="18"/>
              </w:rPr>
            </w:pPr>
            <w:r w:rsidRPr="00B01264">
              <w:rPr>
                <w:rFonts w:ascii="Segoe UI" w:hAnsi="Segoe UI" w:cs="Segoe UI"/>
                <w:sz w:val="18"/>
                <w:szCs w:val="18"/>
              </w:rPr>
              <w:t>1</w:t>
            </w:r>
            <w:r w:rsidR="00750B8D" w:rsidRPr="00B01264">
              <w:rPr>
                <w:rFonts w:ascii="Segoe UI" w:hAnsi="Segoe UI" w:cs="Segoe UI"/>
                <w:sz w:val="18"/>
                <w:szCs w:val="18"/>
              </w:rPr>
              <w:t>8</w:t>
            </w:r>
            <w:r w:rsidRPr="00B01264">
              <w:rPr>
                <w:rFonts w:ascii="Segoe UI" w:hAnsi="Segoe UI" w:cs="Segoe UI"/>
                <w:sz w:val="18"/>
                <w:szCs w:val="18"/>
              </w:rPr>
              <w:t>0,000</w:t>
            </w:r>
          </w:p>
        </w:tc>
        <w:tc>
          <w:tcPr>
            <w:tcW w:w="1445" w:type="dxa"/>
            <w:shd w:val="clear" w:color="auto" w:fill="DBE5F1" w:themeFill="accent1" w:themeFillTint="33"/>
            <w:vAlign w:val="center"/>
          </w:tcPr>
          <w:p w14:paraId="0A4A64C0"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1680.0</w:t>
            </w:r>
          </w:p>
        </w:tc>
        <w:tc>
          <w:tcPr>
            <w:tcW w:w="1080" w:type="dxa"/>
            <w:shd w:val="clear" w:color="auto" w:fill="DBE5F1" w:themeFill="accent1" w:themeFillTint="33"/>
            <w:vAlign w:val="center"/>
          </w:tcPr>
          <w:p w14:paraId="6307C7C1"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1800</w:t>
            </w:r>
          </w:p>
        </w:tc>
        <w:tc>
          <w:tcPr>
            <w:tcW w:w="1170" w:type="dxa"/>
            <w:shd w:val="clear" w:color="auto" w:fill="DBE5F1" w:themeFill="accent1" w:themeFillTint="33"/>
            <w:vAlign w:val="center"/>
          </w:tcPr>
          <w:p w14:paraId="3C87252F"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120.0</w:t>
            </w:r>
          </w:p>
        </w:tc>
        <w:tc>
          <w:tcPr>
            <w:tcW w:w="1530" w:type="dxa"/>
            <w:shd w:val="clear" w:color="auto" w:fill="DBE5F1" w:themeFill="accent1" w:themeFillTint="33"/>
            <w:vAlign w:val="center"/>
          </w:tcPr>
          <w:p w14:paraId="27AA4F65"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12,000</w:t>
            </w:r>
          </w:p>
        </w:tc>
      </w:tr>
      <w:tr w:rsidR="00EB545B" w:rsidRPr="00922D4D" w14:paraId="429F266F" w14:textId="77777777" w:rsidTr="00046C44">
        <w:tc>
          <w:tcPr>
            <w:tcW w:w="792" w:type="dxa"/>
            <w:shd w:val="clear" w:color="auto" w:fill="EDF2F9"/>
            <w:vAlign w:val="center"/>
          </w:tcPr>
          <w:p w14:paraId="6DA7C71C"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4</w:t>
            </w:r>
          </w:p>
        </w:tc>
        <w:tc>
          <w:tcPr>
            <w:tcW w:w="1440" w:type="dxa"/>
            <w:shd w:val="clear" w:color="auto" w:fill="EDF2F9"/>
            <w:vAlign w:val="center"/>
          </w:tcPr>
          <w:p w14:paraId="588E7787" w14:textId="77777777" w:rsidR="00EB545B" w:rsidRPr="00B01264" w:rsidRDefault="00EB545B" w:rsidP="00B01264">
            <w:pPr>
              <w:jc w:val="right"/>
              <w:rPr>
                <w:rFonts w:ascii="Segoe UI" w:hAnsi="Segoe UI" w:cs="Segoe UI"/>
                <w:sz w:val="18"/>
                <w:szCs w:val="18"/>
              </w:rPr>
            </w:pPr>
            <w:r w:rsidRPr="00B01264">
              <w:rPr>
                <w:rFonts w:ascii="Segoe UI" w:hAnsi="Segoe UI" w:cs="Segoe UI"/>
                <w:sz w:val="18"/>
                <w:szCs w:val="18"/>
              </w:rPr>
              <w:t>2,500</w:t>
            </w:r>
          </w:p>
        </w:tc>
        <w:tc>
          <w:tcPr>
            <w:tcW w:w="648" w:type="dxa"/>
            <w:shd w:val="clear" w:color="auto" w:fill="EDF2F9"/>
            <w:vAlign w:val="center"/>
          </w:tcPr>
          <w:p w14:paraId="6C8C67B5" w14:textId="77777777" w:rsidR="00EB545B" w:rsidRPr="00B01264" w:rsidRDefault="00EB6947" w:rsidP="00B01264">
            <w:pPr>
              <w:jc w:val="right"/>
              <w:rPr>
                <w:rFonts w:ascii="Segoe UI" w:hAnsi="Segoe UI" w:cs="Segoe UI"/>
                <w:sz w:val="18"/>
                <w:szCs w:val="18"/>
              </w:rPr>
            </w:pPr>
            <w:r w:rsidRPr="00B01264">
              <w:rPr>
                <w:rFonts w:ascii="Segoe UI" w:hAnsi="Segoe UI" w:cs="Segoe UI"/>
                <w:sz w:val="18"/>
                <w:szCs w:val="18"/>
              </w:rPr>
              <w:t>80</w:t>
            </w:r>
          </w:p>
        </w:tc>
        <w:tc>
          <w:tcPr>
            <w:tcW w:w="895" w:type="dxa"/>
            <w:shd w:val="clear" w:color="auto" w:fill="EDF2F9"/>
            <w:vAlign w:val="center"/>
          </w:tcPr>
          <w:p w14:paraId="617379A5" w14:textId="77777777" w:rsidR="00EB545B" w:rsidRPr="00B01264" w:rsidRDefault="00EB6947" w:rsidP="00B01264">
            <w:pPr>
              <w:jc w:val="right"/>
              <w:rPr>
                <w:rFonts w:ascii="Segoe UI" w:hAnsi="Segoe UI" w:cs="Segoe UI"/>
                <w:sz w:val="18"/>
                <w:szCs w:val="18"/>
              </w:rPr>
            </w:pPr>
            <w:r w:rsidRPr="00B01264">
              <w:rPr>
                <w:rFonts w:ascii="Segoe UI" w:hAnsi="Segoe UI" w:cs="Segoe UI"/>
                <w:sz w:val="18"/>
                <w:szCs w:val="18"/>
              </w:rPr>
              <w:t>200,000</w:t>
            </w:r>
          </w:p>
        </w:tc>
        <w:tc>
          <w:tcPr>
            <w:tcW w:w="1445" w:type="dxa"/>
            <w:shd w:val="clear" w:color="auto" w:fill="EDF2F9"/>
            <w:vAlign w:val="center"/>
          </w:tcPr>
          <w:p w14:paraId="260EA88D"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1866.7</w:t>
            </w:r>
          </w:p>
        </w:tc>
        <w:tc>
          <w:tcPr>
            <w:tcW w:w="1080" w:type="dxa"/>
            <w:shd w:val="clear" w:color="auto" w:fill="EDF2F9"/>
            <w:vAlign w:val="center"/>
          </w:tcPr>
          <w:p w14:paraId="1B64FB7F"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1800</w:t>
            </w:r>
          </w:p>
        </w:tc>
        <w:tc>
          <w:tcPr>
            <w:tcW w:w="1170" w:type="dxa"/>
            <w:shd w:val="clear" w:color="auto" w:fill="EDF2F9"/>
            <w:vAlign w:val="center"/>
          </w:tcPr>
          <w:p w14:paraId="0C10FB8D"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-66.7</w:t>
            </w:r>
          </w:p>
        </w:tc>
        <w:tc>
          <w:tcPr>
            <w:tcW w:w="1530" w:type="dxa"/>
            <w:shd w:val="clear" w:color="auto" w:fill="EDF2F9"/>
            <w:vAlign w:val="center"/>
          </w:tcPr>
          <w:p w14:paraId="028EFD7C"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-6,670</w:t>
            </w:r>
          </w:p>
        </w:tc>
      </w:tr>
      <w:tr w:rsidR="00EB545B" w:rsidRPr="00922D4D" w14:paraId="6E3C1F72" w14:textId="77777777" w:rsidTr="00046C44">
        <w:tc>
          <w:tcPr>
            <w:tcW w:w="792" w:type="dxa"/>
            <w:shd w:val="clear" w:color="auto" w:fill="DBE5F1" w:themeFill="accent1" w:themeFillTint="33"/>
            <w:vAlign w:val="center"/>
          </w:tcPr>
          <w:p w14:paraId="6E92467E"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5</w:t>
            </w:r>
          </w:p>
        </w:tc>
        <w:tc>
          <w:tcPr>
            <w:tcW w:w="1440" w:type="dxa"/>
            <w:shd w:val="clear" w:color="auto" w:fill="DBE5F1" w:themeFill="accent1" w:themeFillTint="33"/>
            <w:vAlign w:val="center"/>
          </w:tcPr>
          <w:p w14:paraId="7CA73C44" w14:textId="77777777" w:rsidR="00EB545B" w:rsidRPr="00B01264" w:rsidRDefault="00EB545B" w:rsidP="00B01264">
            <w:pPr>
              <w:jc w:val="right"/>
              <w:rPr>
                <w:rFonts w:ascii="Segoe UI" w:hAnsi="Segoe UI" w:cs="Segoe UI"/>
                <w:sz w:val="18"/>
                <w:szCs w:val="18"/>
              </w:rPr>
            </w:pPr>
            <w:r w:rsidRPr="00B01264">
              <w:rPr>
                <w:rFonts w:ascii="Segoe UI" w:hAnsi="Segoe UI" w:cs="Segoe UI"/>
                <w:sz w:val="18"/>
                <w:szCs w:val="18"/>
              </w:rPr>
              <w:t>4,000</w:t>
            </w:r>
          </w:p>
        </w:tc>
        <w:tc>
          <w:tcPr>
            <w:tcW w:w="648" w:type="dxa"/>
            <w:shd w:val="clear" w:color="auto" w:fill="DBE5F1" w:themeFill="accent1" w:themeFillTint="33"/>
            <w:vAlign w:val="center"/>
          </w:tcPr>
          <w:p w14:paraId="36BFFD81" w14:textId="77777777" w:rsidR="00EB545B" w:rsidRPr="00B01264" w:rsidRDefault="00EB6947" w:rsidP="00B01264">
            <w:pPr>
              <w:jc w:val="right"/>
              <w:rPr>
                <w:rFonts w:ascii="Segoe UI" w:hAnsi="Segoe UI" w:cs="Segoe UI"/>
                <w:sz w:val="18"/>
                <w:szCs w:val="18"/>
              </w:rPr>
            </w:pPr>
            <w:r w:rsidRPr="00B01264">
              <w:rPr>
                <w:rFonts w:ascii="Segoe UI" w:hAnsi="Segoe UI" w:cs="Segoe UI"/>
                <w:sz w:val="18"/>
                <w:szCs w:val="18"/>
              </w:rPr>
              <w:t>60</w:t>
            </w:r>
          </w:p>
        </w:tc>
        <w:tc>
          <w:tcPr>
            <w:tcW w:w="895" w:type="dxa"/>
            <w:shd w:val="clear" w:color="auto" w:fill="DBE5F1" w:themeFill="accent1" w:themeFillTint="33"/>
            <w:vAlign w:val="center"/>
          </w:tcPr>
          <w:p w14:paraId="7E6D20FD"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240</w:t>
            </w:r>
            <w:r w:rsidR="007268B3" w:rsidRPr="00B01264">
              <w:rPr>
                <w:rFonts w:ascii="Segoe UI" w:hAnsi="Segoe UI" w:cs="Segoe UI"/>
                <w:sz w:val="18"/>
                <w:szCs w:val="18"/>
              </w:rPr>
              <w:t>,000</w:t>
            </w:r>
          </w:p>
        </w:tc>
        <w:tc>
          <w:tcPr>
            <w:tcW w:w="1445" w:type="dxa"/>
            <w:shd w:val="clear" w:color="auto" w:fill="DBE5F1" w:themeFill="accent1" w:themeFillTint="33"/>
            <w:vAlign w:val="center"/>
          </w:tcPr>
          <w:p w14:paraId="3B979607"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2240.0</w:t>
            </w:r>
          </w:p>
        </w:tc>
        <w:tc>
          <w:tcPr>
            <w:tcW w:w="1080" w:type="dxa"/>
            <w:shd w:val="clear" w:color="auto" w:fill="DBE5F1" w:themeFill="accent1" w:themeFillTint="33"/>
            <w:vAlign w:val="center"/>
          </w:tcPr>
          <w:p w14:paraId="416357CB"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2300</w:t>
            </w:r>
          </w:p>
        </w:tc>
        <w:tc>
          <w:tcPr>
            <w:tcW w:w="1170" w:type="dxa"/>
            <w:shd w:val="clear" w:color="auto" w:fill="DBE5F1" w:themeFill="accent1" w:themeFillTint="33"/>
            <w:vAlign w:val="center"/>
          </w:tcPr>
          <w:p w14:paraId="1B2BEB01"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60.0</w:t>
            </w:r>
          </w:p>
        </w:tc>
        <w:tc>
          <w:tcPr>
            <w:tcW w:w="1530" w:type="dxa"/>
            <w:shd w:val="clear" w:color="auto" w:fill="DBE5F1" w:themeFill="accent1" w:themeFillTint="33"/>
            <w:vAlign w:val="center"/>
          </w:tcPr>
          <w:p w14:paraId="7EE33A2F" w14:textId="77777777" w:rsidR="00EB545B" w:rsidRPr="00B01264" w:rsidRDefault="006A743B" w:rsidP="00B01264">
            <w:pPr>
              <w:jc w:val="right"/>
              <w:rPr>
                <w:rFonts w:ascii="Segoe UI" w:hAnsi="Segoe UI" w:cs="Segoe UI"/>
                <w:sz w:val="18"/>
                <w:szCs w:val="18"/>
              </w:rPr>
            </w:pPr>
            <w:r w:rsidRPr="00B01264">
              <w:rPr>
                <w:rFonts w:ascii="Segoe UI" w:hAnsi="Segoe UI" w:cs="Segoe UI"/>
                <w:sz w:val="18"/>
                <w:szCs w:val="18"/>
              </w:rPr>
              <w:t>6,000</w:t>
            </w:r>
          </w:p>
        </w:tc>
      </w:tr>
      <w:tr w:rsidR="006C4E0A" w:rsidRPr="00922D4D" w14:paraId="2B82C546" w14:textId="77777777" w:rsidTr="00046C44">
        <w:tc>
          <w:tcPr>
            <w:tcW w:w="792" w:type="dxa"/>
            <w:shd w:val="clear" w:color="auto" w:fill="EDF2F9"/>
            <w:vAlign w:val="center"/>
          </w:tcPr>
          <w:p w14:paraId="138F5AB8" w14:textId="77777777" w:rsidR="006C4E0A" w:rsidRPr="00B01264" w:rsidRDefault="006C4E0A" w:rsidP="00B01264">
            <w:pPr>
              <w:jc w:val="center"/>
              <w:rPr>
                <w:rFonts w:ascii="Segoe UI" w:hAnsi="Segoe UI" w:cs="Segoe UI"/>
                <w:sz w:val="18"/>
                <w:szCs w:val="18"/>
              </w:rPr>
            </w:pPr>
            <w:r w:rsidRPr="00B01264">
              <w:rPr>
                <w:rFonts w:ascii="Segoe UI" w:hAnsi="Segoe UI" w:cs="Segoe UI"/>
                <w:sz w:val="18"/>
                <w:szCs w:val="18"/>
              </w:rPr>
              <w:t>6</w:t>
            </w:r>
          </w:p>
        </w:tc>
        <w:tc>
          <w:tcPr>
            <w:tcW w:w="1440" w:type="dxa"/>
            <w:shd w:val="clear" w:color="auto" w:fill="E9EFF7"/>
            <w:vAlign w:val="center"/>
          </w:tcPr>
          <w:p w14:paraId="7D97F385" w14:textId="77777777" w:rsidR="006C4E0A" w:rsidRPr="00B01264" w:rsidRDefault="006C4E0A" w:rsidP="00B01264">
            <w:pPr>
              <w:jc w:val="right"/>
              <w:rPr>
                <w:rFonts w:ascii="Segoe UI" w:hAnsi="Segoe UI" w:cs="Segoe UI"/>
                <w:sz w:val="18"/>
                <w:szCs w:val="18"/>
              </w:rPr>
            </w:pPr>
            <w:r w:rsidRPr="00B01264">
              <w:rPr>
                <w:rFonts w:ascii="Segoe UI" w:hAnsi="Segoe UI" w:cs="Segoe UI"/>
                <w:sz w:val="18"/>
                <w:szCs w:val="18"/>
              </w:rPr>
              <w:t>500</w:t>
            </w:r>
          </w:p>
        </w:tc>
        <w:tc>
          <w:tcPr>
            <w:tcW w:w="648" w:type="dxa"/>
            <w:shd w:val="clear" w:color="auto" w:fill="E9EFF7"/>
            <w:vAlign w:val="center"/>
          </w:tcPr>
          <w:p w14:paraId="49663BBD" w14:textId="77777777" w:rsidR="006C4E0A" w:rsidRPr="00B01264" w:rsidRDefault="00750B8D" w:rsidP="00B01264">
            <w:pPr>
              <w:jc w:val="right"/>
              <w:rPr>
                <w:rFonts w:ascii="Segoe UI" w:hAnsi="Segoe UI" w:cs="Segoe UI"/>
                <w:sz w:val="18"/>
                <w:szCs w:val="18"/>
              </w:rPr>
            </w:pPr>
            <w:r w:rsidRPr="00B01264">
              <w:rPr>
                <w:rFonts w:ascii="Segoe UI" w:hAnsi="Segoe UI" w:cs="Segoe UI"/>
                <w:sz w:val="18"/>
                <w:szCs w:val="18"/>
              </w:rPr>
              <w:t>6</w:t>
            </w:r>
            <w:r w:rsidR="006C4E0A" w:rsidRPr="00B01264">
              <w:rPr>
                <w:rFonts w:ascii="Segoe UI" w:hAnsi="Segoe UI" w:cs="Segoe UI"/>
                <w:sz w:val="18"/>
                <w:szCs w:val="18"/>
              </w:rPr>
              <w:t>0</w:t>
            </w:r>
          </w:p>
        </w:tc>
        <w:tc>
          <w:tcPr>
            <w:tcW w:w="895" w:type="dxa"/>
            <w:shd w:val="clear" w:color="auto" w:fill="E9EFF7"/>
            <w:vAlign w:val="center"/>
          </w:tcPr>
          <w:p w14:paraId="720E9667" w14:textId="77777777" w:rsidR="006C4E0A" w:rsidRPr="00B01264" w:rsidRDefault="00750B8D" w:rsidP="00B01264">
            <w:pPr>
              <w:jc w:val="right"/>
              <w:rPr>
                <w:rFonts w:ascii="Segoe UI" w:hAnsi="Segoe UI" w:cs="Segoe UI"/>
                <w:sz w:val="18"/>
                <w:szCs w:val="18"/>
              </w:rPr>
            </w:pPr>
            <w:r w:rsidRPr="00B01264">
              <w:rPr>
                <w:rFonts w:ascii="Segoe UI" w:hAnsi="Segoe UI" w:cs="Segoe UI"/>
                <w:sz w:val="18"/>
                <w:szCs w:val="18"/>
              </w:rPr>
              <w:t>30</w:t>
            </w:r>
            <w:r w:rsidR="007268B3" w:rsidRPr="00B01264">
              <w:rPr>
                <w:rFonts w:ascii="Segoe UI" w:hAnsi="Segoe UI" w:cs="Segoe UI"/>
                <w:sz w:val="18"/>
                <w:szCs w:val="18"/>
              </w:rPr>
              <w:t>,000</w:t>
            </w:r>
          </w:p>
        </w:tc>
        <w:tc>
          <w:tcPr>
            <w:tcW w:w="1445" w:type="dxa"/>
            <w:shd w:val="clear" w:color="auto" w:fill="E9EFF7"/>
            <w:vAlign w:val="center"/>
          </w:tcPr>
          <w:p w14:paraId="34ACD7F8" w14:textId="77777777" w:rsidR="006C4E0A" w:rsidRPr="00B01264" w:rsidRDefault="007D5866" w:rsidP="00B01264">
            <w:pPr>
              <w:jc w:val="right"/>
              <w:rPr>
                <w:rFonts w:ascii="Segoe UI" w:hAnsi="Segoe UI" w:cs="Segoe UI"/>
                <w:sz w:val="18"/>
                <w:szCs w:val="18"/>
              </w:rPr>
            </w:pPr>
            <w:r w:rsidRPr="00B01264">
              <w:rPr>
                <w:rFonts w:ascii="Segoe UI" w:hAnsi="Segoe UI" w:cs="Segoe UI"/>
                <w:sz w:val="18"/>
                <w:szCs w:val="18"/>
              </w:rPr>
              <w:t>280</w:t>
            </w:r>
            <w:r w:rsidR="00385315" w:rsidRPr="00B01264">
              <w:rPr>
                <w:rFonts w:ascii="Segoe UI" w:hAnsi="Segoe UI" w:cs="Segoe UI"/>
                <w:sz w:val="18"/>
                <w:szCs w:val="18"/>
              </w:rPr>
              <w:t>.0</w:t>
            </w:r>
          </w:p>
        </w:tc>
        <w:tc>
          <w:tcPr>
            <w:tcW w:w="1080" w:type="dxa"/>
            <w:shd w:val="clear" w:color="auto" w:fill="E9EFF7"/>
            <w:vAlign w:val="center"/>
          </w:tcPr>
          <w:p w14:paraId="65E603F5" w14:textId="77777777" w:rsidR="006C4E0A" w:rsidRPr="00B01264" w:rsidRDefault="00DA6FE8" w:rsidP="00B01264">
            <w:pPr>
              <w:jc w:val="right"/>
              <w:rPr>
                <w:rFonts w:ascii="Segoe UI" w:hAnsi="Segoe UI" w:cs="Segoe UI"/>
                <w:sz w:val="18"/>
                <w:szCs w:val="18"/>
              </w:rPr>
            </w:pPr>
            <w:r w:rsidRPr="00B01264">
              <w:rPr>
                <w:rFonts w:ascii="Segoe UI" w:hAnsi="Segoe UI" w:cs="Segoe UI"/>
                <w:sz w:val="18"/>
                <w:szCs w:val="18"/>
              </w:rPr>
              <w:t>0</w:t>
            </w:r>
          </w:p>
        </w:tc>
        <w:tc>
          <w:tcPr>
            <w:tcW w:w="1170" w:type="dxa"/>
            <w:shd w:val="clear" w:color="auto" w:fill="E9EFF7"/>
            <w:vAlign w:val="center"/>
          </w:tcPr>
          <w:p w14:paraId="4432B70E" w14:textId="77777777" w:rsidR="006C4E0A" w:rsidRPr="00B01264" w:rsidRDefault="006A743B" w:rsidP="00B01264">
            <w:pPr>
              <w:jc w:val="right"/>
              <w:rPr>
                <w:rFonts w:ascii="Segoe UI" w:hAnsi="Segoe UI" w:cs="Segoe UI"/>
                <w:sz w:val="18"/>
                <w:szCs w:val="18"/>
              </w:rPr>
            </w:pPr>
            <w:r w:rsidRPr="00B01264">
              <w:rPr>
                <w:rFonts w:ascii="Segoe UI" w:hAnsi="Segoe UI" w:cs="Segoe UI"/>
                <w:sz w:val="18"/>
                <w:szCs w:val="18"/>
              </w:rPr>
              <w:t>-280.0</w:t>
            </w:r>
          </w:p>
        </w:tc>
        <w:tc>
          <w:tcPr>
            <w:tcW w:w="1530" w:type="dxa"/>
            <w:shd w:val="clear" w:color="auto" w:fill="E9EFF7"/>
            <w:vAlign w:val="center"/>
          </w:tcPr>
          <w:p w14:paraId="68A560E3" w14:textId="77777777" w:rsidR="006C4E0A" w:rsidRPr="00B01264" w:rsidRDefault="006A743B" w:rsidP="00B01264">
            <w:pPr>
              <w:jc w:val="right"/>
              <w:rPr>
                <w:rFonts w:ascii="Segoe UI" w:hAnsi="Segoe UI" w:cs="Segoe UI"/>
                <w:sz w:val="18"/>
                <w:szCs w:val="18"/>
              </w:rPr>
            </w:pPr>
            <w:r w:rsidRPr="00B01264">
              <w:rPr>
                <w:rFonts w:ascii="Segoe UI" w:hAnsi="Segoe UI" w:cs="Segoe UI"/>
                <w:sz w:val="18"/>
                <w:szCs w:val="18"/>
              </w:rPr>
              <w:t>-28,000</w:t>
            </w:r>
          </w:p>
        </w:tc>
      </w:tr>
      <w:tr w:rsidR="00EB545B" w:rsidRPr="00922D4D" w14:paraId="5AA6D8F9" w14:textId="77777777" w:rsidTr="00046C44">
        <w:trPr>
          <w:trHeight w:val="332"/>
        </w:trPr>
        <w:tc>
          <w:tcPr>
            <w:tcW w:w="792" w:type="dxa"/>
            <w:shd w:val="clear" w:color="auto" w:fill="DBE5F1" w:themeFill="accent1" w:themeFillTint="33"/>
            <w:vAlign w:val="center"/>
          </w:tcPr>
          <w:p w14:paraId="52D6DBFB" w14:textId="77777777" w:rsidR="00EB545B" w:rsidRPr="00B01264" w:rsidRDefault="00EB545B" w:rsidP="00B01264">
            <w:pPr>
              <w:jc w:val="center"/>
              <w:rPr>
                <w:rFonts w:ascii="Segoe UI" w:hAnsi="Segoe UI" w:cs="Segoe UI"/>
                <w:sz w:val="18"/>
                <w:szCs w:val="18"/>
              </w:rPr>
            </w:pPr>
            <w:r w:rsidRPr="00B01264">
              <w:rPr>
                <w:rFonts w:ascii="Segoe UI" w:hAnsi="Segoe UI" w:cs="Segoe UI"/>
                <w:sz w:val="18"/>
                <w:szCs w:val="18"/>
              </w:rPr>
              <w:t>Total</w:t>
            </w:r>
          </w:p>
        </w:tc>
        <w:tc>
          <w:tcPr>
            <w:tcW w:w="1440" w:type="dxa"/>
            <w:shd w:val="clear" w:color="auto" w:fill="DBE5F1" w:themeFill="accent1" w:themeFillTint="33"/>
            <w:vAlign w:val="center"/>
          </w:tcPr>
          <w:p w14:paraId="17C205F3" w14:textId="77777777" w:rsidR="00EB545B" w:rsidRPr="00B01264" w:rsidRDefault="00EB545B" w:rsidP="00B01264">
            <w:pPr>
              <w:jc w:val="right"/>
              <w:rPr>
                <w:rFonts w:ascii="Segoe UI" w:hAnsi="Segoe UI" w:cs="Segoe UI"/>
                <w:sz w:val="18"/>
                <w:szCs w:val="18"/>
              </w:rPr>
            </w:pPr>
            <w:r w:rsidRPr="00B01264">
              <w:rPr>
                <w:rFonts w:ascii="Segoe UI" w:hAnsi="Segoe UI" w:cs="Segoe UI"/>
                <w:sz w:val="18"/>
                <w:szCs w:val="18"/>
              </w:rPr>
              <w:t>10,000</w:t>
            </w:r>
          </w:p>
        </w:tc>
        <w:tc>
          <w:tcPr>
            <w:tcW w:w="648" w:type="dxa"/>
            <w:shd w:val="clear" w:color="auto" w:fill="DBE5F1" w:themeFill="accent1" w:themeFillTint="33"/>
            <w:vAlign w:val="center"/>
          </w:tcPr>
          <w:p w14:paraId="096B05FC" w14:textId="77777777" w:rsidR="00EB545B" w:rsidRPr="00B01264" w:rsidRDefault="00EB545B" w:rsidP="00B01264">
            <w:pPr>
              <w:jc w:val="right"/>
              <w:rPr>
                <w:rFonts w:ascii="Segoe UI" w:hAnsi="Segoe UI" w:cs="Segoe UI"/>
                <w:sz w:val="18"/>
                <w:szCs w:val="18"/>
              </w:rPr>
            </w:pPr>
          </w:p>
        </w:tc>
        <w:tc>
          <w:tcPr>
            <w:tcW w:w="895" w:type="dxa"/>
            <w:shd w:val="clear" w:color="auto" w:fill="DBE5F1" w:themeFill="accent1" w:themeFillTint="33"/>
            <w:vAlign w:val="center"/>
          </w:tcPr>
          <w:p w14:paraId="69D14BB1" w14:textId="77777777" w:rsidR="00EB545B" w:rsidRPr="00B01264" w:rsidRDefault="007D5866" w:rsidP="00B01264">
            <w:pPr>
              <w:jc w:val="right"/>
              <w:rPr>
                <w:rFonts w:ascii="Segoe UI" w:hAnsi="Segoe UI" w:cs="Segoe UI"/>
                <w:sz w:val="18"/>
                <w:szCs w:val="18"/>
              </w:rPr>
            </w:pPr>
            <w:r w:rsidRPr="00B01264">
              <w:rPr>
                <w:rFonts w:ascii="Segoe UI" w:hAnsi="Segoe UI" w:cs="Segoe UI"/>
                <w:sz w:val="18"/>
                <w:szCs w:val="18"/>
              </w:rPr>
              <w:t>750</w:t>
            </w:r>
            <w:r w:rsidR="00750B8D" w:rsidRPr="00B01264">
              <w:rPr>
                <w:rFonts w:ascii="Segoe UI" w:hAnsi="Segoe UI" w:cs="Segoe UI"/>
                <w:sz w:val="18"/>
                <w:szCs w:val="18"/>
              </w:rPr>
              <w:t>,000</w:t>
            </w:r>
          </w:p>
        </w:tc>
        <w:tc>
          <w:tcPr>
            <w:tcW w:w="1445" w:type="dxa"/>
            <w:shd w:val="clear" w:color="auto" w:fill="DBE5F1" w:themeFill="accent1" w:themeFillTint="33"/>
            <w:vAlign w:val="center"/>
          </w:tcPr>
          <w:p w14:paraId="1D51B984"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7000.0</w:t>
            </w:r>
          </w:p>
        </w:tc>
        <w:tc>
          <w:tcPr>
            <w:tcW w:w="1080" w:type="dxa"/>
            <w:shd w:val="clear" w:color="auto" w:fill="DBE5F1" w:themeFill="accent1" w:themeFillTint="33"/>
            <w:vAlign w:val="center"/>
          </w:tcPr>
          <w:p w14:paraId="6346CC3A" w14:textId="77777777" w:rsidR="00EB545B" w:rsidRPr="00B01264" w:rsidRDefault="00DA6FE8" w:rsidP="00B01264">
            <w:pPr>
              <w:jc w:val="right"/>
              <w:rPr>
                <w:rFonts w:ascii="Segoe UI" w:hAnsi="Segoe UI" w:cs="Segoe UI"/>
                <w:sz w:val="18"/>
                <w:szCs w:val="18"/>
              </w:rPr>
            </w:pPr>
            <w:r w:rsidRPr="00B01264">
              <w:rPr>
                <w:rFonts w:ascii="Segoe UI" w:hAnsi="Segoe UI" w:cs="Segoe UI"/>
                <w:sz w:val="18"/>
                <w:szCs w:val="18"/>
              </w:rPr>
              <w:t>10,000</w:t>
            </w:r>
          </w:p>
        </w:tc>
        <w:tc>
          <w:tcPr>
            <w:tcW w:w="1170" w:type="dxa"/>
            <w:shd w:val="clear" w:color="auto" w:fill="DBE5F1" w:themeFill="accent1" w:themeFillTint="33"/>
            <w:vAlign w:val="center"/>
          </w:tcPr>
          <w:p w14:paraId="2E15ADA8" w14:textId="77777777" w:rsidR="00EB545B" w:rsidRPr="00B01264" w:rsidRDefault="00A810A2" w:rsidP="00B01264">
            <w:pPr>
              <w:jc w:val="right"/>
              <w:rPr>
                <w:rFonts w:ascii="Segoe UI" w:hAnsi="Segoe UI" w:cs="Segoe UI"/>
                <w:sz w:val="18"/>
                <w:szCs w:val="18"/>
              </w:rPr>
            </w:pPr>
            <w:r w:rsidRPr="00B01264">
              <w:rPr>
                <w:rFonts w:ascii="Segoe UI" w:hAnsi="Segoe UI" w:cs="Segoe UI"/>
                <w:sz w:val="18"/>
                <w:szCs w:val="18"/>
              </w:rPr>
              <w:t>0</w:t>
            </w:r>
          </w:p>
        </w:tc>
        <w:tc>
          <w:tcPr>
            <w:tcW w:w="1530" w:type="dxa"/>
            <w:shd w:val="clear" w:color="auto" w:fill="DBE5F1" w:themeFill="accent1" w:themeFillTint="33"/>
            <w:vAlign w:val="center"/>
          </w:tcPr>
          <w:p w14:paraId="10B3BEAE" w14:textId="77777777" w:rsidR="00EB545B" w:rsidRPr="00B01264" w:rsidRDefault="00A64F50" w:rsidP="00B01264">
            <w:pPr>
              <w:jc w:val="right"/>
              <w:rPr>
                <w:rFonts w:ascii="Segoe UI" w:hAnsi="Segoe UI" w:cs="Segoe UI"/>
                <w:sz w:val="18"/>
                <w:szCs w:val="18"/>
              </w:rPr>
            </w:pPr>
            <w:r w:rsidRPr="00B01264">
              <w:rPr>
                <w:rFonts w:ascii="Segoe UI" w:hAnsi="Segoe UI" w:cs="Segoe UI"/>
                <w:sz w:val="18"/>
                <w:szCs w:val="18"/>
              </w:rPr>
              <w:t>0</w:t>
            </w:r>
          </w:p>
        </w:tc>
      </w:tr>
    </w:tbl>
    <w:p w14:paraId="4DDEB866" w14:textId="77777777" w:rsidR="004B3B26" w:rsidRPr="00B01264" w:rsidRDefault="00DA6B3E" w:rsidP="00B01264">
      <w:pPr>
        <w:jc w:val="both"/>
        <w:rPr>
          <w:rFonts w:ascii="Segoe UI" w:hAnsi="Segoe UI" w:cs="Segoe UI"/>
          <w:sz w:val="20"/>
          <w:szCs w:val="20"/>
        </w:rPr>
      </w:pPr>
      <w:r w:rsidRPr="00DB1C11">
        <w:rPr>
          <w:rFonts w:ascii="Segoe UI" w:hAnsi="Segoe UI" w:cs="Segoe UI"/>
          <w:b/>
          <w:w w:val="105"/>
          <w:sz w:val="20"/>
          <w:szCs w:val="20"/>
        </w:rPr>
        <w:t xml:space="preserve">Table </w:t>
      </w:r>
      <w:r>
        <w:rPr>
          <w:rFonts w:ascii="Segoe UI" w:hAnsi="Segoe UI" w:cs="Segoe UI"/>
          <w:b/>
          <w:w w:val="105"/>
          <w:sz w:val="20"/>
          <w:szCs w:val="20"/>
        </w:rPr>
        <w:t>3</w:t>
      </w:r>
      <w:r w:rsidRPr="00DB1C11">
        <w:rPr>
          <w:rFonts w:ascii="Segoe UI" w:hAnsi="Segoe UI" w:cs="Segoe UI"/>
          <w:b/>
          <w:w w:val="105"/>
          <w:sz w:val="20"/>
          <w:szCs w:val="20"/>
        </w:rPr>
        <w:t xml:space="preserve">. </w:t>
      </w:r>
      <w:r>
        <w:rPr>
          <w:rFonts w:ascii="Segoe UI" w:hAnsi="Segoe UI" w:cs="Segoe UI"/>
          <w:b/>
          <w:w w:val="105"/>
          <w:sz w:val="20"/>
          <w:szCs w:val="20"/>
        </w:rPr>
        <w:t xml:space="preserve">Entitlement Formula Scenario. </w:t>
      </w:r>
      <w:r w:rsidR="004B3B26" w:rsidRPr="004B3B26">
        <w:rPr>
          <w:rFonts w:ascii="Segoe UI" w:hAnsi="Segoe UI" w:cs="Segoe UI"/>
          <w:w w:val="105"/>
          <w:sz w:val="20"/>
          <w:szCs w:val="20"/>
        </w:rPr>
        <w:t xml:space="preserve">(1) </w:t>
      </w:r>
      <w:r w:rsidR="004B3B26">
        <w:rPr>
          <w:rFonts w:ascii="Segoe UI" w:hAnsi="Segoe UI" w:cs="Segoe UI"/>
          <w:w w:val="105"/>
          <w:sz w:val="20"/>
          <w:szCs w:val="20"/>
        </w:rPr>
        <w:t>A</w:t>
      </w:r>
      <w:r w:rsidR="004B3B26" w:rsidRPr="004B3B26">
        <w:rPr>
          <w:rFonts w:ascii="Segoe UI" w:hAnsi="Segoe UI" w:cs="Segoe UI"/>
          <w:w w:val="105"/>
          <w:sz w:val="20"/>
          <w:szCs w:val="20"/>
        </w:rPr>
        <w:t>fter</w:t>
      </w:r>
      <w:r w:rsidR="00473910">
        <w:rPr>
          <w:rFonts w:ascii="Segoe UI" w:hAnsi="Segoe UI" w:cs="Segoe UI"/>
          <w:w w:val="105"/>
          <w:sz w:val="20"/>
          <w:szCs w:val="20"/>
        </w:rPr>
        <w:t xml:space="preserve"> equals </w:t>
      </w:r>
      <w:r w:rsidR="004B3B26">
        <w:rPr>
          <w:rFonts w:ascii="Segoe UI" w:hAnsi="Segoe UI" w:cs="Segoe UI"/>
          <w:w w:val="105"/>
          <w:sz w:val="20"/>
          <w:szCs w:val="20"/>
        </w:rPr>
        <w:t xml:space="preserve">land actually assigned during planning process; (2) Difference between the amount of land to which the property owner is entitled and the amount of land actually assigned. </w:t>
      </w:r>
      <w:r w:rsidR="004B3B26" w:rsidRPr="00B01264">
        <w:rPr>
          <w:rFonts w:ascii="Segoe UI" w:hAnsi="Segoe UI" w:cs="Segoe UI"/>
          <w:w w:val="105"/>
          <w:sz w:val="20"/>
          <w:szCs w:val="20"/>
        </w:rPr>
        <w:t>A</w:t>
      </w:r>
      <w:r w:rsidR="004B3B26" w:rsidRPr="00B01264">
        <w:rPr>
          <w:rFonts w:ascii="Segoe UI" w:hAnsi="Segoe UI" w:cs="Segoe UI"/>
          <w:sz w:val="20"/>
          <w:szCs w:val="20"/>
        </w:rPr>
        <w:t xml:space="preserve"> positive number means the property owner received more land than entitled and is obliged to pay for it; a negative number means the property owner received less than the entitlement and will be compensated for the difference; (3) </w:t>
      </w:r>
      <w:r w:rsidR="00EB545B" w:rsidRPr="00B01264">
        <w:rPr>
          <w:rFonts w:ascii="Segoe UI" w:hAnsi="Segoe UI" w:cs="Segoe UI"/>
          <w:sz w:val="20"/>
          <w:szCs w:val="20"/>
        </w:rPr>
        <w:t>assume</w:t>
      </w:r>
      <w:r w:rsidR="004B3B26" w:rsidRPr="00B01264">
        <w:rPr>
          <w:rFonts w:ascii="Segoe UI" w:hAnsi="Segoe UI" w:cs="Segoe UI"/>
          <w:sz w:val="20"/>
          <w:szCs w:val="20"/>
        </w:rPr>
        <w:t>s</w:t>
      </w:r>
      <w:r w:rsidR="00EB545B" w:rsidRPr="00B01264">
        <w:rPr>
          <w:rFonts w:ascii="Segoe UI" w:hAnsi="Segoe UI" w:cs="Segoe UI"/>
          <w:sz w:val="20"/>
          <w:szCs w:val="20"/>
        </w:rPr>
        <w:t xml:space="preserve"> 100 euro</w:t>
      </w:r>
      <w:r w:rsidR="00473910">
        <w:rPr>
          <w:rFonts w:ascii="Segoe UI" w:hAnsi="Segoe UI" w:cs="Segoe UI"/>
          <w:sz w:val="20"/>
          <w:szCs w:val="20"/>
        </w:rPr>
        <w:t>/sqm</w:t>
      </w:r>
      <w:r w:rsidR="00EB545B" w:rsidRPr="00B01264">
        <w:rPr>
          <w:rFonts w:ascii="Segoe UI" w:hAnsi="Segoe UI" w:cs="Segoe UI"/>
          <w:sz w:val="20"/>
          <w:szCs w:val="20"/>
        </w:rPr>
        <w:t xml:space="preserve"> compensation</w:t>
      </w:r>
      <w:r w:rsidR="00A13AD9" w:rsidRPr="00B01264">
        <w:rPr>
          <w:rFonts w:ascii="Segoe UI" w:hAnsi="Segoe UI" w:cs="Segoe UI"/>
          <w:sz w:val="20"/>
          <w:szCs w:val="20"/>
        </w:rPr>
        <w:t xml:space="preserve"> </w:t>
      </w:r>
      <w:r w:rsidR="00D37AFC" w:rsidRPr="00B01264">
        <w:rPr>
          <w:rFonts w:ascii="Segoe UI" w:hAnsi="Segoe UI" w:cs="Segoe UI"/>
          <w:sz w:val="20"/>
          <w:szCs w:val="20"/>
        </w:rPr>
        <w:t>/obligation</w:t>
      </w:r>
      <w:r w:rsidR="004B3B26" w:rsidRPr="00B01264">
        <w:rPr>
          <w:rFonts w:ascii="Segoe UI" w:hAnsi="Segoe UI" w:cs="Segoe UI"/>
          <w:sz w:val="20"/>
          <w:szCs w:val="20"/>
        </w:rPr>
        <w:t>.</w:t>
      </w:r>
    </w:p>
    <w:p w14:paraId="74550921" w14:textId="77777777" w:rsidR="005E2B6A" w:rsidRDefault="005E2B6A" w:rsidP="00DB4BE4">
      <w:pPr>
        <w:jc w:val="both"/>
        <w:rPr>
          <w:rFonts w:ascii="Segoe UI" w:hAnsi="Segoe UI" w:cs="Segoe UI"/>
          <w:i/>
        </w:rPr>
      </w:pPr>
    </w:p>
    <w:p w14:paraId="7D4C1C4A" w14:textId="77777777" w:rsidR="00EB545B" w:rsidRDefault="00EB545B" w:rsidP="00DB4BE4">
      <w:pPr>
        <w:jc w:val="both"/>
        <w:rPr>
          <w:rFonts w:ascii="Segoe UI" w:hAnsi="Segoe UI" w:cs="Segoe UI"/>
        </w:rPr>
      </w:pPr>
      <w:r w:rsidRPr="00206008">
        <w:rPr>
          <w:rFonts w:ascii="Segoe UI" w:hAnsi="Segoe UI" w:cs="Segoe UI"/>
          <w:i/>
        </w:rPr>
        <w:t>Final plan.</w:t>
      </w:r>
      <w:r w:rsidRPr="00206008">
        <w:rPr>
          <w:rFonts w:ascii="Segoe UI" w:hAnsi="Segoe UI" w:cs="Segoe UI"/>
        </w:rPr>
        <w:t xml:space="preserve"> </w:t>
      </w:r>
      <w:r w:rsidRPr="00922D4D">
        <w:rPr>
          <w:rFonts w:ascii="Segoe UI" w:hAnsi="Segoe UI" w:cs="Segoe UI"/>
        </w:rPr>
        <w:t xml:space="preserve"> During negotiations with stakeholders, it may be necessary to revise the plan several times in order to take their concerns and interests into account, and to create a workable financial plan. The plan is then submitted to the municipal council for approval.</w:t>
      </w:r>
      <w:r>
        <w:rPr>
          <w:rFonts w:ascii="Segoe UI" w:hAnsi="Segoe UI" w:cs="Segoe UI"/>
        </w:rPr>
        <w:t xml:space="preserve"> </w:t>
      </w:r>
    </w:p>
    <w:p w14:paraId="6BE632E6" w14:textId="77777777" w:rsidR="00EB545B" w:rsidRDefault="00EB545B" w:rsidP="00A13AD9">
      <w:pPr>
        <w:jc w:val="both"/>
        <w:rPr>
          <w:rFonts w:ascii="Segoe UI" w:hAnsi="Segoe UI" w:cs="Segoe UI"/>
        </w:rPr>
      </w:pPr>
    </w:p>
    <w:p w14:paraId="793B90AC" w14:textId="77777777" w:rsidR="00FA7C3E" w:rsidRPr="00922D4D" w:rsidRDefault="00FA7C3E" w:rsidP="00FA7C3E">
      <w:pPr>
        <w:jc w:val="both"/>
        <w:rPr>
          <w:rFonts w:ascii="Segoe UI" w:hAnsi="Segoe UI" w:cs="Segoe UI"/>
          <w:b/>
        </w:rPr>
      </w:pPr>
      <w:r>
        <w:rPr>
          <w:rFonts w:ascii="Segoe UI" w:hAnsi="Segoe UI" w:cs="Segoe UI"/>
          <w:b/>
          <w:w w:val="105"/>
        </w:rPr>
        <w:t>3</w:t>
      </w:r>
      <w:r w:rsidRPr="00DB1C11">
        <w:rPr>
          <w:rFonts w:ascii="Segoe UI" w:hAnsi="Segoe UI" w:cs="Segoe UI"/>
          <w:b/>
          <w:w w:val="105"/>
        </w:rPr>
        <w:t>.</w:t>
      </w:r>
      <w:r w:rsidR="00DB4BE4">
        <w:rPr>
          <w:rFonts w:ascii="Segoe UI" w:hAnsi="Segoe UI" w:cs="Segoe UI"/>
          <w:b/>
          <w:w w:val="105"/>
        </w:rPr>
        <w:t>3</w:t>
      </w:r>
      <w:r w:rsidRPr="00DB1C11">
        <w:rPr>
          <w:rFonts w:ascii="Segoe UI" w:hAnsi="Segoe UI" w:cs="Segoe UI"/>
          <w:b/>
          <w:w w:val="105"/>
        </w:rPr>
        <w:t xml:space="preserve"> </w:t>
      </w:r>
      <w:r w:rsidRPr="00922D4D">
        <w:rPr>
          <w:rFonts w:ascii="Segoe UI" w:hAnsi="Segoe UI" w:cs="Segoe UI"/>
          <w:b/>
        </w:rPr>
        <w:t>SU</w:t>
      </w:r>
      <w:r>
        <w:rPr>
          <w:rFonts w:ascii="Segoe UI" w:hAnsi="Segoe UI" w:cs="Segoe UI"/>
          <w:b/>
        </w:rPr>
        <w:t>MMARY</w:t>
      </w:r>
    </w:p>
    <w:p w14:paraId="7D29FEB5" w14:textId="77777777" w:rsidR="00EB545B" w:rsidRDefault="00EB545B" w:rsidP="00EB545B">
      <w:pPr>
        <w:rPr>
          <w:rFonts w:ascii="Segoe UI" w:hAnsi="Segoe UI" w:cs="Segoe UI"/>
        </w:rPr>
      </w:pPr>
    </w:p>
    <w:p w14:paraId="4F1D5911" w14:textId="77777777" w:rsidR="00B012B2" w:rsidRPr="00FA7C3E" w:rsidRDefault="00FE2669" w:rsidP="00BE4A1C">
      <w:pPr>
        <w:jc w:val="both"/>
        <w:rPr>
          <w:rFonts w:ascii="Segoe UI" w:hAnsi="Segoe UI" w:cs="Segoe UI"/>
        </w:rPr>
      </w:pPr>
      <w:r>
        <w:rPr>
          <w:rFonts w:ascii="Segoe UI" w:hAnsi="Segoe UI" w:cs="Segoe UI"/>
        </w:rPr>
        <w:t xml:space="preserve">In places where </w:t>
      </w:r>
      <w:r w:rsidRPr="00FA7C3E">
        <w:rPr>
          <w:rFonts w:ascii="Segoe UI" w:hAnsi="Segoe UI" w:cs="Segoe UI"/>
        </w:rPr>
        <w:t>participation</w:t>
      </w:r>
      <w:r>
        <w:rPr>
          <w:rFonts w:ascii="Segoe UI" w:hAnsi="Segoe UI" w:cs="Segoe UI"/>
        </w:rPr>
        <w:t xml:space="preserve"> in a land readjustment process is voluntary and not mandated by law</w:t>
      </w:r>
      <w:r w:rsidRPr="00FA7C3E">
        <w:rPr>
          <w:rFonts w:ascii="Segoe UI" w:hAnsi="Segoe UI" w:cs="Segoe UI"/>
        </w:rPr>
        <w:t xml:space="preserve">, </w:t>
      </w:r>
      <w:r>
        <w:rPr>
          <w:rFonts w:ascii="Segoe UI" w:hAnsi="Segoe UI" w:cs="Segoe UI"/>
        </w:rPr>
        <w:t xml:space="preserve">like Albania, </w:t>
      </w:r>
      <w:r w:rsidRPr="00FA7C3E">
        <w:rPr>
          <w:rFonts w:ascii="Segoe UI" w:hAnsi="Segoe UI" w:cs="Segoe UI"/>
        </w:rPr>
        <w:t xml:space="preserve">it is </w:t>
      </w:r>
      <w:r w:rsidR="00385F4F">
        <w:rPr>
          <w:rFonts w:ascii="Segoe UI" w:hAnsi="Segoe UI" w:cs="Segoe UI"/>
        </w:rPr>
        <w:t>typically</w:t>
      </w:r>
      <w:r>
        <w:rPr>
          <w:rFonts w:ascii="Segoe UI" w:hAnsi="Segoe UI" w:cs="Segoe UI"/>
        </w:rPr>
        <w:t xml:space="preserve"> </w:t>
      </w:r>
      <w:r w:rsidRPr="00FA7C3E">
        <w:rPr>
          <w:rFonts w:ascii="Segoe UI" w:hAnsi="Segoe UI" w:cs="Segoe UI"/>
        </w:rPr>
        <w:t xml:space="preserve">necessary for most of the </w:t>
      </w:r>
      <w:r>
        <w:rPr>
          <w:rFonts w:ascii="Segoe UI" w:hAnsi="Segoe UI" w:cs="Segoe UI"/>
        </w:rPr>
        <w:t xml:space="preserve">property </w:t>
      </w:r>
      <w:r w:rsidRPr="00FA7C3E">
        <w:rPr>
          <w:rFonts w:ascii="Segoe UI" w:hAnsi="Segoe UI" w:cs="Segoe UI"/>
        </w:rPr>
        <w:t>owners to benefit from the readjustment.</w:t>
      </w:r>
      <w:r>
        <w:rPr>
          <w:rFonts w:ascii="Segoe UI" w:hAnsi="Segoe UI" w:cs="Segoe UI"/>
        </w:rPr>
        <w:t xml:space="preserve"> </w:t>
      </w:r>
      <w:r w:rsidR="00B012B2" w:rsidRPr="00FA7C3E">
        <w:rPr>
          <w:rFonts w:ascii="Segoe UI" w:hAnsi="Segoe UI" w:cs="Segoe UI"/>
        </w:rPr>
        <w:t xml:space="preserve">Land readjustment </w:t>
      </w:r>
      <w:r w:rsidR="00B012B2">
        <w:rPr>
          <w:rFonts w:ascii="Segoe UI" w:hAnsi="Segoe UI" w:cs="Segoe UI"/>
        </w:rPr>
        <w:t>generally</w:t>
      </w:r>
      <w:r w:rsidR="00B012B2" w:rsidRPr="00FA7C3E">
        <w:rPr>
          <w:rFonts w:ascii="Segoe UI" w:hAnsi="Segoe UI" w:cs="Segoe UI"/>
        </w:rPr>
        <w:t xml:space="preserve"> proceeds more quickly </w:t>
      </w:r>
      <w:r w:rsidR="00B012B2">
        <w:rPr>
          <w:rFonts w:ascii="Segoe UI" w:hAnsi="Segoe UI" w:cs="Segoe UI"/>
        </w:rPr>
        <w:t>when</w:t>
      </w:r>
      <w:r w:rsidR="00B012B2" w:rsidRPr="00FA7C3E">
        <w:rPr>
          <w:rFonts w:ascii="Segoe UI" w:hAnsi="Segoe UI" w:cs="Segoe UI"/>
        </w:rPr>
        <w:t xml:space="preserve"> land does not have to be expropriated or purchased on the open market</w:t>
      </w:r>
      <w:r w:rsidR="00BE4A1C">
        <w:rPr>
          <w:rFonts w:ascii="Segoe UI" w:hAnsi="Segoe UI" w:cs="Segoe UI"/>
        </w:rPr>
        <w:t>,</w:t>
      </w:r>
      <w:r w:rsidR="00B012B2">
        <w:rPr>
          <w:rFonts w:ascii="Segoe UI" w:hAnsi="Segoe UI" w:cs="Segoe UI"/>
        </w:rPr>
        <w:t xml:space="preserve"> and when land values are </w:t>
      </w:r>
      <w:r w:rsidR="00385F4F">
        <w:rPr>
          <w:rFonts w:ascii="Segoe UI" w:hAnsi="Segoe UI" w:cs="Segoe UI"/>
        </w:rPr>
        <w:t>expected to increase as a result of planning interventions</w:t>
      </w:r>
      <w:r w:rsidR="00B012B2" w:rsidRPr="00FA7C3E">
        <w:rPr>
          <w:rFonts w:ascii="Segoe UI" w:hAnsi="Segoe UI" w:cs="Segoe UI"/>
        </w:rPr>
        <w:t xml:space="preserve">.  </w:t>
      </w:r>
    </w:p>
    <w:p w14:paraId="33EECFFF" w14:textId="77777777" w:rsidR="00665B7D" w:rsidRPr="00FA7C3E" w:rsidRDefault="00665B7D" w:rsidP="00BE4A1C">
      <w:pPr>
        <w:jc w:val="both"/>
        <w:rPr>
          <w:rFonts w:ascii="Segoe UI" w:hAnsi="Segoe UI" w:cs="Segoe UI"/>
          <w:b/>
        </w:rPr>
      </w:pPr>
    </w:p>
    <w:p w14:paraId="6BAE35E9" w14:textId="77777777" w:rsidR="00385F4F" w:rsidRDefault="00385F4F" w:rsidP="00385F4F">
      <w:pPr>
        <w:jc w:val="both"/>
        <w:rPr>
          <w:rFonts w:ascii="Segoe UI" w:hAnsi="Segoe UI" w:cs="Segoe UI"/>
        </w:rPr>
      </w:pPr>
      <w:r w:rsidRPr="00FA7C3E">
        <w:rPr>
          <w:rFonts w:ascii="Segoe UI" w:hAnsi="Segoe UI" w:cs="Segoe UI"/>
        </w:rPr>
        <w:t>It can be difficult to balance all the interests</w:t>
      </w:r>
      <w:r>
        <w:rPr>
          <w:rFonts w:ascii="Segoe UI" w:hAnsi="Segoe UI" w:cs="Segoe UI"/>
        </w:rPr>
        <w:t xml:space="preserve"> involved in land readjustment, such as property owners, developers and investors, and the municipality</w:t>
      </w:r>
      <w:r w:rsidRPr="00FA7C3E">
        <w:rPr>
          <w:rFonts w:ascii="Segoe UI" w:hAnsi="Segoe UI" w:cs="Segoe UI"/>
        </w:rPr>
        <w:t>.</w:t>
      </w:r>
      <w:r>
        <w:rPr>
          <w:rFonts w:ascii="Segoe UI" w:hAnsi="Segoe UI" w:cs="Segoe UI"/>
        </w:rPr>
        <w:t xml:space="preserve"> The surest way to create a balance is to create a </w:t>
      </w:r>
      <w:r w:rsidRPr="00FA7C3E">
        <w:rPr>
          <w:rFonts w:ascii="Segoe UI" w:hAnsi="Segoe UI" w:cs="Segoe UI"/>
        </w:rPr>
        <w:t>process that engenders trust and collective action on the part of the municipality and citizens.</w:t>
      </w:r>
      <w:r>
        <w:rPr>
          <w:rFonts w:ascii="Segoe UI" w:hAnsi="Segoe UI" w:cs="Segoe UI"/>
        </w:rPr>
        <w:t xml:space="preserve"> </w:t>
      </w:r>
      <w:r w:rsidR="00665B7D" w:rsidRPr="00FA7C3E">
        <w:rPr>
          <w:rFonts w:ascii="Segoe UI" w:hAnsi="Segoe UI" w:cs="Segoe UI"/>
        </w:rPr>
        <w:t xml:space="preserve">When </w:t>
      </w:r>
      <w:r>
        <w:rPr>
          <w:rFonts w:ascii="Segoe UI" w:hAnsi="Segoe UI" w:cs="Segoe UI"/>
        </w:rPr>
        <w:t xml:space="preserve">the rights of </w:t>
      </w:r>
      <w:r w:rsidR="00665B7D" w:rsidRPr="00FA7C3E">
        <w:rPr>
          <w:rFonts w:ascii="Segoe UI" w:hAnsi="Segoe UI" w:cs="Segoe UI"/>
        </w:rPr>
        <w:t xml:space="preserve">property owners </w:t>
      </w:r>
      <w:r>
        <w:rPr>
          <w:rFonts w:ascii="Segoe UI" w:hAnsi="Segoe UI" w:cs="Segoe UI"/>
        </w:rPr>
        <w:t xml:space="preserve">who </w:t>
      </w:r>
      <w:r w:rsidR="00665B7D" w:rsidRPr="00FA7C3E">
        <w:rPr>
          <w:rFonts w:ascii="Segoe UI" w:hAnsi="Segoe UI" w:cs="Segoe UI"/>
        </w:rPr>
        <w:t xml:space="preserve">participate voluntarily are respected, the financial costs and benefits are distributed in a way that is, almost by definition, socially acceptable. </w:t>
      </w:r>
    </w:p>
    <w:p w14:paraId="15572867" w14:textId="77777777" w:rsidR="00531D45" w:rsidRPr="00DB1C11" w:rsidRDefault="00385F4F" w:rsidP="00BE4A1C">
      <w:pPr>
        <w:jc w:val="both"/>
        <w:rPr>
          <w:rFonts w:ascii="Segoe UI" w:hAnsi="Segoe UI" w:cs="Segoe UI"/>
          <w:w w:val="105"/>
        </w:rPr>
      </w:pPr>
      <w:r>
        <w:rPr>
          <w:rFonts w:ascii="Segoe UI" w:hAnsi="Segoe UI" w:cs="Segoe UI"/>
        </w:rPr>
        <w:t xml:space="preserve">Trust </w:t>
      </w:r>
      <w:r w:rsidR="00963A66">
        <w:rPr>
          <w:rFonts w:ascii="Segoe UI" w:hAnsi="Segoe UI" w:cs="Segoe UI"/>
        </w:rPr>
        <w:t xml:space="preserve">also </w:t>
      </w:r>
      <w:r>
        <w:rPr>
          <w:rFonts w:ascii="Segoe UI" w:hAnsi="Segoe UI" w:cs="Segoe UI"/>
        </w:rPr>
        <w:t xml:space="preserve">means that private participants </w:t>
      </w:r>
      <w:r w:rsidR="00BC2E1A">
        <w:rPr>
          <w:rFonts w:ascii="Segoe UI" w:hAnsi="Segoe UI" w:cs="Segoe UI"/>
        </w:rPr>
        <w:t xml:space="preserve">have faith in the honesty and competence of the municipality when handling land and </w:t>
      </w:r>
      <w:r w:rsidR="00963A66">
        <w:rPr>
          <w:rFonts w:ascii="Segoe UI" w:hAnsi="Segoe UI" w:cs="Segoe UI"/>
        </w:rPr>
        <w:t xml:space="preserve">thus </w:t>
      </w:r>
      <w:r w:rsidR="00BC2E1A">
        <w:rPr>
          <w:rFonts w:ascii="Segoe UI" w:hAnsi="Segoe UI" w:cs="Segoe UI"/>
        </w:rPr>
        <w:t xml:space="preserve">are willing to participate actively in the land readjustment process. Such trust is engendered </w:t>
      </w:r>
      <w:r w:rsidR="00411C7E">
        <w:rPr>
          <w:rFonts w:ascii="Segoe UI" w:hAnsi="Segoe UI" w:cs="Segoe UI"/>
        </w:rPr>
        <w:t>when the municipality demonstrates</w:t>
      </w:r>
      <w:r w:rsidR="00BE4A1C">
        <w:rPr>
          <w:rFonts w:ascii="Segoe UI" w:hAnsi="Segoe UI" w:cs="Segoe UI"/>
        </w:rPr>
        <w:t>:</w:t>
      </w:r>
      <w:r w:rsidR="00411C7E">
        <w:rPr>
          <w:rFonts w:ascii="Segoe UI" w:hAnsi="Segoe UI" w:cs="Segoe UI"/>
        </w:rPr>
        <w:t xml:space="preserve"> </w:t>
      </w:r>
      <w:r w:rsidR="00665B7D" w:rsidRPr="00FA7C3E">
        <w:rPr>
          <w:rFonts w:ascii="Segoe UI" w:hAnsi="Segoe UI" w:cs="Segoe UI"/>
        </w:rPr>
        <w:t xml:space="preserve">a desire to use </w:t>
      </w:r>
      <w:r w:rsidR="00411C7E">
        <w:rPr>
          <w:rFonts w:ascii="Segoe UI" w:hAnsi="Segoe UI" w:cs="Segoe UI"/>
        </w:rPr>
        <w:t xml:space="preserve">public and private </w:t>
      </w:r>
      <w:r w:rsidR="00665B7D" w:rsidRPr="00FA7C3E">
        <w:rPr>
          <w:rFonts w:ascii="Segoe UI" w:hAnsi="Segoe UI" w:cs="Segoe UI"/>
        </w:rPr>
        <w:t>land efficiently</w:t>
      </w:r>
      <w:r w:rsidR="00BE4A1C">
        <w:rPr>
          <w:rFonts w:ascii="Segoe UI" w:hAnsi="Segoe UI" w:cs="Segoe UI"/>
        </w:rPr>
        <w:t>;</w:t>
      </w:r>
      <w:r w:rsidR="00665B7D" w:rsidRPr="00FA7C3E">
        <w:rPr>
          <w:rFonts w:ascii="Segoe UI" w:hAnsi="Segoe UI" w:cs="Segoe UI"/>
        </w:rPr>
        <w:t xml:space="preserve"> a </w:t>
      </w:r>
      <w:r w:rsidR="00411C7E">
        <w:rPr>
          <w:rFonts w:ascii="Segoe UI" w:hAnsi="Segoe UI" w:cs="Segoe UI"/>
        </w:rPr>
        <w:t>solid understanding of the land readjustment process</w:t>
      </w:r>
      <w:r w:rsidR="00BE4A1C">
        <w:rPr>
          <w:rFonts w:ascii="Segoe UI" w:hAnsi="Segoe UI" w:cs="Segoe UI"/>
        </w:rPr>
        <w:t>;</w:t>
      </w:r>
      <w:r w:rsidR="00411C7E">
        <w:rPr>
          <w:rFonts w:ascii="Segoe UI" w:hAnsi="Segoe UI" w:cs="Segoe UI"/>
        </w:rPr>
        <w:t xml:space="preserve"> compliance with planning and development regulations</w:t>
      </w:r>
      <w:r w:rsidR="00BE4A1C">
        <w:rPr>
          <w:rFonts w:ascii="Segoe UI" w:hAnsi="Segoe UI" w:cs="Segoe UI"/>
        </w:rPr>
        <w:t>;</w:t>
      </w:r>
      <w:r w:rsidR="00411C7E">
        <w:rPr>
          <w:rFonts w:ascii="Segoe UI" w:hAnsi="Segoe UI" w:cs="Segoe UI"/>
        </w:rPr>
        <w:t xml:space="preserve"> a</w:t>
      </w:r>
      <w:r w:rsidR="00665B7D" w:rsidRPr="00FA7C3E">
        <w:rPr>
          <w:rFonts w:ascii="Segoe UI" w:hAnsi="Segoe UI" w:cs="Segoe UI"/>
        </w:rPr>
        <w:t xml:space="preserve"> wish to create more valuable land</w:t>
      </w:r>
      <w:r w:rsidR="00411C7E">
        <w:rPr>
          <w:rFonts w:ascii="Segoe UI" w:hAnsi="Segoe UI" w:cs="Segoe UI"/>
        </w:rPr>
        <w:t xml:space="preserve"> </w:t>
      </w:r>
      <w:r w:rsidR="00665B7D" w:rsidRPr="00FA7C3E">
        <w:rPr>
          <w:rFonts w:ascii="Segoe UI" w:hAnsi="Segoe UI" w:cs="Segoe UI"/>
        </w:rPr>
        <w:t>holdings</w:t>
      </w:r>
      <w:r w:rsidR="00411C7E">
        <w:rPr>
          <w:rFonts w:ascii="Segoe UI" w:hAnsi="Segoe UI" w:cs="Segoe UI"/>
        </w:rPr>
        <w:t xml:space="preserve"> for participants</w:t>
      </w:r>
      <w:r w:rsidR="00BE4A1C">
        <w:rPr>
          <w:rFonts w:ascii="Segoe UI" w:hAnsi="Segoe UI" w:cs="Segoe UI"/>
        </w:rPr>
        <w:t>;</w:t>
      </w:r>
      <w:r w:rsidR="00411C7E">
        <w:rPr>
          <w:rFonts w:ascii="Segoe UI" w:hAnsi="Segoe UI" w:cs="Segoe UI"/>
        </w:rPr>
        <w:t xml:space="preserve"> and a willingness to let </w:t>
      </w:r>
      <w:r w:rsidR="00B7128C">
        <w:rPr>
          <w:rFonts w:ascii="Segoe UI" w:hAnsi="Segoe UI" w:cs="Segoe UI"/>
        </w:rPr>
        <w:t xml:space="preserve">reasonable </w:t>
      </w:r>
      <w:r w:rsidR="005B6A8E" w:rsidRPr="00FA7C3E">
        <w:rPr>
          <w:rFonts w:ascii="Segoe UI" w:hAnsi="Segoe UI" w:cs="Segoe UI"/>
        </w:rPr>
        <w:t xml:space="preserve">stakeholders’ interests guide the outcome of the </w:t>
      </w:r>
      <w:r w:rsidR="00B7128C">
        <w:rPr>
          <w:rFonts w:ascii="Segoe UI" w:hAnsi="Segoe UI" w:cs="Segoe UI"/>
        </w:rPr>
        <w:t>process</w:t>
      </w:r>
      <w:r w:rsidR="005B6A8E" w:rsidRPr="00FA7C3E">
        <w:rPr>
          <w:rFonts w:ascii="Segoe UI" w:hAnsi="Segoe UI" w:cs="Segoe UI"/>
        </w:rPr>
        <w:t>.</w:t>
      </w:r>
      <w:r w:rsidR="00BE4A1C" w:rsidRPr="00DB1C11">
        <w:rPr>
          <w:rFonts w:ascii="Segoe UI" w:hAnsi="Segoe UI" w:cs="Segoe UI"/>
          <w:w w:val="105"/>
        </w:rPr>
        <w:t xml:space="preserve"> </w:t>
      </w:r>
    </w:p>
    <w:p w14:paraId="4BB5BB87" w14:textId="77777777" w:rsidR="00531D45" w:rsidRPr="00DB1C11" w:rsidRDefault="00531D45" w:rsidP="00E4000F">
      <w:pPr>
        <w:pStyle w:val="BodyText"/>
        <w:tabs>
          <w:tab w:val="left" w:pos="0"/>
        </w:tabs>
        <w:ind w:right="27"/>
        <w:jc w:val="both"/>
        <w:rPr>
          <w:rFonts w:ascii="Segoe UI" w:hAnsi="Segoe UI" w:cs="Segoe UI"/>
          <w:w w:val="105"/>
          <w:sz w:val="22"/>
          <w:szCs w:val="22"/>
        </w:rPr>
      </w:pPr>
    </w:p>
    <w:tbl>
      <w:tblPr>
        <w:tblStyle w:val="TableGrid"/>
        <w:tblW w:w="0" w:type="auto"/>
        <w:tblLook w:val="04A0" w:firstRow="1" w:lastRow="0" w:firstColumn="1" w:lastColumn="0" w:noHBand="0" w:noVBand="1"/>
      </w:tblPr>
      <w:tblGrid>
        <w:gridCol w:w="9017"/>
      </w:tblGrid>
      <w:tr w:rsidR="00766A2A" w14:paraId="31290717" w14:textId="77777777" w:rsidTr="00B05104">
        <w:trPr>
          <w:trHeight w:val="800"/>
        </w:trPr>
        <w:tc>
          <w:tcPr>
            <w:tcW w:w="9243" w:type="dxa"/>
            <w:shd w:val="clear" w:color="auto" w:fill="DBE5F1"/>
          </w:tcPr>
          <w:p w14:paraId="15E80828" w14:textId="77777777" w:rsidR="00766A2A" w:rsidRPr="00766A2A" w:rsidRDefault="00766A2A" w:rsidP="00BE4A1C">
            <w:pPr>
              <w:pStyle w:val="FootnoteText"/>
              <w:rPr>
                <w:rFonts w:ascii="Segoe UI" w:hAnsi="Segoe UI" w:cs="Segoe UI"/>
                <w:b/>
              </w:rPr>
            </w:pPr>
            <w:r w:rsidRPr="00766A2A">
              <w:rPr>
                <w:rFonts w:ascii="Segoe UI" w:hAnsi="Segoe UI" w:cs="Segoe UI"/>
                <w:b/>
              </w:rPr>
              <w:lastRenderedPageBreak/>
              <w:t xml:space="preserve">Box </w:t>
            </w:r>
            <w:r w:rsidR="00251246">
              <w:rPr>
                <w:rFonts w:ascii="Segoe UI" w:hAnsi="Segoe UI" w:cs="Segoe UI"/>
                <w:b/>
              </w:rPr>
              <w:t>2</w:t>
            </w:r>
          </w:p>
          <w:p w14:paraId="018D9F68" w14:textId="77777777" w:rsidR="00766A2A" w:rsidRDefault="00B05104" w:rsidP="00766A2A">
            <w:pPr>
              <w:pStyle w:val="FootnoteText"/>
              <w:jc w:val="center"/>
              <w:rPr>
                <w:rFonts w:ascii="Segoe UI" w:hAnsi="Segoe UI" w:cs="Segoe UI"/>
              </w:rPr>
            </w:pPr>
            <w:r>
              <w:rPr>
                <w:rFonts w:ascii="Segoe UI" w:hAnsi="Segoe UI" w:cs="Segoe UI"/>
                <w:b/>
              </w:rPr>
              <w:t xml:space="preserve">RURAL </w:t>
            </w:r>
            <w:r w:rsidR="00766A2A" w:rsidRPr="00766A2A">
              <w:rPr>
                <w:rFonts w:ascii="Segoe UI" w:hAnsi="Segoe UI" w:cs="Segoe UI"/>
                <w:b/>
              </w:rPr>
              <w:t>LAND READJUSTMENT IN THE NETHERLANDS</w:t>
            </w:r>
            <w:r w:rsidR="00766A2A" w:rsidRPr="00563FD8">
              <w:rPr>
                <w:rStyle w:val="FootnoteReference"/>
                <w:rFonts w:ascii="Segoe UI" w:hAnsi="Segoe UI" w:cs="Segoe UI"/>
              </w:rPr>
              <w:footnoteReference w:id="5"/>
            </w:r>
          </w:p>
        </w:tc>
      </w:tr>
      <w:tr w:rsidR="00766A2A" w14:paraId="46FED5B4" w14:textId="77777777" w:rsidTr="00766A2A">
        <w:tc>
          <w:tcPr>
            <w:tcW w:w="9243" w:type="dxa"/>
            <w:shd w:val="clear" w:color="auto" w:fill="EDF2F9"/>
          </w:tcPr>
          <w:p w14:paraId="0E01BA94" w14:textId="77777777" w:rsidR="00B05104" w:rsidRPr="00B05104" w:rsidRDefault="00B05104" w:rsidP="00766A2A">
            <w:pPr>
              <w:jc w:val="both"/>
              <w:rPr>
                <w:rFonts w:ascii="Segoe UI" w:hAnsi="Segoe UI" w:cs="Segoe UI"/>
                <w:sz w:val="19"/>
                <w:szCs w:val="19"/>
              </w:rPr>
            </w:pPr>
          </w:p>
          <w:p w14:paraId="735F67BD"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Formal land readjustment has been used in the Netherlands since the 1920s,</w:t>
            </w:r>
            <w:r w:rsidRPr="00B05104">
              <w:rPr>
                <w:rFonts w:ascii="Segoe UI" w:hAnsi="Segoe UI" w:cs="Segoe UI"/>
                <w:w w:val="105"/>
                <w:sz w:val="19"/>
                <w:szCs w:val="19"/>
              </w:rPr>
              <w:t xml:space="preserve"> primarily in rural areas</w:t>
            </w:r>
            <w:r w:rsidRPr="00B05104">
              <w:rPr>
                <w:rFonts w:ascii="Segoe UI" w:hAnsi="Segoe UI" w:cs="Segoe UI"/>
                <w:sz w:val="19"/>
                <w:szCs w:val="19"/>
              </w:rPr>
              <w:t xml:space="preserve">. More than half of the agricultural land in the Netherlands has been readjusted since World War II.  </w:t>
            </w:r>
          </w:p>
          <w:p w14:paraId="2E1BA70C" w14:textId="77777777" w:rsidR="00766A2A" w:rsidRPr="00B05104" w:rsidRDefault="00766A2A" w:rsidP="00766A2A">
            <w:pPr>
              <w:jc w:val="both"/>
              <w:rPr>
                <w:rFonts w:ascii="Segoe UI" w:hAnsi="Segoe UI" w:cs="Segoe UI"/>
                <w:sz w:val="19"/>
                <w:szCs w:val="19"/>
              </w:rPr>
            </w:pPr>
          </w:p>
          <w:p w14:paraId="75E45072"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Property owners, mainly farmers, voluntarily contribute a portion of their land for public uses, such as roads or drainage facilities. The boundaries of the remaining land are readjusted, and the new parcels are allocated to those who contributed in proportion to the value of their contributions. The provincial government administers the rural land readjustment process.</w:t>
            </w:r>
          </w:p>
          <w:p w14:paraId="52EF247E" w14:textId="77777777" w:rsidR="00766A2A" w:rsidRPr="00B05104" w:rsidRDefault="00766A2A" w:rsidP="00766A2A">
            <w:pPr>
              <w:jc w:val="both"/>
              <w:rPr>
                <w:rFonts w:ascii="Segoe UI" w:hAnsi="Segoe UI" w:cs="Segoe UI"/>
                <w:sz w:val="19"/>
                <w:szCs w:val="19"/>
              </w:rPr>
            </w:pPr>
          </w:p>
          <w:p w14:paraId="3B57D203"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The readjustment process was originally established to improve agriculture. Parcels of farmland were often small, fragmented, and not easily accessible</w:t>
            </w:r>
            <w:r w:rsidR="00B05104">
              <w:rPr>
                <w:rFonts w:ascii="Segoe UI" w:hAnsi="Segoe UI" w:cs="Segoe UI"/>
                <w:sz w:val="19"/>
                <w:szCs w:val="19"/>
              </w:rPr>
              <w:t xml:space="preserve">, and </w:t>
            </w:r>
            <w:r w:rsidRPr="00B05104">
              <w:rPr>
                <w:rFonts w:ascii="Segoe UI" w:hAnsi="Segoe UI" w:cs="Segoe UI"/>
                <w:sz w:val="19"/>
                <w:szCs w:val="19"/>
              </w:rPr>
              <w:t xml:space="preserve">the level of groundwater was high, making it difficult to use agricultural machinery. The readjusted parcels were larger, and drainage was improved. This helped make agriculture more efficient and productive and greatly facilitated an increase in food production.  </w:t>
            </w:r>
          </w:p>
          <w:p w14:paraId="33208792" w14:textId="77777777" w:rsidR="00766A2A" w:rsidRPr="00B05104" w:rsidRDefault="00766A2A" w:rsidP="00766A2A">
            <w:pPr>
              <w:jc w:val="both"/>
              <w:rPr>
                <w:rFonts w:ascii="Segoe UI" w:hAnsi="Segoe UI" w:cs="Segoe UI"/>
                <w:sz w:val="19"/>
                <w:szCs w:val="19"/>
              </w:rPr>
            </w:pPr>
          </w:p>
          <w:p w14:paraId="01FDB4A6"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 xml:space="preserve">The enabling legislation for land readjustment has been revised several times over the years to meet changing needs. Readjustment projects were tied to territorial plans to make sure land was being used wisely. Leaseholders were given property rights which can transfer to readjusted parcels. In other words, agricultural tenants can be assured of the right to lease land after readjustment. Legislation was also amended to allow the use of up to five percent of the land for nonagricultural purposes. </w:t>
            </w:r>
          </w:p>
          <w:p w14:paraId="7D07F827"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 xml:space="preserve"> </w:t>
            </w:r>
          </w:p>
          <w:p w14:paraId="35C7E4AF"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 xml:space="preserve">As employment in agriculture began to decline in the Netherlands in recent decades, rural renewal became a major objective of land readjustment. Land now can be readjusted not only to improve agriculture, but also to protect ground water, mitigate air pollution, foster biodiversity, preserve the quality of landscapes, introduce passive and active recreation, and address other rural issues. A limited amount of land—between 3 and 5 percent of the total readjustment area—can be taken without compensation for public use. </w:t>
            </w:r>
          </w:p>
          <w:p w14:paraId="509CE95C" w14:textId="77777777" w:rsidR="00766A2A" w:rsidRPr="00B05104" w:rsidRDefault="00766A2A" w:rsidP="00766A2A">
            <w:pPr>
              <w:jc w:val="both"/>
              <w:rPr>
                <w:rFonts w:ascii="Segoe UI" w:hAnsi="Segoe UI" w:cs="Segoe UI"/>
                <w:sz w:val="19"/>
                <w:szCs w:val="19"/>
              </w:rPr>
            </w:pPr>
          </w:p>
          <w:p w14:paraId="2EB15BD2"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A process of nonvoluntary land readjustment was also instituted, whereby the provincial government can force property owners to readjust or sell their land for compelling public purposes, such as improving ground water quality. When the provincial government makes the decision to proceed, expropriation can be applied</w:t>
            </w:r>
            <w:r w:rsidR="00B05104">
              <w:rPr>
                <w:rFonts w:ascii="Segoe UI" w:hAnsi="Segoe UI" w:cs="Segoe UI"/>
                <w:sz w:val="19"/>
                <w:szCs w:val="19"/>
              </w:rPr>
              <w:t xml:space="preserve">; </w:t>
            </w:r>
            <w:r w:rsidRPr="00B05104">
              <w:rPr>
                <w:rFonts w:ascii="Segoe UI" w:hAnsi="Segoe UI" w:cs="Segoe UI"/>
                <w:sz w:val="19"/>
                <w:szCs w:val="19"/>
              </w:rPr>
              <w:t xml:space="preserve">property owners can appeal the government’s decision through the courts. When a majority of property owners decide to proceed voluntarily with land readjustment, land cannot be expropriated. </w:t>
            </w:r>
          </w:p>
          <w:p w14:paraId="651C4241" w14:textId="77777777" w:rsidR="00766A2A" w:rsidRPr="00B05104" w:rsidRDefault="00766A2A" w:rsidP="00766A2A">
            <w:pPr>
              <w:jc w:val="both"/>
              <w:rPr>
                <w:rFonts w:ascii="Segoe UI" w:hAnsi="Segoe UI" w:cs="Segoe UI"/>
                <w:sz w:val="19"/>
                <w:szCs w:val="19"/>
              </w:rPr>
            </w:pPr>
          </w:p>
          <w:p w14:paraId="0826B5F2" w14:textId="77777777" w:rsidR="00766A2A" w:rsidRPr="00B05104" w:rsidRDefault="00766A2A" w:rsidP="00766A2A">
            <w:pPr>
              <w:jc w:val="both"/>
              <w:rPr>
                <w:rFonts w:ascii="Segoe UI" w:hAnsi="Segoe UI" w:cs="Segoe UI"/>
                <w:sz w:val="19"/>
                <w:szCs w:val="19"/>
              </w:rPr>
            </w:pPr>
            <w:r w:rsidRPr="00B05104">
              <w:rPr>
                <w:rFonts w:ascii="Segoe UI" w:hAnsi="Segoe UI" w:cs="Segoe UI"/>
                <w:sz w:val="19"/>
                <w:szCs w:val="19"/>
              </w:rPr>
              <w:t>In most cases of rural land readjustment (except in voluntary exchanges), the increase in land values is much lower than the costs of administration and new infrastructure, so the land readjustment is usually subsidized by the provincial or national government.</w:t>
            </w:r>
          </w:p>
          <w:p w14:paraId="501EC1D5" w14:textId="77777777" w:rsidR="00766A2A" w:rsidRPr="00B05104" w:rsidRDefault="00766A2A" w:rsidP="00BE4A1C">
            <w:pPr>
              <w:pStyle w:val="FootnoteText"/>
              <w:rPr>
                <w:rFonts w:ascii="Segoe UI" w:hAnsi="Segoe UI" w:cs="Segoe UI"/>
                <w:sz w:val="19"/>
                <w:szCs w:val="19"/>
              </w:rPr>
            </w:pPr>
          </w:p>
        </w:tc>
      </w:tr>
    </w:tbl>
    <w:p w14:paraId="3959459D" w14:textId="77777777" w:rsidR="00860280" w:rsidRPr="00DB1C11" w:rsidRDefault="00860280" w:rsidP="00860280">
      <w:pPr>
        <w:pStyle w:val="BodyText"/>
        <w:tabs>
          <w:tab w:val="left" w:pos="0"/>
        </w:tabs>
        <w:ind w:right="27"/>
        <w:rPr>
          <w:rFonts w:ascii="Segoe UI" w:hAnsi="Segoe UI" w:cs="Segoe UI"/>
          <w:w w:val="105"/>
          <w:sz w:val="48"/>
          <w:szCs w:val="48"/>
        </w:rPr>
      </w:pPr>
      <w:r>
        <w:rPr>
          <w:rFonts w:ascii="Segoe UI" w:hAnsi="Segoe UI" w:cs="Segoe UI"/>
          <w:w w:val="105"/>
          <w:sz w:val="48"/>
          <w:szCs w:val="48"/>
        </w:rPr>
        <w:t>4</w:t>
      </w:r>
      <w:r w:rsidRPr="00DB1C11">
        <w:rPr>
          <w:rFonts w:ascii="Segoe UI" w:hAnsi="Segoe UI" w:cs="Segoe UI"/>
          <w:w w:val="105"/>
          <w:sz w:val="48"/>
          <w:szCs w:val="48"/>
        </w:rPr>
        <w:t>. Characteristics of Successful Local Detailed Plans</w:t>
      </w:r>
    </w:p>
    <w:p w14:paraId="30D06F1A" w14:textId="77777777" w:rsidR="00860280" w:rsidRPr="00DB1C11" w:rsidRDefault="00860280" w:rsidP="00860280">
      <w:pPr>
        <w:pStyle w:val="BodyText"/>
        <w:tabs>
          <w:tab w:val="left" w:pos="0"/>
        </w:tabs>
        <w:jc w:val="both"/>
        <w:rPr>
          <w:rFonts w:ascii="Segoe UI" w:hAnsi="Segoe UI" w:cs="Segoe UI"/>
          <w:w w:val="105"/>
          <w:sz w:val="22"/>
          <w:szCs w:val="22"/>
        </w:rPr>
      </w:pPr>
    </w:p>
    <w:p w14:paraId="474314D5" w14:textId="77777777" w:rsidR="00860280" w:rsidRDefault="00860280" w:rsidP="00860280">
      <w:pPr>
        <w:pStyle w:val="BodyText"/>
        <w:tabs>
          <w:tab w:val="left" w:pos="0"/>
        </w:tabs>
        <w:jc w:val="both"/>
        <w:rPr>
          <w:rFonts w:ascii="Segoe UI" w:hAnsi="Segoe UI" w:cs="Segoe UI"/>
          <w:w w:val="105"/>
          <w:sz w:val="22"/>
          <w:szCs w:val="22"/>
        </w:rPr>
      </w:pPr>
      <w:r w:rsidRPr="005E2B6A">
        <w:rPr>
          <w:rFonts w:ascii="Segoe UI" w:hAnsi="Segoe UI" w:cs="Segoe UI"/>
          <w:w w:val="105"/>
          <w:sz w:val="22"/>
          <w:szCs w:val="22"/>
        </w:rPr>
        <w:t xml:space="preserve">A major criticism of land readjustment is that it succeeds in providing public facilities, but neglects social aspects of urban life and fails to improve the overall community </w:t>
      </w:r>
      <w:r w:rsidRPr="005E2B6A">
        <w:rPr>
          <w:rFonts w:ascii="Segoe UI" w:hAnsi="Segoe UI" w:cs="Segoe UI"/>
          <w:w w:val="105"/>
          <w:sz w:val="22"/>
          <w:szCs w:val="22"/>
        </w:rPr>
        <w:lastRenderedPageBreak/>
        <w:t>environment. For this reason, land readjustment is increasingly linked to Local Detailed Plans to better manage the many dimensions of land use</w:t>
      </w:r>
      <w:r w:rsidR="005A3CC3" w:rsidRPr="005E2B6A">
        <w:rPr>
          <w:rFonts w:ascii="Segoe UI" w:hAnsi="Segoe UI" w:cs="Segoe UI"/>
          <w:w w:val="105"/>
          <w:sz w:val="22"/>
          <w:szCs w:val="22"/>
        </w:rPr>
        <w:t>,</w:t>
      </w:r>
      <w:r w:rsidRPr="005E2B6A">
        <w:rPr>
          <w:rFonts w:ascii="Segoe UI" w:hAnsi="Segoe UI" w:cs="Segoe UI"/>
          <w:w w:val="105"/>
          <w:sz w:val="22"/>
          <w:szCs w:val="22"/>
        </w:rPr>
        <w:t xml:space="preserve"> such as transport, economic development, growth, environmental protection, and social inclusion.</w:t>
      </w:r>
    </w:p>
    <w:p w14:paraId="738307CB" w14:textId="77777777" w:rsidR="00860280" w:rsidRDefault="00860280" w:rsidP="00C92845">
      <w:pPr>
        <w:pStyle w:val="BodyText"/>
        <w:tabs>
          <w:tab w:val="left" w:pos="0"/>
        </w:tabs>
        <w:jc w:val="both"/>
        <w:rPr>
          <w:rFonts w:ascii="Segoe UI" w:hAnsi="Segoe UI" w:cs="Segoe UI"/>
          <w:w w:val="105"/>
          <w:sz w:val="22"/>
          <w:szCs w:val="22"/>
        </w:rPr>
      </w:pPr>
      <w:r>
        <w:rPr>
          <w:rFonts w:ascii="Segoe UI" w:hAnsi="Segoe UI" w:cs="Segoe UI"/>
          <w:w w:val="105"/>
          <w:sz w:val="22"/>
          <w:szCs w:val="22"/>
        </w:rPr>
        <w:t xml:space="preserve">  </w:t>
      </w:r>
    </w:p>
    <w:p w14:paraId="04CEDD7A" w14:textId="77777777" w:rsidR="005B6A8E" w:rsidRPr="005A3CC3" w:rsidRDefault="005E2B6A" w:rsidP="00C92845">
      <w:pPr>
        <w:jc w:val="both"/>
        <w:rPr>
          <w:rFonts w:ascii="Segoe UI" w:hAnsi="Segoe UI" w:cs="Segoe UI"/>
        </w:rPr>
      </w:pPr>
      <w:r>
        <w:rPr>
          <w:rFonts w:ascii="Segoe UI" w:hAnsi="Segoe UI" w:cs="Segoe UI"/>
        </w:rPr>
        <w:t>In other words</w:t>
      </w:r>
      <w:r w:rsidR="005B6A8E" w:rsidRPr="005A3CC3">
        <w:rPr>
          <w:rFonts w:ascii="Segoe UI" w:hAnsi="Segoe UI" w:cs="Segoe UI"/>
        </w:rPr>
        <w:t xml:space="preserve">, it is not enough </w:t>
      </w:r>
      <w:r>
        <w:rPr>
          <w:rFonts w:ascii="Segoe UI" w:hAnsi="Segoe UI" w:cs="Segoe UI"/>
        </w:rPr>
        <w:t xml:space="preserve">for a Local Detailed Plan </w:t>
      </w:r>
      <w:r w:rsidR="005B6A8E" w:rsidRPr="005A3CC3">
        <w:rPr>
          <w:rFonts w:ascii="Segoe UI" w:hAnsi="Segoe UI" w:cs="Segoe UI"/>
        </w:rPr>
        <w:t xml:space="preserve">to rearrange plot boundaries </w:t>
      </w:r>
      <w:r>
        <w:rPr>
          <w:rFonts w:ascii="Segoe UI" w:hAnsi="Segoe UI" w:cs="Segoe UI"/>
        </w:rPr>
        <w:t>and determine a new</w:t>
      </w:r>
      <w:r w:rsidR="005B6A8E" w:rsidRPr="005A3CC3">
        <w:rPr>
          <w:rFonts w:ascii="Segoe UI" w:hAnsi="Segoe UI" w:cs="Segoe UI"/>
        </w:rPr>
        <w:t xml:space="preserve"> physical layout</w:t>
      </w:r>
      <w:r>
        <w:rPr>
          <w:rFonts w:ascii="Segoe UI" w:hAnsi="Segoe UI" w:cs="Segoe UI"/>
        </w:rPr>
        <w:t xml:space="preserve"> for a structural unit or sub-unit</w:t>
      </w:r>
      <w:r w:rsidR="005B6A8E" w:rsidRPr="005A3CC3">
        <w:rPr>
          <w:rFonts w:ascii="Segoe UI" w:hAnsi="Segoe UI" w:cs="Segoe UI"/>
        </w:rPr>
        <w:t>. It is also necessary to work with the people to make sure the new arrangement fulfil</w:t>
      </w:r>
      <w:r>
        <w:rPr>
          <w:rFonts w:ascii="Segoe UI" w:hAnsi="Segoe UI" w:cs="Segoe UI"/>
        </w:rPr>
        <w:t>l</w:t>
      </w:r>
      <w:r w:rsidR="005B6A8E" w:rsidRPr="005A3CC3">
        <w:rPr>
          <w:rFonts w:ascii="Segoe UI" w:hAnsi="Segoe UI" w:cs="Segoe UI"/>
        </w:rPr>
        <w:t>s their needs and gains their support.</w:t>
      </w:r>
    </w:p>
    <w:p w14:paraId="0F134600" w14:textId="77777777" w:rsidR="005B6A8E" w:rsidRPr="005A3CC3" w:rsidRDefault="005B6A8E" w:rsidP="00C92845">
      <w:pPr>
        <w:pStyle w:val="BodyText"/>
        <w:tabs>
          <w:tab w:val="left" w:pos="0"/>
        </w:tabs>
        <w:jc w:val="both"/>
        <w:rPr>
          <w:rFonts w:ascii="Segoe UI" w:hAnsi="Segoe UI" w:cs="Segoe UI"/>
          <w:w w:val="105"/>
          <w:sz w:val="22"/>
          <w:szCs w:val="22"/>
        </w:rPr>
      </w:pPr>
    </w:p>
    <w:p w14:paraId="717115B6" w14:textId="77777777" w:rsidR="00860280" w:rsidRPr="005A3CC3" w:rsidRDefault="00860280" w:rsidP="00860280">
      <w:pPr>
        <w:pStyle w:val="BodyText"/>
        <w:tabs>
          <w:tab w:val="left" w:pos="0"/>
        </w:tabs>
        <w:jc w:val="both"/>
        <w:rPr>
          <w:rFonts w:ascii="Segoe UI" w:hAnsi="Segoe UI" w:cs="Segoe UI"/>
          <w:w w:val="105"/>
          <w:sz w:val="22"/>
          <w:szCs w:val="22"/>
        </w:rPr>
      </w:pPr>
      <w:r w:rsidRPr="005A3CC3">
        <w:rPr>
          <w:rFonts w:ascii="Segoe UI" w:hAnsi="Segoe UI" w:cs="Segoe UI"/>
          <w:w w:val="105"/>
          <w:sz w:val="22"/>
          <w:szCs w:val="22"/>
        </w:rPr>
        <w:t xml:space="preserve">Internationally, there are many approaches to creating Local Detailed Plans. A definite and shared trend in successful approaches, however, is </w:t>
      </w:r>
      <w:r w:rsidR="00C92845">
        <w:rPr>
          <w:rFonts w:ascii="Segoe UI" w:hAnsi="Segoe UI" w:cs="Segoe UI"/>
          <w:w w:val="105"/>
          <w:sz w:val="22"/>
          <w:szCs w:val="22"/>
        </w:rPr>
        <w:t>a commitment to</w:t>
      </w:r>
      <w:r w:rsidRPr="005A3CC3">
        <w:rPr>
          <w:rFonts w:ascii="Segoe UI" w:hAnsi="Segoe UI" w:cs="Segoe UI"/>
          <w:w w:val="105"/>
          <w:sz w:val="22"/>
          <w:szCs w:val="22"/>
        </w:rPr>
        <w:t xml:space="preserve"> </w:t>
      </w:r>
      <w:r w:rsidR="00C92845">
        <w:rPr>
          <w:rFonts w:ascii="Segoe UI" w:hAnsi="Segoe UI" w:cs="Segoe UI"/>
          <w:w w:val="105"/>
          <w:sz w:val="22"/>
          <w:szCs w:val="22"/>
        </w:rPr>
        <w:t xml:space="preserve">applying official planning standards </w:t>
      </w:r>
      <w:r w:rsidRPr="005A3CC3">
        <w:rPr>
          <w:rFonts w:ascii="Segoe UI" w:hAnsi="Segoe UI" w:cs="Segoe UI"/>
          <w:w w:val="105"/>
          <w:sz w:val="22"/>
          <w:szCs w:val="22"/>
        </w:rPr>
        <w:t xml:space="preserve">and </w:t>
      </w:r>
      <w:r w:rsidR="00C92845">
        <w:rPr>
          <w:rFonts w:ascii="Segoe UI" w:hAnsi="Segoe UI" w:cs="Segoe UI"/>
          <w:w w:val="105"/>
          <w:sz w:val="22"/>
          <w:szCs w:val="22"/>
        </w:rPr>
        <w:t xml:space="preserve">the application of </w:t>
      </w:r>
      <w:r w:rsidRPr="005A3CC3">
        <w:rPr>
          <w:rFonts w:ascii="Segoe UI" w:hAnsi="Segoe UI" w:cs="Segoe UI"/>
          <w:w w:val="105"/>
          <w:sz w:val="22"/>
          <w:szCs w:val="22"/>
        </w:rPr>
        <w:t>financial instruments to stimulate, channel, and facilitate investment within a robust, open, and fair planning process.</w:t>
      </w:r>
    </w:p>
    <w:p w14:paraId="1A5ACB4D" w14:textId="77777777" w:rsidR="00860280" w:rsidRPr="005A3CC3" w:rsidRDefault="00860280" w:rsidP="00860280">
      <w:pPr>
        <w:pStyle w:val="BodyText"/>
        <w:tabs>
          <w:tab w:val="left" w:pos="0"/>
        </w:tabs>
        <w:jc w:val="both"/>
        <w:rPr>
          <w:rFonts w:ascii="Segoe UI" w:hAnsi="Segoe UI" w:cs="Segoe UI"/>
          <w:sz w:val="22"/>
          <w:szCs w:val="22"/>
        </w:rPr>
      </w:pPr>
    </w:p>
    <w:p w14:paraId="2835F6E8" w14:textId="77777777" w:rsidR="00860280" w:rsidRPr="00DB1C11" w:rsidRDefault="00EC688C" w:rsidP="00860280">
      <w:pPr>
        <w:pStyle w:val="BodyText"/>
        <w:tabs>
          <w:tab w:val="left" w:pos="0"/>
        </w:tabs>
        <w:jc w:val="both"/>
        <w:rPr>
          <w:rFonts w:ascii="Segoe UI" w:hAnsi="Segoe UI" w:cs="Segoe UI"/>
          <w:b/>
          <w:w w:val="105"/>
          <w:sz w:val="22"/>
          <w:szCs w:val="22"/>
        </w:rPr>
      </w:pPr>
      <w:r>
        <w:rPr>
          <w:rFonts w:ascii="Segoe UI" w:hAnsi="Segoe UI" w:cs="Segoe UI"/>
          <w:b/>
          <w:w w:val="105"/>
          <w:sz w:val="22"/>
          <w:szCs w:val="22"/>
        </w:rPr>
        <w:t>4</w:t>
      </w:r>
      <w:r w:rsidR="00860280" w:rsidRPr="005A3CC3">
        <w:rPr>
          <w:rFonts w:ascii="Segoe UI" w:hAnsi="Segoe UI" w:cs="Segoe UI"/>
          <w:b/>
          <w:w w:val="105"/>
          <w:sz w:val="22"/>
          <w:szCs w:val="22"/>
        </w:rPr>
        <w:t xml:space="preserve">.1 IMPORTANCE OF </w:t>
      </w:r>
      <w:r w:rsidR="00C92845">
        <w:rPr>
          <w:rFonts w:ascii="Segoe UI" w:hAnsi="Segoe UI" w:cs="Segoe UI"/>
          <w:b/>
          <w:w w:val="105"/>
          <w:sz w:val="22"/>
          <w:szCs w:val="22"/>
        </w:rPr>
        <w:t>PLANNING STANDARDS</w:t>
      </w:r>
    </w:p>
    <w:p w14:paraId="394DE305" w14:textId="77777777" w:rsidR="00860280" w:rsidRPr="00DB1C11" w:rsidRDefault="00860280" w:rsidP="00860280">
      <w:pPr>
        <w:pStyle w:val="BodyText"/>
        <w:tabs>
          <w:tab w:val="left" w:pos="0"/>
        </w:tabs>
        <w:jc w:val="both"/>
        <w:rPr>
          <w:rFonts w:ascii="Segoe UI" w:hAnsi="Segoe UI" w:cs="Segoe UI"/>
          <w:w w:val="105"/>
          <w:sz w:val="22"/>
          <w:szCs w:val="22"/>
        </w:rPr>
      </w:pPr>
    </w:p>
    <w:p w14:paraId="7C0B0E41" w14:textId="77777777" w:rsidR="00860280" w:rsidRPr="00DB1C11" w:rsidRDefault="00860280" w:rsidP="008602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Local Detailed Plans direct the physical development of an area of a municipality, primarily by laying out infrastructure, designating land uses, and </w:t>
      </w:r>
      <w:r w:rsidR="00EC688C">
        <w:rPr>
          <w:rFonts w:ascii="Segoe UI" w:hAnsi="Segoe UI" w:cs="Segoe UI"/>
          <w:w w:val="105"/>
          <w:sz w:val="22"/>
          <w:szCs w:val="22"/>
        </w:rPr>
        <w:t>applying</w:t>
      </w:r>
      <w:r w:rsidRPr="00DB1C11">
        <w:rPr>
          <w:rFonts w:ascii="Segoe UI" w:hAnsi="Segoe UI" w:cs="Segoe UI"/>
          <w:w w:val="105"/>
          <w:sz w:val="22"/>
          <w:szCs w:val="22"/>
        </w:rPr>
        <w:t xml:space="preserve"> </w:t>
      </w:r>
      <w:r w:rsidR="00C92845">
        <w:rPr>
          <w:rFonts w:ascii="Segoe UI" w:hAnsi="Segoe UI" w:cs="Segoe UI"/>
          <w:w w:val="105"/>
          <w:sz w:val="22"/>
          <w:szCs w:val="22"/>
        </w:rPr>
        <w:t>planning standards</w:t>
      </w:r>
      <w:r w:rsidRPr="00DB1C11">
        <w:rPr>
          <w:rFonts w:ascii="Segoe UI" w:hAnsi="Segoe UI" w:cs="Segoe UI"/>
          <w:w w:val="105"/>
          <w:sz w:val="22"/>
          <w:szCs w:val="22"/>
        </w:rPr>
        <w:t xml:space="preserve"> </w:t>
      </w:r>
      <w:r w:rsidR="00EC688C">
        <w:rPr>
          <w:rFonts w:ascii="Segoe UI" w:hAnsi="Segoe UI" w:cs="Segoe UI"/>
          <w:w w:val="105"/>
          <w:sz w:val="22"/>
          <w:szCs w:val="22"/>
        </w:rPr>
        <w:t>to</w:t>
      </w:r>
      <w:r w:rsidRPr="00DB1C11">
        <w:rPr>
          <w:rFonts w:ascii="Segoe UI" w:hAnsi="Segoe UI" w:cs="Segoe UI"/>
          <w:w w:val="105"/>
          <w:sz w:val="22"/>
          <w:szCs w:val="22"/>
        </w:rPr>
        <w:t xml:space="preserve"> </w:t>
      </w:r>
      <w:r w:rsidR="00EC688C">
        <w:rPr>
          <w:rFonts w:ascii="Segoe UI" w:hAnsi="Segoe UI" w:cs="Segoe UI"/>
          <w:w w:val="105"/>
          <w:sz w:val="22"/>
          <w:szCs w:val="22"/>
        </w:rPr>
        <w:t xml:space="preserve">units, sub-units, and </w:t>
      </w:r>
      <w:r w:rsidRPr="00DB1C11">
        <w:rPr>
          <w:rFonts w:ascii="Segoe UI" w:hAnsi="Segoe UI" w:cs="Segoe UI"/>
          <w:w w:val="105"/>
          <w:sz w:val="22"/>
          <w:szCs w:val="22"/>
        </w:rPr>
        <w:t xml:space="preserve">individual parcels of land. In Albania, </w:t>
      </w:r>
      <w:r w:rsidR="00D927F9">
        <w:rPr>
          <w:rFonts w:ascii="Segoe UI" w:hAnsi="Segoe UI" w:cs="Segoe UI"/>
          <w:w w:val="105"/>
          <w:sz w:val="22"/>
          <w:szCs w:val="22"/>
        </w:rPr>
        <w:t xml:space="preserve">minimum </w:t>
      </w:r>
      <w:r w:rsidR="00EC688C">
        <w:rPr>
          <w:rFonts w:ascii="Segoe UI" w:hAnsi="Segoe UI" w:cs="Segoe UI"/>
          <w:w w:val="105"/>
          <w:sz w:val="22"/>
          <w:szCs w:val="22"/>
        </w:rPr>
        <w:t>planning standards</w:t>
      </w:r>
      <w:r w:rsidRPr="00DB1C11">
        <w:rPr>
          <w:rFonts w:ascii="Segoe UI" w:hAnsi="Segoe UI" w:cs="Segoe UI"/>
          <w:w w:val="105"/>
          <w:sz w:val="22"/>
          <w:szCs w:val="22"/>
        </w:rPr>
        <w:t xml:space="preserve"> are </w:t>
      </w:r>
      <w:r w:rsidR="00D927F9">
        <w:rPr>
          <w:rFonts w:ascii="Segoe UI" w:hAnsi="Segoe UI" w:cs="Segoe UI"/>
          <w:w w:val="105"/>
          <w:sz w:val="22"/>
          <w:szCs w:val="22"/>
        </w:rPr>
        <w:t>prescribed by law (</w:t>
      </w:r>
      <w:r w:rsidR="00D927F9" w:rsidRPr="00B40150">
        <w:rPr>
          <w:rFonts w:ascii="Segoe UI" w:hAnsi="Segoe UI" w:cs="Segoe UI"/>
          <w:w w:val="105"/>
          <w:sz w:val="22"/>
          <w:szCs w:val="22"/>
        </w:rPr>
        <w:t>DCM 671/2015</w:t>
      </w:r>
      <w:r w:rsidR="00D927F9">
        <w:rPr>
          <w:rFonts w:ascii="Segoe UI" w:hAnsi="Segoe UI" w:cs="Segoe UI"/>
          <w:w w:val="105"/>
          <w:sz w:val="22"/>
          <w:szCs w:val="22"/>
        </w:rPr>
        <w:t xml:space="preserve"> and other regulations) and are </w:t>
      </w:r>
      <w:r w:rsidRPr="00DB1C11">
        <w:rPr>
          <w:rFonts w:ascii="Segoe UI" w:hAnsi="Segoe UI" w:cs="Segoe UI"/>
          <w:w w:val="105"/>
          <w:sz w:val="22"/>
          <w:szCs w:val="22"/>
        </w:rPr>
        <w:t xml:space="preserve">not intended to exist in a vacuum. They are intimately linked to </w:t>
      </w:r>
      <w:r w:rsidR="00D927F9">
        <w:rPr>
          <w:rFonts w:ascii="Segoe UI" w:hAnsi="Segoe UI" w:cs="Segoe UI"/>
          <w:w w:val="105"/>
          <w:sz w:val="22"/>
          <w:szCs w:val="22"/>
        </w:rPr>
        <w:t xml:space="preserve">broader </w:t>
      </w:r>
      <w:r w:rsidRPr="00DB1C11">
        <w:rPr>
          <w:rFonts w:ascii="Segoe UI" w:hAnsi="Segoe UI" w:cs="Segoe UI"/>
          <w:w w:val="105"/>
          <w:sz w:val="22"/>
          <w:szCs w:val="22"/>
        </w:rPr>
        <w:t>territorial land use polic</w:t>
      </w:r>
      <w:r w:rsidR="00D927F9">
        <w:rPr>
          <w:rFonts w:ascii="Segoe UI" w:hAnsi="Segoe UI" w:cs="Segoe UI"/>
          <w:w w:val="105"/>
          <w:sz w:val="22"/>
          <w:szCs w:val="22"/>
        </w:rPr>
        <w:t>ies</w:t>
      </w:r>
      <w:r w:rsidRPr="00DB1C11">
        <w:rPr>
          <w:rFonts w:ascii="Segoe UI" w:hAnsi="Segoe UI" w:cs="Segoe UI"/>
          <w:w w:val="105"/>
          <w:sz w:val="22"/>
          <w:szCs w:val="22"/>
        </w:rPr>
        <w:t xml:space="preserve">, and that is why they are </w:t>
      </w:r>
      <w:r w:rsidR="00D927F9">
        <w:rPr>
          <w:rFonts w:ascii="Segoe UI" w:hAnsi="Segoe UI" w:cs="Segoe UI"/>
          <w:w w:val="105"/>
          <w:sz w:val="22"/>
          <w:szCs w:val="22"/>
        </w:rPr>
        <w:t xml:space="preserve">required for </w:t>
      </w:r>
      <w:r w:rsidRPr="00DB1C11">
        <w:rPr>
          <w:rFonts w:ascii="Segoe UI" w:hAnsi="Segoe UI" w:cs="Segoe UI"/>
          <w:w w:val="105"/>
          <w:sz w:val="22"/>
          <w:szCs w:val="22"/>
        </w:rPr>
        <w:t xml:space="preserve">General Local Territorial Plans and Local Detailed Plans. </w:t>
      </w:r>
    </w:p>
    <w:p w14:paraId="4F2ED2D7" w14:textId="77777777" w:rsidR="00860280" w:rsidRPr="00DB1C11" w:rsidRDefault="00860280" w:rsidP="00860280">
      <w:pPr>
        <w:pStyle w:val="BodyText"/>
        <w:tabs>
          <w:tab w:val="left" w:pos="0"/>
        </w:tabs>
        <w:jc w:val="both"/>
        <w:rPr>
          <w:rFonts w:ascii="Segoe UI" w:hAnsi="Segoe UI" w:cs="Segoe UI"/>
          <w:w w:val="105"/>
          <w:sz w:val="22"/>
          <w:szCs w:val="22"/>
        </w:rPr>
      </w:pPr>
    </w:p>
    <w:p w14:paraId="525B6C6E" w14:textId="77777777" w:rsidR="00860280" w:rsidRPr="00DB1C11" w:rsidRDefault="00860280" w:rsidP="008602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At minimum in Albania, according to the law, </w:t>
      </w:r>
      <w:r w:rsidR="00D927F9">
        <w:rPr>
          <w:rFonts w:ascii="Segoe UI" w:hAnsi="Segoe UI" w:cs="Segoe UI"/>
          <w:w w:val="105"/>
          <w:sz w:val="22"/>
          <w:szCs w:val="22"/>
        </w:rPr>
        <w:t>planning standards</w:t>
      </w:r>
      <w:r w:rsidRPr="00DB1C11">
        <w:rPr>
          <w:rFonts w:ascii="Segoe UI" w:hAnsi="Segoe UI" w:cs="Segoe UI"/>
          <w:w w:val="105"/>
          <w:sz w:val="22"/>
          <w:szCs w:val="22"/>
        </w:rPr>
        <w:t xml:space="preserve"> in Local Detailed Plans (supported by feasibility and impact studies, as necessary) should prevent or mitigate:</w:t>
      </w:r>
    </w:p>
    <w:p w14:paraId="185B8823" w14:textId="77777777" w:rsidR="00860280" w:rsidRPr="00DB1C11" w:rsidRDefault="00860280" w:rsidP="00860280">
      <w:pPr>
        <w:pStyle w:val="BodyText"/>
        <w:tabs>
          <w:tab w:val="left" w:pos="0"/>
        </w:tabs>
        <w:jc w:val="both"/>
        <w:rPr>
          <w:rFonts w:ascii="Segoe UI" w:hAnsi="Segoe UI" w:cs="Segoe UI"/>
          <w:w w:val="105"/>
          <w:sz w:val="22"/>
          <w:szCs w:val="22"/>
        </w:rPr>
      </w:pPr>
    </w:p>
    <w:p w14:paraId="0A8267D5" w14:textId="77777777" w:rsidR="00860280" w:rsidRPr="00DB1C11" w:rsidRDefault="00860280" w:rsidP="00D927F9">
      <w:pPr>
        <w:pStyle w:val="BodyText"/>
        <w:numPr>
          <w:ilvl w:val="0"/>
          <w:numId w:val="3"/>
        </w:numPr>
        <w:tabs>
          <w:tab w:val="left" w:pos="360"/>
        </w:tabs>
        <w:ind w:left="720"/>
        <w:jc w:val="both"/>
        <w:rPr>
          <w:rFonts w:ascii="Segoe UI" w:hAnsi="Segoe UI" w:cs="Segoe UI"/>
          <w:w w:val="105"/>
          <w:sz w:val="22"/>
          <w:szCs w:val="22"/>
        </w:rPr>
      </w:pPr>
      <w:r w:rsidRPr="00DB1C11">
        <w:rPr>
          <w:rFonts w:ascii="Segoe UI" w:hAnsi="Segoe UI" w:cs="Segoe UI"/>
          <w:w w:val="105"/>
          <w:sz w:val="22"/>
          <w:szCs w:val="22"/>
        </w:rPr>
        <w:t>Inappropriate</w:t>
      </w:r>
      <w:r w:rsidR="007218DE">
        <w:rPr>
          <w:rFonts w:ascii="Segoe UI" w:hAnsi="Segoe UI" w:cs="Segoe UI"/>
          <w:w w:val="105"/>
          <w:sz w:val="22"/>
          <w:szCs w:val="22"/>
        </w:rPr>
        <w:t xml:space="preserve">, </w:t>
      </w:r>
      <w:r w:rsidRPr="00DB1C11">
        <w:rPr>
          <w:rFonts w:ascii="Segoe UI" w:hAnsi="Segoe UI" w:cs="Segoe UI"/>
          <w:w w:val="105"/>
          <w:sz w:val="22"/>
          <w:szCs w:val="22"/>
        </w:rPr>
        <w:t>poorly-sited</w:t>
      </w:r>
      <w:r w:rsidR="007218DE">
        <w:rPr>
          <w:rFonts w:ascii="Segoe UI" w:hAnsi="Segoe UI" w:cs="Segoe UI"/>
          <w:w w:val="105"/>
          <w:sz w:val="22"/>
          <w:szCs w:val="22"/>
        </w:rPr>
        <w:t xml:space="preserve">, or structurally-unsound </w:t>
      </w:r>
      <w:r w:rsidRPr="00DB1C11">
        <w:rPr>
          <w:rFonts w:ascii="Segoe UI" w:hAnsi="Segoe UI" w:cs="Segoe UI"/>
          <w:w w:val="105"/>
          <w:sz w:val="22"/>
          <w:szCs w:val="22"/>
        </w:rPr>
        <w:t>development</w:t>
      </w:r>
      <w:r w:rsidR="00D927F9">
        <w:rPr>
          <w:rFonts w:ascii="Segoe UI" w:hAnsi="Segoe UI" w:cs="Segoe UI"/>
          <w:w w:val="105"/>
          <w:sz w:val="22"/>
          <w:szCs w:val="22"/>
        </w:rPr>
        <w:t>.</w:t>
      </w:r>
      <w:r w:rsidRPr="00DB1C11">
        <w:rPr>
          <w:rFonts w:ascii="Segoe UI" w:hAnsi="Segoe UI" w:cs="Segoe UI"/>
          <w:w w:val="105"/>
          <w:sz w:val="22"/>
          <w:szCs w:val="22"/>
        </w:rPr>
        <w:t xml:space="preserve"> </w:t>
      </w:r>
    </w:p>
    <w:p w14:paraId="47D603EF" w14:textId="77777777" w:rsidR="00860280" w:rsidRPr="00DB1C11" w:rsidRDefault="00860280" w:rsidP="00D927F9">
      <w:pPr>
        <w:pStyle w:val="BodyText"/>
        <w:tabs>
          <w:tab w:val="left" w:pos="360"/>
        </w:tabs>
        <w:ind w:left="720"/>
        <w:jc w:val="both"/>
        <w:rPr>
          <w:rFonts w:ascii="Segoe UI" w:hAnsi="Segoe UI" w:cs="Segoe UI"/>
          <w:w w:val="105"/>
          <w:sz w:val="22"/>
          <w:szCs w:val="22"/>
        </w:rPr>
      </w:pPr>
    </w:p>
    <w:p w14:paraId="7861D272" w14:textId="77777777" w:rsidR="00860280" w:rsidRPr="00DB1C11" w:rsidRDefault="00860280" w:rsidP="00D927F9">
      <w:pPr>
        <w:pStyle w:val="BodyText"/>
        <w:numPr>
          <w:ilvl w:val="0"/>
          <w:numId w:val="3"/>
        </w:numPr>
        <w:tabs>
          <w:tab w:val="left" w:pos="360"/>
        </w:tabs>
        <w:ind w:left="720"/>
        <w:jc w:val="both"/>
        <w:rPr>
          <w:rFonts w:ascii="Segoe UI" w:hAnsi="Segoe UI" w:cs="Segoe UI"/>
          <w:w w:val="105"/>
          <w:sz w:val="22"/>
          <w:szCs w:val="22"/>
        </w:rPr>
      </w:pPr>
      <w:r w:rsidRPr="00DB1C11">
        <w:rPr>
          <w:rFonts w:ascii="Segoe UI" w:hAnsi="Segoe UI" w:cs="Segoe UI"/>
          <w:w w:val="105"/>
          <w:sz w:val="22"/>
          <w:szCs w:val="22"/>
        </w:rPr>
        <w:t xml:space="preserve">Developments that do not have the necessary facilities (car parking, </w:t>
      </w:r>
      <w:r>
        <w:rPr>
          <w:rFonts w:ascii="Segoe UI" w:hAnsi="Segoe UI" w:cs="Segoe UI"/>
          <w:w w:val="105"/>
          <w:sz w:val="22"/>
          <w:szCs w:val="22"/>
        </w:rPr>
        <w:t>public open space</w:t>
      </w:r>
      <w:r w:rsidRPr="00DB1C11">
        <w:rPr>
          <w:rFonts w:ascii="Segoe UI" w:hAnsi="Segoe UI" w:cs="Segoe UI"/>
          <w:w w:val="105"/>
          <w:sz w:val="22"/>
          <w:szCs w:val="22"/>
        </w:rPr>
        <w:t>, schools, etc.) or infrastructure (access roads, drainage, water supply, sewage disposal and treatment</w:t>
      </w:r>
      <w:r>
        <w:rPr>
          <w:rFonts w:ascii="Segoe UI" w:hAnsi="Segoe UI" w:cs="Segoe UI"/>
          <w:w w:val="105"/>
          <w:sz w:val="22"/>
          <w:szCs w:val="22"/>
        </w:rPr>
        <w:t xml:space="preserve">, </w:t>
      </w:r>
      <w:r w:rsidRPr="00DB1C11">
        <w:rPr>
          <w:rFonts w:ascii="Segoe UI" w:hAnsi="Segoe UI" w:cs="Segoe UI"/>
          <w:w w:val="105"/>
          <w:sz w:val="22"/>
          <w:szCs w:val="22"/>
        </w:rPr>
        <w:t>etc.) to support it</w:t>
      </w:r>
      <w:r w:rsidR="00D927F9">
        <w:rPr>
          <w:rFonts w:ascii="Segoe UI" w:hAnsi="Segoe UI" w:cs="Segoe UI"/>
          <w:w w:val="105"/>
          <w:sz w:val="22"/>
          <w:szCs w:val="22"/>
        </w:rPr>
        <w:t>.</w:t>
      </w:r>
    </w:p>
    <w:p w14:paraId="5BD34B76" w14:textId="77777777" w:rsidR="00860280" w:rsidRPr="00DB1C11" w:rsidRDefault="00860280" w:rsidP="00D927F9">
      <w:pPr>
        <w:pStyle w:val="BodyText"/>
        <w:tabs>
          <w:tab w:val="left" w:pos="360"/>
        </w:tabs>
        <w:ind w:left="720"/>
        <w:jc w:val="both"/>
        <w:rPr>
          <w:rFonts w:ascii="Segoe UI" w:hAnsi="Segoe UI" w:cs="Segoe UI"/>
          <w:w w:val="105"/>
          <w:sz w:val="22"/>
          <w:szCs w:val="22"/>
        </w:rPr>
      </w:pPr>
    </w:p>
    <w:p w14:paraId="5402C502" w14:textId="77777777" w:rsidR="00860280" w:rsidRPr="00DB1C11" w:rsidRDefault="00860280" w:rsidP="00D927F9">
      <w:pPr>
        <w:pStyle w:val="BodyText"/>
        <w:numPr>
          <w:ilvl w:val="0"/>
          <w:numId w:val="3"/>
        </w:numPr>
        <w:tabs>
          <w:tab w:val="left" w:pos="360"/>
        </w:tabs>
        <w:ind w:left="720"/>
        <w:jc w:val="both"/>
        <w:rPr>
          <w:rFonts w:ascii="Segoe UI" w:hAnsi="Segoe UI" w:cs="Segoe UI"/>
          <w:w w:val="105"/>
          <w:sz w:val="22"/>
          <w:szCs w:val="22"/>
        </w:rPr>
      </w:pPr>
      <w:r w:rsidRPr="00DB1C11">
        <w:rPr>
          <w:rFonts w:ascii="Segoe UI" w:hAnsi="Segoe UI" w:cs="Segoe UI"/>
          <w:w w:val="105"/>
          <w:sz w:val="22"/>
          <w:szCs w:val="22"/>
        </w:rPr>
        <w:t>Developments that have serious negative impacts on a municipality’s environmental, cultural, and historical resources</w:t>
      </w:r>
      <w:r w:rsidR="00D927F9">
        <w:rPr>
          <w:rFonts w:ascii="Segoe UI" w:hAnsi="Segoe UI" w:cs="Segoe UI"/>
          <w:w w:val="105"/>
          <w:sz w:val="22"/>
          <w:szCs w:val="22"/>
        </w:rPr>
        <w:t>.</w:t>
      </w:r>
    </w:p>
    <w:p w14:paraId="094CC116" w14:textId="77777777" w:rsidR="00860280" w:rsidRPr="00DB1C11" w:rsidRDefault="00860280" w:rsidP="00860280">
      <w:pPr>
        <w:pStyle w:val="BodyText"/>
        <w:tabs>
          <w:tab w:val="left" w:pos="360"/>
        </w:tabs>
        <w:ind w:left="360"/>
        <w:jc w:val="both"/>
        <w:rPr>
          <w:rFonts w:ascii="Segoe UI" w:hAnsi="Segoe UI" w:cs="Segoe UI"/>
          <w:w w:val="105"/>
          <w:sz w:val="22"/>
          <w:szCs w:val="22"/>
        </w:rPr>
      </w:pPr>
    </w:p>
    <w:p w14:paraId="609816EC" w14:textId="77777777" w:rsidR="00860280" w:rsidRPr="00DB1C11" w:rsidRDefault="00860280" w:rsidP="00860280">
      <w:pPr>
        <w:jc w:val="both"/>
        <w:rPr>
          <w:rFonts w:ascii="Segoe UI" w:hAnsi="Segoe UI" w:cs="Segoe UI"/>
        </w:rPr>
      </w:pPr>
      <w:r w:rsidRPr="00DB1C11">
        <w:rPr>
          <w:rFonts w:ascii="Segoe UI" w:hAnsi="Segoe UI" w:cs="Segoe UI"/>
          <w:w w:val="105"/>
        </w:rPr>
        <w:t xml:space="preserve">Preventing these problems may seem straightforward; however, </w:t>
      </w:r>
      <w:r w:rsidR="00A65D3D">
        <w:rPr>
          <w:rFonts w:ascii="Segoe UI" w:hAnsi="Segoe UI" w:cs="Segoe UI"/>
          <w:w w:val="105"/>
        </w:rPr>
        <w:t xml:space="preserve">applying and enforcing the appropriate standards can be challenging under the pressure of powerful interests or financial </w:t>
      </w:r>
      <w:r w:rsidR="00BE41BA">
        <w:rPr>
          <w:rFonts w:ascii="Segoe UI" w:hAnsi="Segoe UI" w:cs="Segoe UI"/>
          <w:w w:val="105"/>
        </w:rPr>
        <w:t>duress</w:t>
      </w:r>
      <w:r w:rsidR="00A65D3D">
        <w:rPr>
          <w:rFonts w:ascii="Segoe UI" w:hAnsi="Segoe UI" w:cs="Segoe UI"/>
          <w:w w:val="105"/>
        </w:rPr>
        <w:t>. F</w:t>
      </w:r>
      <w:r w:rsidRPr="00DB1C11">
        <w:rPr>
          <w:rFonts w:ascii="Segoe UI" w:hAnsi="Segoe UI" w:cs="Segoe UI"/>
          <w:w w:val="105"/>
        </w:rPr>
        <w:t xml:space="preserve">or example, </w:t>
      </w:r>
      <w:r w:rsidRPr="00DB1C11">
        <w:rPr>
          <w:rFonts w:ascii="Segoe UI" w:hAnsi="Segoe UI" w:cs="Segoe UI"/>
        </w:rPr>
        <w:t xml:space="preserve">allowing more intensity at the expense of </w:t>
      </w:r>
      <w:r w:rsidR="00BE41BA">
        <w:rPr>
          <w:rFonts w:ascii="Segoe UI" w:hAnsi="Segoe UI" w:cs="Segoe UI"/>
        </w:rPr>
        <w:t xml:space="preserve">required </w:t>
      </w:r>
      <w:r w:rsidRPr="00DB1C11">
        <w:rPr>
          <w:rFonts w:ascii="Segoe UI" w:hAnsi="Segoe UI" w:cs="Segoe UI"/>
        </w:rPr>
        <w:t>open space and parking may increase profits for developers</w:t>
      </w:r>
      <w:r w:rsidR="00A65D3D">
        <w:rPr>
          <w:rFonts w:ascii="Segoe UI" w:hAnsi="Segoe UI" w:cs="Segoe UI"/>
        </w:rPr>
        <w:t xml:space="preserve"> and tax revenues for the municipality</w:t>
      </w:r>
      <w:r w:rsidRPr="00DB1C11">
        <w:rPr>
          <w:rFonts w:ascii="Segoe UI" w:hAnsi="Segoe UI" w:cs="Segoe UI"/>
        </w:rPr>
        <w:t xml:space="preserve">, but also </w:t>
      </w:r>
      <w:r w:rsidR="00BE41BA">
        <w:rPr>
          <w:rFonts w:ascii="Segoe UI" w:hAnsi="Segoe UI" w:cs="Segoe UI"/>
        </w:rPr>
        <w:t>lower the quality of life for</w:t>
      </w:r>
      <w:r w:rsidRPr="00DB1C11">
        <w:rPr>
          <w:rFonts w:ascii="Segoe UI" w:hAnsi="Segoe UI" w:cs="Segoe UI"/>
        </w:rPr>
        <w:t xml:space="preserve"> residents and </w:t>
      </w:r>
      <w:r w:rsidR="00BE41BA">
        <w:rPr>
          <w:rFonts w:ascii="Segoe UI" w:hAnsi="Segoe UI" w:cs="Segoe UI"/>
        </w:rPr>
        <w:t xml:space="preserve">increase the demand for </w:t>
      </w:r>
      <w:r w:rsidRPr="00DB1C11">
        <w:rPr>
          <w:rFonts w:ascii="Segoe UI" w:hAnsi="Segoe UI" w:cs="Segoe UI"/>
        </w:rPr>
        <w:t xml:space="preserve">municipal services. </w:t>
      </w:r>
    </w:p>
    <w:p w14:paraId="45B442D6" w14:textId="77777777" w:rsidR="00D927F9" w:rsidRDefault="00D927F9" w:rsidP="00D927F9">
      <w:pPr>
        <w:pStyle w:val="BodyText"/>
        <w:tabs>
          <w:tab w:val="left" w:pos="0"/>
        </w:tabs>
        <w:jc w:val="both"/>
        <w:rPr>
          <w:rFonts w:ascii="Segoe UI" w:hAnsi="Segoe UI" w:cs="Segoe UI"/>
          <w:w w:val="105"/>
          <w:sz w:val="22"/>
          <w:szCs w:val="22"/>
        </w:rPr>
      </w:pPr>
    </w:p>
    <w:p w14:paraId="2F74E32F" w14:textId="77777777" w:rsidR="00D927F9" w:rsidRDefault="00BE41BA" w:rsidP="00D927F9">
      <w:pPr>
        <w:pStyle w:val="BodyText"/>
        <w:tabs>
          <w:tab w:val="left" w:pos="0"/>
        </w:tabs>
        <w:jc w:val="both"/>
        <w:rPr>
          <w:rFonts w:ascii="Segoe UI" w:hAnsi="Segoe UI" w:cs="Segoe UI"/>
          <w:w w:val="105"/>
          <w:sz w:val="22"/>
          <w:szCs w:val="22"/>
        </w:rPr>
      </w:pPr>
      <w:r>
        <w:rPr>
          <w:rFonts w:ascii="Segoe UI" w:hAnsi="Segoe UI" w:cs="Segoe UI"/>
          <w:w w:val="105"/>
          <w:sz w:val="22"/>
          <w:szCs w:val="22"/>
        </w:rPr>
        <w:t xml:space="preserve">Internationally, the most successful </w:t>
      </w:r>
      <w:r w:rsidRPr="00DB1C11">
        <w:rPr>
          <w:rFonts w:ascii="Segoe UI" w:hAnsi="Segoe UI" w:cs="Segoe UI"/>
          <w:w w:val="105"/>
          <w:sz w:val="22"/>
          <w:szCs w:val="22"/>
        </w:rPr>
        <w:t xml:space="preserve">Local Detailed Plans </w:t>
      </w:r>
      <w:r w:rsidR="00543870">
        <w:rPr>
          <w:rFonts w:ascii="Segoe UI" w:hAnsi="Segoe UI" w:cs="Segoe UI"/>
          <w:w w:val="105"/>
          <w:sz w:val="22"/>
          <w:szCs w:val="22"/>
        </w:rPr>
        <w:t xml:space="preserve">develop and </w:t>
      </w:r>
      <w:r>
        <w:rPr>
          <w:rFonts w:ascii="Segoe UI" w:hAnsi="Segoe UI" w:cs="Segoe UI"/>
          <w:w w:val="105"/>
          <w:sz w:val="22"/>
          <w:szCs w:val="22"/>
        </w:rPr>
        <w:t>apply planning</w:t>
      </w:r>
      <w:r w:rsidRPr="00DB1C11">
        <w:rPr>
          <w:rFonts w:ascii="Segoe UI" w:hAnsi="Segoe UI" w:cs="Segoe UI"/>
          <w:w w:val="105"/>
          <w:sz w:val="22"/>
          <w:szCs w:val="22"/>
        </w:rPr>
        <w:t xml:space="preserve"> </w:t>
      </w:r>
      <w:r>
        <w:rPr>
          <w:rFonts w:ascii="Segoe UI" w:hAnsi="Segoe UI" w:cs="Segoe UI"/>
          <w:w w:val="105"/>
          <w:sz w:val="22"/>
          <w:szCs w:val="22"/>
        </w:rPr>
        <w:t>standards</w:t>
      </w:r>
      <w:r w:rsidR="00543870">
        <w:rPr>
          <w:rFonts w:ascii="Segoe UI" w:hAnsi="Segoe UI" w:cs="Segoe UI"/>
          <w:w w:val="105"/>
          <w:sz w:val="22"/>
          <w:szCs w:val="22"/>
        </w:rPr>
        <w:t>, not only to prevent problems, but to stimulate positive change. LDPs are considered a powerful vehicle for</w:t>
      </w:r>
      <w:r>
        <w:rPr>
          <w:rFonts w:ascii="Segoe UI" w:hAnsi="Segoe UI" w:cs="Segoe UI"/>
          <w:w w:val="105"/>
          <w:sz w:val="22"/>
          <w:szCs w:val="22"/>
        </w:rPr>
        <w:t xml:space="preserve"> </w:t>
      </w:r>
      <w:r w:rsidRPr="00DB1C11">
        <w:rPr>
          <w:rFonts w:ascii="Segoe UI" w:hAnsi="Segoe UI" w:cs="Segoe UI"/>
          <w:w w:val="105"/>
          <w:sz w:val="22"/>
          <w:szCs w:val="22"/>
        </w:rPr>
        <w:t>creat</w:t>
      </w:r>
      <w:r w:rsidR="00543870">
        <w:rPr>
          <w:rFonts w:ascii="Segoe UI" w:hAnsi="Segoe UI" w:cs="Segoe UI"/>
          <w:w w:val="105"/>
          <w:sz w:val="22"/>
          <w:szCs w:val="22"/>
        </w:rPr>
        <w:t>ing</w:t>
      </w:r>
      <w:r w:rsidRPr="00DB1C11">
        <w:rPr>
          <w:rFonts w:ascii="Segoe UI" w:hAnsi="Segoe UI" w:cs="Segoe UI"/>
          <w:w w:val="105"/>
          <w:sz w:val="22"/>
          <w:szCs w:val="22"/>
        </w:rPr>
        <w:t xml:space="preserve"> urban and rural places where people want to </w:t>
      </w:r>
      <w:r w:rsidRPr="00DB1C11">
        <w:rPr>
          <w:rFonts w:ascii="Segoe UI" w:hAnsi="Segoe UI" w:cs="Segoe UI"/>
          <w:w w:val="105"/>
          <w:sz w:val="22"/>
          <w:szCs w:val="22"/>
        </w:rPr>
        <w:lastRenderedPageBreak/>
        <w:t>live and can reach their full potential, where businesses want to locate, and where the environment is protected.</w:t>
      </w:r>
      <w:r>
        <w:rPr>
          <w:rFonts w:ascii="Segoe UI" w:hAnsi="Segoe UI" w:cs="Segoe UI"/>
          <w:w w:val="105"/>
          <w:sz w:val="22"/>
          <w:szCs w:val="22"/>
        </w:rPr>
        <w:t xml:space="preserve"> LDPs are a primary method for:</w:t>
      </w:r>
    </w:p>
    <w:p w14:paraId="323C5AF1" w14:textId="77777777" w:rsidR="00BE41BA" w:rsidRDefault="00BE41BA" w:rsidP="00D927F9">
      <w:pPr>
        <w:pStyle w:val="BodyText"/>
        <w:tabs>
          <w:tab w:val="left" w:pos="0"/>
        </w:tabs>
        <w:jc w:val="both"/>
        <w:rPr>
          <w:rFonts w:ascii="Segoe UI" w:hAnsi="Segoe UI" w:cs="Segoe UI"/>
          <w:w w:val="105"/>
          <w:sz w:val="22"/>
          <w:szCs w:val="22"/>
        </w:rPr>
      </w:pPr>
    </w:p>
    <w:p w14:paraId="5079935C" w14:textId="77777777" w:rsidR="00BE41BA" w:rsidRDefault="00BE41BA" w:rsidP="00BE41BA">
      <w:pPr>
        <w:pStyle w:val="BodyText"/>
        <w:numPr>
          <w:ilvl w:val="0"/>
          <w:numId w:val="21"/>
        </w:numPr>
        <w:tabs>
          <w:tab w:val="left" w:pos="0"/>
        </w:tabs>
        <w:jc w:val="both"/>
        <w:rPr>
          <w:rFonts w:ascii="Segoe UI" w:hAnsi="Segoe UI" w:cs="Segoe UI"/>
          <w:w w:val="105"/>
          <w:sz w:val="22"/>
          <w:szCs w:val="22"/>
        </w:rPr>
      </w:pPr>
      <w:r w:rsidRPr="00BE41BA">
        <w:rPr>
          <w:rFonts w:ascii="Segoe UI" w:hAnsi="Segoe UI" w:cs="Segoe UI"/>
          <w:w w:val="105"/>
          <w:sz w:val="22"/>
          <w:szCs w:val="22"/>
        </w:rPr>
        <w:t>I</w:t>
      </w:r>
      <w:r w:rsidR="00D927F9" w:rsidRPr="00BE41BA">
        <w:rPr>
          <w:rFonts w:ascii="Segoe UI" w:hAnsi="Segoe UI" w:cs="Segoe UI"/>
          <w:w w:val="105"/>
          <w:sz w:val="22"/>
          <w:szCs w:val="22"/>
        </w:rPr>
        <w:t>mprov</w:t>
      </w:r>
      <w:r w:rsidR="00543870">
        <w:rPr>
          <w:rFonts w:ascii="Segoe UI" w:hAnsi="Segoe UI" w:cs="Segoe UI"/>
          <w:w w:val="105"/>
          <w:sz w:val="22"/>
          <w:szCs w:val="22"/>
        </w:rPr>
        <w:t>ing</w:t>
      </w:r>
      <w:r w:rsidR="00D927F9" w:rsidRPr="00BE41BA">
        <w:rPr>
          <w:rFonts w:ascii="Segoe UI" w:hAnsi="Segoe UI" w:cs="Segoe UI"/>
          <w:w w:val="105"/>
          <w:sz w:val="22"/>
          <w:szCs w:val="22"/>
        </w:rPr>
        <w:t xml:space="preserve"> access to public services and </w:t>
      </w:r>
      <w:r w:rsidRPr="00BE41BA">
        <w:rPr>
          <w:rFonts w:ascii="Segoe UI" w:hAnsi="Segoe UI" w:cs="Segoe UI"/>
          <w:w w:val="105"/>
          <w:sz w:val="22"/>
          <w:szCs w:val="22"/>
        </w:rPr>
        <w:t>making</w:t>
      </w:r>
      <w:r w:rsidR="00D927F9" w:rsidRPr="00BE41BA">
        <w:rPr>
          <w:rFonts w:ascii="Segoe UI" w:hAnsi="Segoe UI" w:cs="Segoe UI"/>
          <w:w w:val="105"/>
          <w:sz w:val="22"/>
          <w:szCs w:val="22"/>
        </w:rPr>
        <w:t xml:space="preserve"> access more equitable.</w:t>
      </w:r>
    </w:p>
    <w:p w14:paraId="63171905" w14:textId="77777777" w:rsidR="00543870" w:rsidRDefault="00543870" w:rsidP="00543870">
      <w:pPr>
        <w:pStyle w:val="BodyText"/>
        <w:tabs>
          <w:tab w:val="left" w:pos="0"/>
        </w:tabs>
        <w:ind w:left="720"/>
        <w:jc w:val="both"/>
        <w:rPr>
          <w:rFonts w:ascii="Segoe UI" w:hAnsi="Segoe UI" w:cs="Segoe UI"/>
          <w:w w:val="105"/>
          <w:sz w:val="22"/>
          <w:szCs w:val="22"/>
        </w:rPr>
      </w:pPr>
    </w:p>
    <w:p w14:paraId="0827C48A" w14:textId="77777777" w:rsidR="00543870" w:rsidRDefault="00BE41BA" w:rsidP="00D927F9">
      <w:pPr>
        <w:pStyle w:val="BodyText"/>
        <w:numPr>
          <w:ilvl w:val="0"/>
          <w:numId w:val="21"/>
        </w:numPr>
        <w:tabs>
          <w:tab w:val="left" w:pos="0"/>
        </w:tabs>
        <w:jc w:val="both"/>
        <w:rPr>
          <w:rFonts w:ascii="Segoe UI" w:hAnsi="Segoe UI" w:cs="Segoe UI"/>
          <w:w w:val="105"/>
          <w:sz w:val="22"/>
          <w:szCs w:val="22"/>
        </w:rPr>
      </w:pPr>
      <w:r w:rsidRPr="00543870">
        <w:rPr>
          <w:rFonts w:ascii="Segoe UI" w:hAnsi="Segoe UI" w:cs="Segoe UI"/>
          <w:w w:val="105"/>
          <w:sz w:val="22"/>
          <w:szCs w:val="22"/>
        </w:rPr>
        <w:t>C</w:t>
      </w:r>
      <w:r w:rsidR="00D927F9" w:rsidRPr="00543870">
        <w:rPr>
          <w:rFonts w:ascii="Segoe UI" w:hAnsi="Segoe UI" w:cs="Segoe UI"/>
          <w:w w:val="105"/>
          <w:sz w:val="22"/>
          <w:szCs w:val="22"/>
        </w:rPr>
        <w:t>reat</w:t>
      </w:r>
      <w:r w:rsidRPr="00543870">
        <w:rPr>
          <w:rFonts w:ascii="Segoe UI" w:hAnsi="Segoe UI" w:cs="Segoe UI"/>
          <w:w w:val="105"/>
          <w:sz w:val="22"/>
          <w:szCs w:val="22"/>
        </w:rPr>
        <w:t>ing</w:t>
      </w:r>
      <w:r w:rsidR="00D927F9" w:rsidRPr="00543870">
        <w:rPr>
          <w:rFonts w:ascii="Segoe UI" w:hAnsi="Segoe UI" w:cs="Segoe UI"/>
          <w:w w:val="105"/>
          <w:sz w:val="22"/>
          <w:szCs w:val="22"/>
        </w:rPr>
        <w:t xml:space="preserve"> infrastructure and encourag</w:t>
      </w:r>
      <w:r w:rsidRPr="00543870">
        <w:rPr>
          <w:rFonts w:ascii="Segoe UI" w:hAnsi="Segoe UI" w:cs="Segoe UI"/>
          <w:w w:val="105"/>
          <w:sz w:val="22"/>
          <w:szCs w:val="22"/>
        </w:rPr>
        <w:t>ing</w:t>
      </w:r>
      <w:r w:rsidR="00D927F9" w:rsidRPr="00543870">
        <w:rPr>
          <w:rFonts w:ascii="Segoe UI" w:hAnsi="Segoe UI" w:cs="Segoe UI"/>
          <w:w w:val="105"/>
          <w:sz w:val="22"/>
          <w:szCs w:val="22"/>
        </w:rPr>
        <w:t xml:space="preserve"> employment creation that benefit the </w:t>
      </w:r>
      <w:r w:rsidR="00543870" w:rsidRPr="00543870">
        <w:rPr>
          <w:rFonts w:ascii="Segoe UI" w:hAnsi="Segoe UI" w:cs="Segoe UI"/>
          <w:w w:val="105"/>
          <w:sz w:val="22"/>
          <w:szCs w:val="22"/>
        </w:rPr>
        <w:t>LDP unit and the municipality</w:t>
      </w:r>
      <w:r w:rsidR="00D927F9" w:rsidRPr="00543870">
        <w:rPr>
          <w:rFonts w:ascii="Segoe UI" w:hAnsi="Segoe UI" w:cs="Segoe UI"/>
          <w:w w:val="105"/>
          <w:sz w:val="22"/>
          <w:szCs w:val="22"/>
        </w:rPr>
        <w:t xml:space="preserve"> as a whole.</w:t>
      </w:r>
    </w:p>
    <w:p w14:paraId="78AB8EF0" w14:textId="77777777" w:rsidR="00543870" w:rsidRDefault="00543870" w:rsidP="00543870">
      <w:pPr>
        <w:pStyle w:val="BodyText"/>
        <w:tabs>
          <w:tab w:val="left" w:pos="0"/>
        </w:tabs>
        <w:ind w:left="720"/>
        <w:jc w:val="both"/>
        <w:rPr>
          <w:rFonts w:ascii="Segoe UI" w:hAnsi="Segoe UI" w:cs="Segoe UI"/>
          <w:w w:val="105"/>
          <w:sz w:val="22"/>
          <w:szCs w:val="22"/>
        </w:rPr>
      </w:pPr>
    </w:p>
    <w:p w14:paraId="68977EDA" w14:textId="77777777" w:rsidR="00543870" w:rsidRDefault="00543870" w:rsidP="00D927F9">
      <w:pPr>
        <w:pStyle w:val="BodyText"/>
        <w:numPr>
          <w:ilvl w:val="0"/>
          <w:numId w:val="21"/>
        </w:numPr>
        <w:tabs>
          <w:tab w:val="left" w:pos="0"/>
        </w:tabs>
        <w:jc w:val="both"/>
        <w:rPr>
          <w:rFonts w:ascii="Segoe UI" w:hAnsi="Segoe UI" w:cs="Segoe UI"/>
          <w:w w:val="105"/>
          <w:sz w:val="22"/>
          <w:szCs w:val="22"/>
        </w:rPr>
      </w:pPr>
      <w:r w:rsidRPr="00543870">
        <w:rPr>
          <w:rFonts w:ascii="Segoe UI" w:hAnsi="Segoe UI" w:cs="Segoe UI"/>
          <w:w w:val="105"/>
          <w:sz w:val="22"/>
          <w:szCs w:val="22"/>
        </w:rPr>
        <w:t>P</w:t>
      </w:r>
      <w:r w:rsidR="00D927F9" w:rsidRPr="00543870">
        <w:rPr>
          <w:rFonts w:ascii="Segoe UI" w:hAnsi="Segoe UI" w:cs="Segoe UI"/>
          <w:w w:val="105"/>
          <w:sz w:val="22"/>
          <w:szCs w:val="22"/>
        </w:rPr>
        <w:t xml:space="preserve">rovide land </w:t>
      </w:r>
      <w:r w:rsidRPr="00543870">
        <w:rPr>
          <w:rFonts w:ascii="Segoe UI" w:hAnsi="Segoe UI" w:cs="Segoe UI"/>
          <w:w w:val="105"/>
          <w:sz w:val="22"/>
          <w:szCs w:val="22"/>
        </w:rPr>
        <w:t xml:space="preserve">and incentives </w:t>
      </w:r>
      <w:r w:rsidR="00D927F9" w:rsidRPr="00543870">
        <w:rPr>
          <w:rFonts w:ascii="Segoe UI" w:hAnsi="Segoe UI" w:cs="Segoe UI"/>
          <w:w w:val="105"/>
          <w:sz w:val="22"/>
          <w:szCs w:val="22"/>
        </w:rPr>
        <w:t>for social housing that</w:t>
      </w:r>
      <w:r w:rsidRPr="00543870">
        <w:rPr>
          <w:rFonts w:ascii="Segoe UI" w:hAnsi="Segoe UI" w:cs="Segoe UI"/>
          <w:w w:val="105"/>
          <w:sz w:val="22"/>
          <w:szCs w:val="22"/>
        </w:rPr>
        <w:t xml:space="preserve"> </w:t>
      </w:r>
      <w:r w:rsidR="00D927F9" w:rsidRPr="00543870">
        <w:rPr>
          <w:rFonts w:ascii="Segoe UI" w:hAnsi="Segoe UI" w:cs="Segoe UI"/>
          <w:w w:val="105"/>
          <w:sz w:val="22"/>
          <w:szCs w:val="22"/>
        </w:rPr>
        <w:t>is well integrated into the area, thereby creating a social mix.</w:t>
      </w:r>
    </w:p>
    <w:p w14:paraId="16EA602B" w14:textId="77777777" w:rsidR="00543870" w:rsidRDefault="00543870" w:rsidP="00543870">
      <w:pPr>
        <w:pStyle w:val="BodyText"/>
        <w:tabs>
          <w:tab w:val="left" w:pos="0"/>
        </w:tabs>
        <w:ind w:left="720"/>
        <w:jc w:val="both"/>
        <w:rPr>
          <w:rFonts w:ascii="Segoe UI" w:hAnsi="Segoe UI" w:cs="Segoe UI"/>
          <w:w w:val="105"/>
          <w:sz w:val="22"/>
          <w:szCs w:val="22"/>
        </w:rPr>
      </w:pPr>
    </w:p>
    <w:p w14:paraId="38780579" w14:textId="77777777" w:rsidR="00D927F9" w:rsidRPr="00543870" w:rsidRDefault="00543870" w:rsidP="00D927F9">
      <w:pPr>
        <w:pStyle w:val="BodyText"/>
        <w:numPr>
          <w:ilvl w:val="0"/>
          <w:numId w:val="21"/>
        </w:numPr>
        <w:tabs>
          <w:tab w:val="left" w:pos="0"/>
        </w:tabs>
        <w:jc w:val="both"/>
        <w:rPr>
          <w:rFonts w:ascii="Segoe UI" w:hAnsi="Segoe UI" w:cs="Segoe UI"/>
          <w:w w:val="105"/>
          <w:sz w:val="22"/>
          <w:szCs w:val="22"/>
        </w:rPr>
      </w:pPr>
      <w:r>
        <w:rPr>
          <w:rFonts w:ascii="Segoe UI" w:hAnsi="Segoe UI" w:cs="Segoe UI"/>
          <w:w w:val="105"/>
          <w:sz w:val="22"/>
          <w:szCs w:val="22"/>
        </w:rPr>
        <w:t>R</w:t>
      </w:r>
      <w:r w:rsidR="00D927F9" w:rsidRPr="00543870">
        <w:rPr>
          <w:rFonts w:ascii="Segoe UI" w:hAnsi="Segoe UI" w:cs="Segoe UI"/>
          <w:w w:val="105"/>
          <w:sz w:val="22"/>
          <w:szCs w:val="22"/>
        </w:rPr>
        <w:t>enew</w:t>
      </w:r>
      <w:r>
        <w:rPr>
          <w:rFonts w:ascii="Segoe UI" w:hAnsi="Segoe UI" w:cs="Segoe UI"/>
          <w:w w:val="105"/>
          <w:sz w:val="22"/>
          <w:szCs w:val="22"/>
        </w:rPr>
        <w:t>ing</w:t>
      </w:r>
      <w:r w:rsidR="00D927F9" w:rsidRPr="00543870">
        <w:rPr>
          <w:rFonts w:ascii="Segoe UI" w:hAnsi="Segoe UI" w:cs="Segoe UI"/>
          <w:w w:val="105"/>
          <w:sz w:val="22"/>
          <w:szCs w:val="22"/>
        </w:rPr>
        <w:t xml:space="preserve"> and </w:t>
      </w:r>
      <w:r w:rsidR="00B40150">
        <w:rPr>
          <w:rFonts w:ascii="Segoe UI" w:hAnsi="Segoe UI" w:cs="Segoe UI"/>
          <w:w w:val="105"/>
          <w:sz w:val="22"/>
          <w:szCs w:val="22"/>
        </w:rPr>
        <w:t>int</w:t>
      </w:r>
      <w:r w:rsidR="00D927F9" w:rsidRPr="00543870">
        <w:rPr>
          <w:rFonts w:ascii="Segoe UI" w:hAnsi="Segoe UI" w:cs="Segoe UI"/>
          <w:w w:val="105"/>
          <w:sz w:val="22"/>
          <w:szCs w:val="22"/>
        </w:rPr>
        <w:t>ensif</w:t>
      </w:r>
      <w:r>
        <w:rPr>
          <w:rFonts w:ascii="Segoe UI" w:hAnsi="Segoe UI" w:cs="Segoe UI"/>
          <w:w w:val="105"/>
          <w:sz w:val="22"/>
          <w:szCs w:val="22"/>
        </w:rPr>
        <w:t>ying</w:t>
      </w:r>
      <w:r w:rsidR="00D927F9" w:rsidRPr="00543870">
        <w:rPr>
          <w:rFonts w:ascii="Segoe UI" w:hAnsi="Segoe UI" w:cs="Segoe UI"/>
          <w:w w:val="105"/>
          <w:sz w:val="22"/>
          <w:szCs w:val="22"/>
        </w:rPr>
        <w:t xml:space="preserve"> the </w:t>
      </w:r>
      <w:r>
        <w:rPr>
          <w:rFonts w:ascii="Segoe UI" w:hAnsi="Segoe UI" w:cs="Segoe UI"/>
          <w:w w:val="105"/>
          <w:sz w:val="22"/>
          <w:szCs w:val="22"/>
        </w:rPr>
        <w:t>urban center, while protecting agricultural land</w:t>
      </w:r>
      <w:r w:rsidR="00D927F9" w:rsidRPr="00543870">
        <w:rPr>
          <w:rFonts w:ascii="Segoe UI" w:hAnsi="Segoe UI" w:cs="Segoe UI"/>
          <w:w w:val="105"/>
          <w:sz w:val="22"/>
          <w:szCs w:val="22"/>
        </w:rPr>
        <w:t>.</w:t>
      </w:r>
    </w:p>
    <w:p w14:paraId="6F76C11B" w14:textId="77777777" w:rsidR="00543870" w:rsidRDefault="00543870" w:rsidP="00D927F9">
      <w:pPr>
        <w:pStyle w:val="BodyText"/>
        <w:tabs>
          <w:tab w:val="left" w:pos="0"/>
        </w:tabs>
        <w:jc w:val="both"/>
        <w:rPr>
          <w:rFonts w:ascii="Segoe UI" w:hAnsi="Segoe UI" w:cs="Segoe UI"/>
          <w:w w:val="105"/>
          <w:sz w:val="22"/>
          <w:szCs w:val="22"/>
        </w:rPr>
      </w:pPr>
    </w:p>
    <w:p w14:paraId="39DB13F5" w14:textId="77777777" w:rsidR="00860280" w:rsidRPr="00DB1C11" w:rsidRDefault="00860280" w:rsidP="008602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Moreover, when development conditions are properly designed, implemented, and enforced, value is added to property. The more valuable property within a municipality becomes, the greater the amount that </w:t>
      </w:r>
      <w:r w:rsidR="000B40C9">
        <w:rPr>
          <w:rFonts w:ascii="Segoe UI" w:hAnsi="Segoe UI" w:cs="Segoe UI"/>
          <w:w w:val="105"/>
          <w:sz w:val="22"/>
          <w:szCs w:val="22"/>
        </w:rPr>
        <w:t xml:space="preserve">potentially </w:t>
      </w:r>
      <w:r w:rsidRPr="00DB1C11">
        <w:rPr>
          <w:rFonts w:ascii="Segoe UI" w:hAnsi="Segoe UI" w:cs="Segoe UI"/>
          <w:w w:val="105"/>
          <w:sz w:val="22"/>
          <w:szCs w:val="22"/>
        </w:rPr>
        <w:t>can be captured with financial instruments</w:t>
      </w:r>
      <w:r w:rsidR="000B40C9">
        <w:rPr>
          <w:rFonts w:ascii="Segoe UI" w:hAnsi="Segoe UI" w:cs="Segoe UI"/>
          <w:w w:val="105"/>
          <w:sz w:val="22"/>
          <w:szCs w:val="22"/>
        </w:rPr>
        <w:t xml:space="preserve">. Revenues from financial instruments </w:t>
      </w:r>
      <w:r w:rsidRPr="00DB1C11">
        <w:rPr>
          <w:rFonts w:ascii="Segoe UI" w:hAnsi="Segoe UI" w:cs="Segoe UI"/>
          <w:w w:val="105"/>
          <w:sz w:val="22"/>
          <w:szCs w:val="22"/>
        </w:rPr>
        <w:t>allow a municipality to invest more in economic and social infrastructure, which further increases property values in a virtuous circle.</w:t>
      </w:r>
    </w:p>
    <w:p w14:paraId="24996E41" w14:textId="77777777" w:rsidR="00860280" w:rsidRPr="00DB1C11" w:rsidRDefault="00860280" w:rsidP="00860280">
      <w:pPr>
        <w:pStyle w:val="BodyText"/>
        <w:tabs>
          <w:tab w:val="left" w:pos="0"/>
        </w:tabs>
        <w:jc w:val="both"/>
        <w:rPr>
          <w:rFonts w:ascii="Segoe UI" w:hAnsi="Segoe UI" w:cs="Segoe UI"/>
          <w:w w:val="105"/>
          <w:sz w:val="22"/>
          <w:szCs w:val="22"/>
        </w:rPr>
      </w:pPr>
    </w:p>
    <w:p w14:paraId="2D277BB2" w14:textId="77777777" w:rsidR="00860280" w:rsidRPr="00DB1C11" w:rsidRDefault="00860280" w:rsidP="008602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It is not within the scope of this </w:t>
      </w:r>
      <w:r w:rsidR="000B40C9">
        <w:rPr>
          <w:rFonts w:ascii="Segoe UI" w:hAnsi="Segoe UI" w:cs="Segoe UI"/>
          <w:w w:val="105"/>
          <w:sz w:val="22"/>
          <w:szCs w:val="22"/>
        </w:rPr>
        <w:t>guidance</w:t>
      </w:r>
      <w:r w:rsidRPr="00DB1C11">
        <w:rPr>
          <w:rFonts w:ascii="Segoe UI" w:hAnsi="Segoe UI" w:cs="Segoe UI"/>
          <w:w w:val="105"/>
          <w:sz w:val="22"/>
          <w:szCs w:val="22"/>
        </w:rPr>
        <w:t xml:space="preserve"> document to explore different approaches to drafting Local Detailed Plans, beyond what is </w:t>
      </w:r>
      <w:r w:rsidR="000B40C9">
        <w:rPr>
          <w:rFonts w:ascii="Segoe UI" w:hAnsi="Segoe UI" w:cs="Segoe UI"/>
          <w:w w:val="105"/>
          <w:sz w:val="22"/>
          <w:szCs w:val="22"/>
        </w:rPr>
        <w:t>presented</w:t>
      </w:r>
      <w:r w:rsidRPr="00DB1C11">
        <w:rPr>
          <w:rFonts w:ascii="Segoe UI" w:hAnsi="Segoe UI" w:cs="Segoe UI"/>
          <w:w w:val="105"/>
          <w:sz w:val="22"/>
          <w:szCs w:val="22"/>
        </w:rPr>
        <w:t xml:space="preserve"> in the various case studies. However, there is an emerging consensus among planners worldwide that achieving positive outcomes with Local Detailed Plans entails </w:t>
      </w:r>
      <w:r w:rsidR="007552FE">
        <w:rPr>
          <w:rFonts w:ascii="Segoe UI" w:hAnsi="Segoe UI" w:cs="Segoe UI"/>
          <w:w w:val="105"/>
          <w:sz w:val="22"/>
          <w:szCs w:val="22"/>
        </w:rPr>
        <w:t xml:space="preserve">encouraging sustainable </w:t>
      </w:r>
      <w:r w:rsidRPr="00DB1C11">
        <w:rPr>
          <w:rFonts w:ascii="Segoe UI" w:hAnsi="Segoe UI" w:cs="Segoe UI"/>
          <w:w w:val="105"/>
          <w:sz w:val="22"/>
          <w:szCs w:val="22"/>
        </w:rPr>
        <w:t xml:space="preserve">land use </w:t>
      </w:r>
      <w:r w:rsidR="007552FE">
        <w:rPr>
          <w:rFonts w:ascii="Segoe UI" w:hAnsi="Segoe UI" w:cs="Segoe UI"/>
          <w:w w:val="105"/>
          <w:sz w:val="22"/>
          <w:szCs w:val="22"/>
        </w:rPr>
        <w:t xml:space="preserve"> and </w:t>
      </w:r>
      <w:r w:rsidRPr="00DB1C11">
        <w:rPr>
          <w:rFonts w:ascii="Segoe UI" w:hAnsi="Segoe UI" w:cs="Segoe UI"/>
          <w:w w:val="105"/>
          <w:sz w:val="22"/>
          <w:szCs w:val="22"/>
        </w:rPr>
        <w:t>engag</w:t>
      </w:r>
      <w:r w:rsidR="007552FE">
        <w:rPr>
          <w:rFonts w:ascii="Segoe UI" w:hAnsi="Segoe UI" w:cs="Segoe UI"/>
          <w:w w:val="105"/>
          <w:sz w:val="22"/>
          <w:szCs w:val="22"/>
        </w:rPr>
        <w:t>ing</w:t>
      </w:r>
      <w:r w:rsidRPr="00DB1C11">
        <w:rPr>
          <w:rFonts w:ascii="Segoe UI" w:hAnsi="Segoe UI" w:cs="Segoe UI"/>
          <w:w w:val="105"/>
          <w:sz w:val="22"/>
          <w:szCs w:val="22"/>
        </w:rPr>
        <w:t xml:space="preserve"> in trust building, empowerment, and good communications</w:t>
      </w:r>
      <w:r w:rsidR="00AA0992">
        <w:rPr>
          <w:rFonts w:ascii="Segoe UI" w:hAnsi="Segoe UI" w:cs="Segoe UI"/>
          <w:w w:val="105"/>
          <w:sz w:val="22"/>
          <w:szCs w:val="22"/>
        </w:rPr>
        <w:t xml:space="preserve">, all </w:t>
      </w:r>
      <w:r w:rsidR="000B40C9">
        <w:rPr>
          <w:rFonts w:ascii="Segoe UI" w:hAnsi="Segoe UI" w:cs="Segoe UI"/>
          <w:w w:val="105"/>
          <w:sz w:val="22"/>
          <w:szCs w:val="22"/>
        </w:rPr>
        <w:t xml:space="preserve">with a goal of </w:t>
      </w:r>
      <w:r w:rsidR="000B40C9" w:rsidRPr="00DB1C11">
        <w:rPr>
          <w:rFonts w:ascii="Segoe UI" w:hAnsi="Segoe UI" w:cs="Segoe UI"/>
          <w:w w:val="105"/>
          <w:sz w:val="22"/>
          <w:szCs w:val="22"/>
        </w:rPr>
        <w:t>positively influenc</w:t>
      </w:r>
      <w:r w:rsidR="000B40C9">
        <w:rPr>
          <w:rFonts w:ascii="Segoe UI" w:hAnsi="Segoe UI" w:cs="Segoe UI"/>
          <w:w w:val="105"/>
          <w:sz w:val="22"/>
          <w:szCs w:val="22"/>
        </w:rPr>
        <w:t>ing</w:t>
      </w:r>
      <w:r w:rsidR="000B40C9" w:rsidRPr="00DB1C11">
        <w:rPr>
          <w:rFonts w:ascii="Segoe UI" w:hAnsi="Segoe UI" w:cs="Segoe UI"/>
          <w:w w:val="105"/>
          <w:sz w:val="22"/>
          <w:szCs w:val="22"/>
        </w:rPr>
        <w:t xml:space="preserve"> the </w:t>
      </w:r>
      <w:r w:rsidR="000B40C9">
        <w:rPr>
          <w:rFonts w:ascii="Segoe UI" w:hAnsi="Segoe UI" w:cs="Segoe UI"/>
          <w:w w:val="105"/>
          <w:sz w:val="22"/>
          <w:szCs w:val="22"/>
        </w:rPr>
        <w:t xml:space="preserve">long-term </w:t>
      </w:r>
      <w:r w:rsidR="000B40C9" w:rsidRPr="00DB1C11">
        <w:rPr>
          <w:rFonts w:ascii="Segoe UI" w:hAnsi="Segoe UI" w:cs="Segoe UI"/>
          <w:w w:val="105"/>
          <w:sz w:val="22"/>
          <w:szCs w:val="22"/>
        </w:rPr>
        <w:t>value of private and public land and quality of life in the municipality.</w:t>
      </w:r>
    </w:p>
    <w:p w14:paraId="5EC12B76" w14:textId="77777777" w:rsidR="00860280" w:rsidRPr="00DB1C11" w:rsidRDefault="00860280" w:rsidP="00860280">
      <w:pPr>
        <w:pStyle w:val="BodyText"/>
        <w:tabs>
          <w:tab w:val="left" w:pos="0"/>
        </w:tabs>
        <w:jc w:val="both"/>
        <w:rPr>
          <w:rFonts w:ascii="Segoe UI" w:hAnsi="Segoe UI" w:cs="Segoe UI"/>
          <w:w w:val="105"/>
          <w:sz w:val="22"/>
          <w:szCs w:val="22"/>
        </w:rPr>
      </w:pPr>
    </w:p>
    <w:p w14:paraId="33AD38DE" w14:textId="77777777" w:rsidR="00860280" w:rsidRPr="00DB1C11" w:rsidRDefault="00AA0992" w:rsidP="00860280">
      <w:pPr>
        <w:pStyle w:val="BodyText"/>
        <w:tabs>
          <w:tab w:val="left" w:pos="0"/>
        </w:tabs>
        <w:jc w:val="both"/>
        <w:rPr>
          <w:rFonts w:ascii="Segoe UI" w:hAnsi="Segoe UI" w:cs="Segoe UI"/>
          <w:b/>
          <w:w w:val="105"/>
          <w:sz w:val="22"/>
          <w:szCs w:val="22"/>
        </w:rPr>
      </w:pPr>
      <w:r>
        <w:rPr>
          <w:rFonts w:ascii="Segoe UI" w:hAnsi="Segoe UI" w:cs="Segoe UI"/>
          <w:b/>
          <w:w w:val="105"/>
          <w:sz w:val="22"/>
          <w:szCs w:val="22"/>
        </w:rPr>
        <w:t>4</w:t>
      </w:r>
      <w:r w:rsidR="00860280" w:rsidRPr="00DB1C11">
        <w:rPr>
          <w:rFonts w:ascii="Segoe UI" w:hAnsi="Segoe UI" w:cs="Segoe UI"/>
          <w:b/>
          <w:w w:val="105"/>
          <w:sz w:val="22"/>
          <w:szCs w:val="22"/>
        </w:rPr>
        <w:t>.2 SUCCESS</w:t>
      </w:r>
      <w:r w:rsidR="009E6CBB">
        <w:rPr>
          <w:rFonts w:ascii="Segoe UI" w:hAnsi="Segoe UI" w:cs="Segoe UI"/>
          <w:b/>
          <w:w w:val="105"/>
          <w:sz w:val="22"/>
          <w:szCs w:val="22"/>
        </w:rPr>
        <w:t xml:space="preserve"> FACTORS</w:t>
      </w:r>
    </w:p>
    <w:p w14:paraId="176B5ED0" w14:textId="77777777" w:rsidR="00860280" w:rsidRPr="00DB1C11" w:rsidRDefault="00860280" w:rsidP="00860280">
      <w:pPr>
        <w:pStyle w:val="BodyText"/>
        <w:tabs>
          <w:tab w:val="left" w:pos="0"/>
        </w:tabs>
        <w:ind w:right="27"/>
        <w:jc w:val="both"/>
        <w:rPr>
          <w:rFonts w:ascii="Segoe UI" w:hAnsi="Segoe UI" w:cs="Segoe UI"/>
          <w:w w:val="105"/>
          <w:sz w:val="22"/>
          <w:szCs w:val="22"/>
        </w:rPr>
      </w:pPr>
    </w:p>
    <w:p w14:paraId="0D2113F4" w14:textId="77777777" w:rsidR="00860280" w:rsidRPr="00DB1C11" w:rsidRDefault="00860280" w:rsidP="00860280">
      <w:pPr>
        <w:pStyle w:val="BodyText"/>
        <w:tabs>
          <w:tab w:val="left" w:pos="0"/>
        </w:tabs>
        <w:ind w:right="27"/>
        <w:jc w:val="both"/>
        <w:rPr>
          <w:rFonts w:ascii="Segoe UI" w:hAnsi="Segoe UI" w:cs="Segoe UI"/>
          <w:w w:val="105"/>
          <w:sz w:val="22"/>
          <w:szCs w:val="22"/>
        </w:rPr>
      </w:pPr>
      <w:r w:rsidRPr="00DB1C11">
        <w:rPr>
          <w:rFonts w:ascii="Segoe UI" w:hAnsi="Segoe UI" w:cs="Segoe UI"/>
          <w:w w:val="105"/>
          <w:sz w:val="22"/>
          <w:szCs w:val="22"/>
        </w:rPr>
        <w:t>Around the world, the processes for drafting Local Detailed Plans that successfully manage the undesired consequences of territorial growth and advance the goals of a General Local Territorial Plan share many of the same key characteristics:</w:t>
      </w:r>
    </w:p>
    <w:p w14:paraId="49072892" w14:textId="77777777" w:rsidR="00860280" w:rsidRPr="00DB1C11" w:rsidRDefault="00860280" w:rsidP="00860280">
      <w:pPr>
        <w:pStyle w:val="BodyText"/>
        <w:tabs>
          <w:tab w:val="left" w:pos="0"/>
        </w:tabs>
        <w:ind w:right="27"/>
        <w:jc w:val="both"/>
        <w:rPr>
          <w:rFonts w:ascii="Segoe UI" w:hAnsi="Segoe UI" w:cs="Segoe UI"/>
          <w:w w:val="105"/>
          <w:sz w:val="22"/>
          <w:szCs w:val="22"/>
        </w:rPr>
      </w:pPr>
    </w:p>
    <w:p w14:paraId="32AC33F8" w14:textId="77777777" w:rsidR="009E6CBB" w:rsidRDefault="009E6CBB" w:rsidP="00860280">
      <w:pPr>
        <w:pStyle w:val="BodyText"/>
        <w:numPr>
          <w:ilvl w:val="0"/>
          <w:numId w:val="1"/>
        </w:numPr>
        <w:tabs>
          <w:tab w:val="left" w:pos="0"/>
        </w:tabs>
        <w:ind w:left="360" w:right="27"/>
        <w:jc w:val="both"/>
        <w:rPr>
          <w:rFonts w:ascii="Segoe UI" w:hAnsi="Segoe UI" w:cs="Segoe UI"/>
          <w:w w:val="105"/>
          <w:sz w:val="22"/>
          <w:szCs w:val="22"/>
        </w:rPr>
      </w:pPr>
      <w:r w:rsidRPr="009E6CBB">
        <w:rPr>
          <w:rFonts w:ascii="Segoe UI" w:hAnsi="Segoe UI" w:cs="Segoe UI"/>
          <w:w w:val="105"/>
          <w:sz w:val="22"/>
          <w:szCs w:val="22"/>
        </w:rPr>
        <w:t>Municipal planners and municipal authorities understand that territorial planning should strengthen the rule of law. An LDP should be based on the existing legal framework for planning and property rights. It should use the law rather than try to bypass it. Procedures should be predictable and applied fairly and impartially.</w:t>
      </w:r>
    </w:p>
    <w:p w14:paraId="13527D26" w14:textId="77777777" w:rsidR="009E6CBB" w:rsidRDefault="009E6CBB" w:rsidP="009E6CBB">
      <w:pPr>
        <w:pStyle w:val="BodyText"/>
        <w:tabs>
          <w:tab w:val="left" w:pos="0"/>
        </w:tabs>
        <w:ind w:left="360" w:right="27"/>
        <w:jc w:val="both"/>
        <w:rPr>
          <w:rFonts w:ascii="Segoe UI" w:hAnsi="Segoe UI" w:cs="Segoe UI"/>
          <w:w w:val="105"/>
          <w:sz w:val="22"/>
          <w:szCs w:val="22"/>
        </w:rPr>
      </w:pPr>
    </w:p>
    <w:p w14:paraId="5E97DC4A" w14:textId="77777777" w:rsidR="00860280" w:rsidRPr="009E6CBB"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9E6CBB">
        <w:rPr>
          <w:rFonts w:ascii="Segoe UI" w:hAnsi="Segoe UI" w:cs="Segoe UI"/>
          <w:w w:val="105"/>
          <w:sz w:val="22"/>
          <w:szCs w:val="22"/>
        </w:rPr>
        <w:t>Municipal planners and municipal authorities recognize that the LDP process must be democratic and participatory. In particular, land owners are involved in the planning process, have the right to present their views on proposals, make alternative proposals, place their objections on record, and approve conceptual and final plans. This provides a built-in mechanism for resolving disputes, addressing land</w:t>
      </w:r>
      <w:r w:rsidR="00BD6C7A">
        <w:rPr>
          <w:rFonts w:ascii="Segoe UI" w:hAnsi="Segoe UI" w:cs="Segoe UI"/>
          <w:w w:val="105"/>
          <w:sz w:val="22"/>
          <w:szCs w:val="22"/>
        </w:rPr>
        <w:t>-related</w:t>
      </w:r>
      <w:r w:rsidRPr="009E6CBB">
        <w:rPr>
          <w:rFonts w:ascii="Segoe UI" w:hAnsi="Segoe UI" w:cs="Segoe UI"/>
          <w:w w:val="105"/>
          <w:sz w:val="22"/>
          <w:szCs w:val="22"/>
        </w:rPr>
        <w:t xml:space="preserve"> issues in a fair and just way, and obtaining widespread public acceptance.</w:t>
      </w:r>
    </w:p>
    <w:p w14:paraId="02EAF9A6" w14:textId="77777777" w:rsidR="00860280" w:rsidRPr="00DB1C11" w:rsidRDefault="00860280" w:rsidP="00860280">
      <w:pPr>
        <w:pStyle w:val="BodyText"/>
        <w:tabs>
          <w:tab w:val="left" w:pos="0"/>
        </w:tabs>
        <w:ind w:left="360" w:right="27"/>
        <w:jc w:val="both"/>
        <w:rPr>
          <w:rFonts w:ascii="Segoe UI" w:hAnsi="Segoe UI" w:cs="Segoe UI"/>
          <w:w w:val="105"/>
          <w:sz w:val="22"/>
          <w:szCs w:val="22"/>
        </w:rPr>
      </w:pPr>
    </w:p>
    <w:p w14:paraId="0B7804F6" w14:textId="77777777" w:rsidR="00860280" w:rsidRPr="00DB1C11"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rPr>
        <w:t>Municipal planners and municipal authorities recognize that the LDP process must be transparent. This means not only that it is clearly described in the law, but also that planners and authorities understand the LDP planning process and convey that understanding clearly to citizens. All procedures are open to the public and/or affected parties to gather their knowledge and consensus, and all pertinent documents and other materials are published for public review in traditional and electronic formats.</w:t>
      </w:r>
    </w:p>
    <w:p w14:paraId="166318EE" w14:textId="77777777" w:rsidR="00860280" w:rsidRPr="00DB1C11" w:rsidRDefault="00860280" w:rsidP="00860280">
      <w:pPr>
        <w:pStyle w:val="BodyText"/>
        <w:tabs>
          <w:tab w:val="left" w:pos="0"/>
        </w:tabs>
        <w:ind w:left="360" w:right="27"/>
        <w:jc w:val="both"/>
        <w:rPr>
          <w:rFonts w:ascii="Segoe UI" w:hAnsi="Segoe UI" w:cs="Segoe UI"/>
          <w:w w:val="105"/>
          <w:sz w:val="22"/>
          <w:szCs w:val="22"/>
        </w:rPr>
      </w:pPr>
    </w:p>
    <w:p w14:paraId="72C01879" w14:textId="77777777" w:rsidR="00860280" w:rsidRPr="00DB1C11"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rPr>
        <w:t>Municipal planners and municipal authorities recognize that urban design is just one part of the work of creating a successful LDP. A major part of the effort involves following legal procedures, negotiations between land owners and developers, maintaining transparency, and managing the approval process.</w:t>
      </w:r>
    </w:p>
    <w:p w14:paraId="4E77C97D" w14:textId="77777777" w:rsidR="00860280" w:rsidRPr="00DB1C11" w:rsidRDefault="00860280" w:rsidP="00860280">
      <w:pPr>
        <w:pStyle w:val="BodyText"/>
        <w:tabs>
          <w:tab w:val="left" w:pos="0"/>
        </w:tabs>
        <w:ind w:left="360" w:right="27"/>
        <w:jc w:val="both"/>
        <w:rPr>
          <w:rFonts w:ascii="Segoe UI" w:hAnsi="Segoe UI" w:cs="Segoe UI"/>
          <w:w w:val="105"/>
          <w:sz w:val="22"/>
          <w:szCs w:val="22"/>
        </w:rPr>
      </w:pPr>
    </w:p>
    <w:p w14:paraId="64799574" w14:textId="77777777" w:rsidR="00860280" w:rsidRPr="00DB1C11"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rPr>
        <w:t>Municipal planners and municipal authorities recognize that their primary responsibility in designing an area or unit of the municipality is to enable the sustainable growth of that area. In other words, their responsibility is to e</w:t>
      </w:r>
      <w:r w:rsidRPr="00DB1C11">
        <w:rPr>
          <w:rFonts w:ascii="Segoe UI" w:hAnsi="Segoe UI" w:cs="Segoe UI"/>
          <w:sz w:val="22"/>
          <w:szCs w:val="22"/>
        </w:rPr>
        <w:t xml:space="preserve">stablish conditions to achieve the highest possible </w:t>
      </w:r>
      <w:r w:rsidR="009E6CBB">
        <w:rPr>
          <w:rFonts w:ascii="Segoe UI" w:hAnsi="Segoe UI" w:cs="Segoe UI"/>
          <w:sz w:val="22"/>
          <w:szCs w:val="22"/>
        </w:rPr>
        <w:t xml:space="preserve">planning and </w:t>
      </w:r>
      <w:r w:rsidRPr="00DB1C11">
        <w:rPr>
          <w:rFonts w:ascii="Segoe UI" w:hAnsi="Segoe UI" w:cs="Segoe UI"/>
          <w:sz w:val="22"/>
          <w:szCs w:val="22"/>
        </w:rPr>
        <w:t xml:space="preserve">development standards, enhance the environment, protect public health, support a vital mix of land uses, and promote flexible approaches to carry out the General Local Territorial Plan. </w:t>
      </w:r>
    </w:p>
    <w:p w14:paraId="27676333" w14:textId="77777777" w:rsidR="00860280" w:rsidRPr="00DB1C11" w:rsidRDefault="00860280" w:rsidP="00860280">
      <w:pPr>
        <w:pStyle w:val="BodyText"/>
        <w:tabs>
          <w:tab w:val="left" w:pos="0"/>
        </w:tabs>
        <w:ind w:left="360" w:right="27"/>
        <w:jc w:val="both"/>
        <w:rPr>
          <w:rFonts w:ascii="Segoe UI" w:hAnsi="Segoe UI" w:cs="Segoe UI"/>
          <w:w w:val="105"/>
          <w:sz w:val="22"/>
          <w:szCs w:val="22"/>
        </w:rPr>
      </w:pPr>
    </w:p>
    <w:p w14:paraId="4455701F" w14:textId="77777777" w:rsidR="00860280"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5A20E7">
        <w:rPr>
          <w:rFonts w:ascii="Segoe UI" w:hAnsi="Segoe UI" w:cs="Segoe UI"/>
          <w:w w:val="105"/>
          <w:sz w:val="22"/>
          <w:szCs w:val="22"/>
        </w:rPr>
        <w:t xml:space="preserve">Municipal planners and municipal authorities </w:t>
      </w:r>
      <w:r w:rsidR="009E6CBB" w:rsidRPr="005A20E7">
        <w:rPr>
          <w:rFonts w:ascii="Segoe UI" w:hAnsi="Segoe UI" w:cs="Segoe UI"/>
          <w:w w:val="105"/>
          <w:sz w:val="22"/>
          <w:szCs w:val="22"/>
        </w:rPr>
        <w:t>use the planning process to strengthen the public sector. Instead of the private sector taking all of the gains from development and the public sector using public money to pay for infrastructure and other costs</w:t>
      </w:r>
      <w:r w:rsidR="005A20E7" w:rsidRPr="005A20E7">
        <w:rPr>
          <w:rFonts w:ascii="Segoe UI" w:hAnsi="Segoe UI" w:cs="Segoe UI"/>
          <w:w w:val="105"/>
          <w:sz w:val="22"/>
          <w:szCs w:val="22"/>
        </w:rPr>
        <w:t xml:space="preserve">, the benefits and burdens are </w:t>
      </w:r>
      <w:r w:rsidR="005A20E7">
        <w:rPr>
          <w:rFonts w:ascii="Segoe UI" w:hAnsi="Segoe UI" w:cs="Segoe UI"/>
          <w:w w:val="105"/>
          <w:sz w:val="22"/>
          <w:szCs w:val="22"/>
        </w:rPr>
        <w:t xml:space="preserve">more equitably </w:t>
      </w:r>
      <w:r w:rsidR="005A20E7" w:rsidRPr="005A20E7">
        <w:rPr>
          <w:rFonts w:ascii="Segoe UI" w:hAnsi="Segoe UI" w:cs="Segoe UI"/>
          <w:w w:val="105"/>
          <w:sz w:val="22"/>
          <w:szCs w:val="22"/>
        </w:rPr>
        <w:t xml:space="preserve">shared </w:t>
      </w:r>
      <w:r w:rsidR="005A20E7">
        <w:rPr>
          <w:rFonts w:ascii="Segoe UI" w:hAnsi="Segoe UI" w:cs="Segoe UI"/>
          <w:w w:val="105"/>
          <w:sz w:val="22"/>
          <w:szCs w:val="22"/>
        </w:rPr>
        <w:t>by the private and public sectors.</w:t>
      </w:r>
    </w:p>
    <w:p w14:paraId="1CBB31E0" w14:textId="77777777" w:rsidR="005A20E7" w:rsidRPr="005A20E7" w:rsidRDefault="005A20E7" w:rsidP="005A20E7">
      <w:pPr>
        <w:pStyle w:val="BodyText"/>
        <w:tabs>
          <w:tab w:val="left" w:pos="0"/>
        </w:tabs>
        <w:ind w:left="360" w:right="27"/>
        <w:jc w:val="both"/>
        <w:rPr>
          <w:rFonts w:ascii="Segoe UI" w:hAnsi="Segoe UI" w:cs="Segoe UI"/>
          <w:w w:val="105"/>
          <w:sz w:val="22"/>
          <w:szCs w:val="22"/>
        </w:rPr>
      </w:pPr>
    </w:p>
    <w:p w14:paraId="54752555" w14:textId="77777777" w:rsidR="00860280" w:rsidRDefault="00860280" w:rsidP="00860280">
      <w:pPr>
        <w:pStyle w:val="BodyText"/>
        <w:numPr>
          <w:ilvl w:val="0"/>
          <w:numId w:val="1"/>
        </w:numPr>
        <w:tabs>
          <w:tab w:val="left" w:pos="0"/>
        </w:tabs>
        <w:ind w:left="360" w:right="27"/>
        <w:jc w:val="both"/>
        <w:rPr>
          <w:rFonts w:ascii="Segoe UI" w:hAnsi="Segoe UI" w:cs="Segoe UI"/>
          <w:w w:val="105"/>
          <w:sz w:val="22"/>
          <w:szCs w:val="22"/>
        </w:rPr>
      </w:pPr>
      <w:r w:rsidRPr="00DB1C11">
        <w:rPr>
          <w:rFonts w:ascii="Segoe UI" w:hAnsi="Segoe UI" w:cs="Segoe UI"/>
          <w:w w:val="105"/>
          <w:sz w:val="22"/>
          <w:szCs w:val="22"/>
        </w:rPr>
        <w:t>The process of drafting and adopting an LDP ensures a fair and balanced distribution of costs and benefits to all affected</w:t>
      </w:r>
      <w:r w:rsidR="005A20E7">
        <w:rPr>
          <w:rFonts w:ascii="Segoe UI" w:hAnsi="Segoe UI" w:cs="Segoe UI"/>
          <w:w w:val="105"/>
          <w:sz w:val="22"/>
          <w:szCs w:val="22"/>
        </w:rPr>
        <w:t xml:space="preserve"> stakeholders</w:t>
      </w:r>
      <w:r w:rsidRPr="00DB1C11">
        <w:rPr>
          <w:rFonts w:ascii="Segoe UI" w:hAnsi="Segoe UI" w:cs="Segoe UI"/>
          <w:w w:val="105"/>
          <w:sz w:val="22"/>
          <w:szCs w:val="22"/>
        </w:rPr>
        <w:t>, taking into account needs, rights, abilities, and income.</w:t>
      </w:r>
    </w:p>
    <w:p w14:paraId="2D26083E" w14:textId="77777777" w:rsidR="007218DE" w:rsidRDefault="007218DE" w:rsidP="007218DE">
      <w:pPr>
        <w:pStyle w:val="BodyText"/>
        <w:tabs>
          <w:tab w:val="left" w:pos="0"/>
        </w:tabs>
        <w:ind w:right="27"/>
        <w:jc w:val="both"/>
        <w:rPr>
          <w:rFonts w:ascii="Segoe UI" w:hAnsi="Segoe UI" w:cs="Segoe UI"/>
          <w:w w:val="105"/>
          <w:sz w:val="22"/>
          <w:szCs w:val="22"/>
        </w:rPr>
      </w:pPr>
    </w:p>
    <w:p w14:paraId="27170E9D" w14:textId="77777777" w:rsidR="007218DE" w:rsidRDefault="007218DE" w:rsidP="007218DE">
      <w:pPr>
        <w:pStyle w:val="BodyText"/>
        <w:tabs>
          <w:tab w:val="left" w:pos="0"/>
        </w:tabs>
        <w:ind w:right="27"/>
        <w:jc w:val="both"/>
        <w:rPr>
          <w:rFonts w:ascii="Segoe UI" w:hAnsi="Segoe UI" w:cs="Segoe UI"/>
          <w:w w:val="105"/>
          <w:sz w:val="22"/>
          <w:szCs w:val="22"/>
        </w:rPr>
      </w:pPr>
      <w:r>
        <w:rPr>
          <w:rFonts w:ascii="Segoe UI" w:hAnsi="Segoe UI" w:cs="Segoe UI"/>
          <w:w w:val="105"/>
          <w:sz w:val="22"/>
          <w:szCs w:val="22"/>
        </w:rPr>
        <w:t xml:space="preserve">Annex A provides guidance for drafting feasibility studies, as part of Local Detailed Plans, to weigh the financial, technical, legal, environmental, and social costs of proposed development. </w:t>
      </w:r>
    </w:p>
    <w:p w14:paraId="3A985994" w14:textId="77777777" w:rsidR="007218DE" w:rsidRDefault="007218DE" w:rsidP="007218DE">
      <w:pPr>
        <w:pStyle w:val="BodyText"/>
        <w:tabs>
          <w:tab w:val="left" w:pos="0"/>
        </w:tabs>
        <w:ind w:right="27"/>
        <w:jc w:val="both"/>
        <w:rPr>
          <w:rFonts w:ascii="Segoe UI" w:hAnsi="Segoe UI" w:cs="Segoe UI"/>
          <w:w w:val="105"/>
          <w:sz w:val="22"/>
          <w:szCs w:val="22"/>
        </w:rPr>
      </w:pPr>
    </w:p>
    <w:p w14:paraId="01B1539E" w14:textId="77777777" w:rsidR="007218DE" w:rsidRPr="00DB1C11" w:rsidRDefault="007218DE" w:rsidP="007218DE">
      <w:pPr>
        <w:pStyle w:val="BodyText"/>
        <w:tabs>
          <w:tab w:val="left" w:pos="0"/>
        </w:tabs>
        <w:ind w:right="27"/>
        <w:jc w:val="both"/>
        <w:rPr>
          <w:rFonts w:ascii="Segoe UI" w:hAnsi="Segoe UI" w:cs="Segoe UI"/>
          <w:w w:val="105"/>
          <w:sz w:val="22"/>
          <w:szCs w:val="22"/>
        </w:rPr>
      </w:pPr>
      <w:r>
        <w:rPr>
          <w:rFonts w:ascii="Segoe UI" w:hAnsi="Segoe UI" w:cs="Segoe UI"/>
          <w:w w:val="105"/>
          <w:sz w:val="22"/>
          <w:szCs w:val="22"/>
        </w:rPr>
        <w:t>Annex B suggests considerations for a communications strategy to engage and inform stakeholders in an open and transparent manner, and obtain public acceptance for LDPs, especially when financial instruments or land readjustment are part of the process.</w:t>
      </w:r>
    </w:p>
    <w:p w14:paraId="0AE18781" w14:textId="77777777" w:rsidR="008B51BF" w:rsidRDefault="008B51BF" w:rsidP="00E4000F">
      <w:pPr>
        <w:pStyle w:val="BodyText"/>
        <w:tabs>
          <w:tab w:val="left" w:pos="0"/>
        </w:tabs>
        <w:ind w:right="27"/>
        <w:jc w:val="both"/>
        <w:rPr>
          <w:rFonts w:ascii="Segoe UI" w:hAnsi="Segoe UI" w:cs="Segoe UI"/>
          <w:w w:val="105"/>
          <w:sz w:val="22"/>
          <w:szCs w:val="22"/>
        </w:rPr>
      </w:pPr>
    </w:p>
    <w:p w14:paraId="09180EB3" w14:textId="77777777" w:rsidR="007D1B48" w:rsidRDefault="007D1B48" w:rsidP="00A47B5C">
      <w:pPr>
        <w:pStyle w:val="BodyText"/>
        <w:tabs>
          <w:tab w:val="left" w:pos="0"/>
        </w:tabs>
        <w:jc w:val="both"/>
        <w:rPr>
          <w:rFonts w:ascii="Segoe UI" w:hAnsi="Segoe UI" w:cs="Segoe UI"/>
          <w:w w:val="105"/>
          <w:sz w:val="48"/>
          <w:szCs w:val="48"/>
        </w:rPr>
      </w:pPr>
    </w:p>
    <w:p w14:paraId="7AF8A149" w14:textId="77777777" w:rsidR="00617F26" w:rsidRPr="00DB1C11" w:rsidRDefault="008B51BF" w:rsidP="00A47B5C">
      <w:pPr>
        <w:pStyle w:val="BodyText"/>
        <w:tabs>
          <w:tab w:val="left" w:pos="0"/>
        </w:tabs>
        <w:jc w:val="both"/>
        <w:rPr>
          <w:rFonts w:ascii="Segoe UI" w:hAnsi="Segoe UI" w:cs="Segoe UI"/>
          <w:w w:val="105"/>
          <w:sz w:val="48"/>
          <w:szCs w:val="48"/>
        </w:rPr>
      </w:pPr>
      <w:r w:rsidRPr="00AF286B">
        <w:rPr>
          <w:rFonts w:ascii="Segoe UI" w:hAnsi="Segoe UI" w:cs="Segoe UI"/>
          <w:w w:val="105"/>
          <w:sz w:val="48"/>
          <w:szCs w:val="48"/>
        </w:rPr>
        <w:t>5</w:t>
      </w:r>
      <w:r w:rsidR="001F16A7" w:rsidRPr="00DB1C11">
        <w:rPr>
          <w:rFonts w:ascii="Segoe UI" w:hAnsi="Segoe UI" w:cs="Segoe UI"/>
          <w:w w:val="105"/>
          <w:sz w:val="48"/>
          <w:szCs w:val="48"/>
        </w:rPr>
        <w:t xml:space="preserve">. </w:t>
      </w:r>
      <w:r w:rsidR="0081363F">
        <w:rPr>
          <w:rFonts w:ascii="Segoe UI" w:hAnsi="Segoe UI" w:cs="Segoe UI"/>
          <w:w w:val="105"/>
          <w:sz w:val="48"/>
          <w:szCs w:val="48"/>
        </w:rPr>
        <w:t xml:space="preserve">International </w:t>
      </w:r>
      <w:r w:rsidR="00550AFD" w:rsidRPr="00DB1C11">
        <w:rPr>
          <w:rFonts w:ascii="Segoe UI" w:hAnsi="Segoe UI" w:cs="Segoe UI"/>
          <w:w w:val="105"/>
          <w:sz w:val="48"/>
          <w:szCs w:val="48"/>
        </w:rPr>
        <w:t>Case Studies</w:t>
      </w:r>
    </w:p>
    <w:p w14:paraId="2F506E47" w14:textId="77777777" w:rsidR="00550AFD" w:rsidRPr="00DB1C11" w:rsidRDefault="00550AFD" w:rsidP="00A47B5C">
      <w:pPr>
        <w:pStyle w:val="BodyText"/>
        <w:tabs>
          <w:tab w:val="left" w:pos="0"/>
        </w:tabs>
        <w:jc w:val="both"/>
        <w:rPr>
          <w:rFonts w:ascii="Segoe UI" w:hAnsi="Segoe UI" w:cs="Segoe UI"/>
          <w:w w:val="105"/>
          <w:sz w:val="22"/>
          <w:szCs w:val="22"/>
        </w:rPr>
      </w:pPr>
    </w:p>
    <w:p w14:paraId="3BA35703" w14:textId="77777777" w:rsidR="00E63B44" w:rsidRPr="00DB1C11" w:rsidRDefault="006F27FE" w:rsidP="00E63B44">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Th</w:t>
      </w:r>
      <w:r w:rsidR="00E6205E" w:rsidRPr="00DB1C11">
        <w:rPr>
          <w:rFonts w:ascii="Segoe UI" w:hAnsi="Segoe UI" w:cs="Segoe UI"/>
          <w:w w:val="105"/>
          <w:sz w:val="22"/>
          <w:szCs w:val="22"/>
        </w:rPr>
        <w:t>e</w:t>
      </w:r>
      <w:r w:rsidRPr="00DB1C11">
        <w:rPr>
          <w:rFonts w:ascii="Segoe UI" w:hAnsi="Segoe UI" w:cs="Segoe UI"/>
          <w:w w:val="105"/>
          <w:sz w:val="22"/>
          <w:szCs w:val="22"/>
        </w:rPr>
        <w:t xml:space="preserve"> following case studies suggest how local governments can incorporate financial instruments for land use </w:t>
      </w:r>
      <w:r w:rsidR="00FD62E7" w:rsidRPr="00DB1C11">
        <w:rPr>
          <w:rFonts w:ascii="Segoe UI" w:hAnsi="Segoe UI" w:cs="Segoe UI"/>
          <w:w w:val="105"/>
          <w:sz w:val="22"/>
          <w:szCs w:val="22"/>
        </w:rPr>
        <w:t xml:space="preserve">development into </w:t>
      </w:r>
      <w:r w:rsidR="00862DC5" w:rsidRPr="00DB1C11">
        <w:rPr>
          <w:rFonts w:ascii="Segoe UI" w:hAnsi="Segoe UI" w:cs="Segoe UI"/>
          <w:w w:val="105"/>
          <w:sz w:val="22"/>
          <w:szCs w:val="22"/>
        </w:rPr>
        <w:t>Local Detailed Plan</w:t>
      </w:r>
      <w:r w:rsidRPr="00DB1C11">
        <w:rPr>
          <w:rFonts w:ascii="Segoe UI" w:hAnsi="Segoe UI" w:cs="Segoe UI"/>
          <w:w w:val="105"/>
          <w:sz w:val="22"/>
          <w:szCs w:val="22"/>
        </w:rPr>
        <w:t xml:space="preserve">s </w:t>
      </w:r>
      <w:r w:rsidR="00FD62E7" w:rsidRPr="00DB1C11">
        <w:rPr>
          <w:rFonts w:ascii="Segoe UI" w:hAnsi="Segoe UI" w:cs="Segoe UI"/>
          <w:w w:val="105"/>
          <w:sz w:val="22"/>
          <w:szCs w:val="22"/>
        </w:rPr>
        <w:t>to</w:t>
      </w:r>
      <w:r w:rsidRPr="00DB1C11">
        <w:rPr>
          <w:rFonts w:ascii="Segoe UI" w:hAnsi="Segoe UI" w:cs="Segoe UI"/>
          <w:w w:val="105"/>
          <w:sz w:val="22"/>
          <w:szCs w:val="22"/>
        </w:rPr>
        <w:t xml:space="preserve"> shift </w:t>
      </w:r>
      <w:r w:rsidR="00FD62E7" w:rsidRPr="00DB1C11">
        <w:rPr>
          <w:rFonts w:ascii="Segoe UI" w:hAnsi="Segoe UI" w:cs="Segoe UI"/>
          <w:w w:val="105"/>
          <w:sz w:val="22"/>
          <w:szCs w:val="22"/>
        </w:rPr>
        <w:t>local</w:t>
      </w:r>
      <w:r w:rsidRPr="00DB1C11">
        <w:rPr>
          <w:rFonts w:ascii="Segoe UI" w:hAnsi="Segoe UI" w:cs="Segoe UI"/>
          <w:w w:val="105"/>
          <w:sz w:val="22"/>
          <w:szCs w:val="22"/>
        </w:rPr>
        <w:t xml:space="preserve"> </w:t>
      </w:r>
      <w:r w:rsidRPr="00DB1C11">
        <w:rPr>
          <w:rFonts w:ascii="Segoe UI" w:hAnsi="Segoe UI" w:cs="Segoe UI"/>
          <w:w w:val="105"/>
          <w:sz w:val="22"/>
          <w:szCs w:val="22"/>
        </w:rPr>
        <w:lastRenderedPageBreak/>
        <w:t xml:space="preserve">infrastructure financing from </w:t>
      </w:r>
      <w:r w:rsidR="00FD62E7" w:rsidRPr="00DB1C11">
        <w:rPr>
          <w:rFonts w:ascii="Segoe UI" w:hAnsi="Segoe UI" w:cs="Segoe UI"/>
          <w:w w:val="105"/>
          <w:sz w:val="22"/>
          <w:szCs w:val="22"/>
        </w:rPr>
        <w:t xml:space="preserve">a </w:t>
      </w:r>
      <w:r w:rsidRPr="00DB1C11">
        <w:rPr>
          <w:rFonts w:ascii="Segoe UI" w:hAnsi="Segoe UI" w:cs="Segoe UI"/>
          <w:w w:val="105"/>
          <w:sz w:val="22"/>
          <w:szCs w:val="22"/>
        </w:rPr>
        <w:t xml:space="preserve">traditional public </w:t>
      </w:r>
      <w:r w:rsidR="00FD62E7" w:rsidRPr="00DB1C11">
        <w:rPr>
          <w:rFonts w:ascii="Segoe UI" w:hAnsi="Segoe UI" w:cs="Segoe UI"/>
          <w:w w:val="105"/>
          <w:sz w:val="22"/>
          <w:szCs w:val="22"/>
        </w:rPr>
        <w:t>pay-for-everything</w:t>
      </w:r>
      <w:r w:rsidRPr="00DB1C11">
        <w:rPr>
          <w:rFonts w:ascii="Segoe UI" w:hAnsi="Segoe UI" w:cs="Segoe UI"/>
          <w:w w:val="105"/>
          <w:sz w:val="22"/>
          <w:szCs w:val="22"/>
        </w:rPr>
        <w:t xml:space="preserve"> </w:t>
      </w:r>
      <w:r w:rsidR="00FD62E7" w:rsidRPr="00DB1C11">
        <w:rPr>
          <w:rFonts w:ascii="Segoe UI" w:hAnsi="Segoe UI" w:cs="Segoe UI"/>
          <w:w w:val="105"/>
          <w:sz w:val="22"/>
          <w:szCs w:val="22"/>
        </w:rPr>
        <w:t xml:space="preserve">approach </w:t>
      </w:r>
      <w:r w:rsidRPr="00DB1C11">
        <w:rPr>
          <w:rFonts w:ascii="Segoe UI" w:hAnsi="Segoe UI" w:cs="Segoe UI"/>
          <w:w w:val="105"/>
          <w:sz w:val="22"/>
          <w:szCs w:val="22"/>
        </w:rPr>
        <w:t xml:space="preserve">to a </w:t>
      </w:r>
      <w:r w:rsidR="00FD62E7" w:rsidRPr="00DB1C11">
        <w:rPr>
          <w:rFonts w:ascii="Segoe UI" w:hAnsi="Segoe UI" w:cs="Segoe UI"/>
          <w:w w:val="105"/>
          <w:sz w:val="22"/>
          <w:szCs w:val="22"/>
        </w:rPr>
        <w:t>p</w:t>
      </w:r>
      <w:r w:rsidRPr="00DB1C11">
        <w:rPr>
          <w:rFonts w:ascii="Segoe UI" w:hAnsi="Segoe UI" w:cs="Segoe UI"/>
          <w:w w:val="105"/>
          <w:sz w:val="22"/>
          <w:szCs w:val="22"/>
        </w:rPr>
        <w:t>ublic-</w:t>
      </w:r>
      <w:r w:rsidR="00FD62E7" w:rsidRPr="00DB1C11">
        <w:rPr>
          <w:rFonts w:ascii="Segoe UI" w:hAnsi="Segoe UI" w:cs="Segoe UI"/>
          <w:w w:val="105"/>
          <w:sz w:val="22"/>
          <w:szCs w:val="22"/>
        </w:rPr>
        <w:t>p</w:t>
      </w:r>
      <w:r w:rsidRPr="00DB1C11">
        <w:rPr>
          <w:rFonts w:ascii="Segoe UI" w:hAnsi="Segoe UI" w:cs="Segoe UI"/>
          <w:w w:val="105"/>
          <w:sz w:val="22"/>
          <w:szCs w:val="22"/>
        </w:rPr>
        <w:t xml:space="preserve">rivate </w:t>
      </w:r>
      <w:r w:rsidR="00FD62E7" w:rsidRPr="00DB1C11">
        <w:rPr>
          <w:rFonts w:ascii="Segoe UI" w:hAnsi="Segoe UI" w:cs="Segoe UI"/>
          <w:w w:val="105"/>
          <w:sz w:val="22"/>
          <w:szCs w:val="22"/>
        </w:rPr>
        <w:t>p</w:t>
      </w:r>
      <w:r w:rsidRPr="00DB1C11">
        <w:rPr>
          <w:rFonts w:ascii="Segoe UI" w:hAnsi="Segoe UI" w:cs="Segoe UI"/>
          <w:w w:val="105"/>
          <w:sz w:val="22"/>
          <w:szCs w:val="22"/>
        </w:rPr>
        <w:t>artnership model</w:t>
      </w:r>
      <w:r w:rsidR="00E6205E" w:rsidRPr="00DB1C11">
        <w:rPr>
          <w:rFonts w:ascii="Segoe UI" w:hAnsi="Segoe UI" w:cs="Segoe UI"/>
          <w:w w:val="105"/>
          <w:sz w:val="22"/>
          <w:szCs w:val="22"/>
        </w:rPr>
        <w:t xml:space="preserve"> in which the private sector share</w:t>
      </w:r>
      <w:r w:rsidR="00E91E76" w:rsidRPr="00DB1C11">
        <w:rPr>
          <w:rFonts w:ascii="Segoe UI" w:hAnsi="Segoe UI" w:cs="Segoe UI"/>
          <w:w w:val="105"/>
          <w:sz w:val="22"/>
          <w:szCs w:val="22"/>
        </w:rPr>
        <w:t>s</w:t>
      </w:r>
      <w:r w:rsidR="00E6205E" w:rsidRPr="00DB1C11">
        <w:rPr>
          <w:rFonts w:ascii="Segoe UI" w:hAnsi="Segoe UI" w:cs="Segoe UI"/>
          <w:w w:val="105"/>
          <w:sz w:val="22"/>
          <w:szCs w:val="22"/>
        </w:rPr>
        <w:t xml:space="preserve"> some of the cost</w:t>
      </w:r>
      <w:r w:rsidR="00FD62E7" w:rsidRPr="00DB1C11">
        <w:rPr>
          <w:rFonts w:ascii="Segoe UI" w:hAnsi="Segoe UI" w:cs="Segoe UI"/>
          <w:w w:val="105"/>
          <w:sz w:val="22"/>
          <w:szCs w:val="22"/>
        </w:rPr>
        <w:t>.</w:t>
      </w:r>
      <w:r w:rsidR="005530B7" w:rsidRPr="00DB1C11">
        <w:rPr>
          <w:rFonts w:ascii="Segoe UI" w:hAnsi="Segoe UI" w:cs="Segoe UI"/>
          <w:w w:val="105"/>
          <w:sz w:val="22"/>
          <w:szCs w:val="22"/>
        </w:rPr>
        <w:t xml:space="preserve"> </w:t>
      </w:r>
      <w:r w:rsidR="00E63B44" w:rsidRPr="00DB1C11">
        <w:rPr>
          <w:rFonts w:ascii="Segoe UI" w:hAnsi="Segoe UI" w:cs="Segoe UI"/>
          <w:w w:val="105"/>
          <w:sz w:val="22"/>
          <w:szCs w:val="22"/>
        </w:rPr>
        <w:t>A Local Detailed Plan thus becomes a single, strategic tool for land re</w:t>
      </w:r>
      <w:r w:rsidR="00470478">
        <w:rPr>
          <w:rFonts w:ascii="Segoe UI" w:hAnsi="Segoe UI" w:cs="Segoe UI"/>
          <w:w w:val="105"/>
          <w:sz w:val="22"/>
          <w:szCs w:val="22"/>
        </w:rPr>
        <w:t>adjustment</w:t>
      </w:r>
      <w:r w:rsidR="00E63B44" w:rsidRPr="00DB1C11">
        <w:rPr>
          <w:rFonts w:ascii="Segoe UI" w:hAnsi="Segoe UI" w:cs="Segoe UI"/>
          <w:w w:val="105"/>
          <w:sz w:val="22"/>
          <w:szCs w:val="22"/>
        </w:rPr>
        <w:t>, infrastructure development, and infrastructure financing.</w:t>
      </w:r>
    </w:p>
    <w:p w14:paraId="044DD0EE" w14:textId="77777777" w:rsidR="00E63B44" w:rsidRPr="00DB1C11" w:rsidRDefault="00E63B44" w:rsidP="00E63B44">
      <w:pPr>
        <w:pStyle w:val="BodyText"/>
        <w:tabs>
          <w:tab w:val="left" w:pos="0"/>
        </w:tabs>
        <w:ind w:right="27"/>
        <w:jc w:val="both"/>
        <w:rPr>
          <w:rFonts w:ascii="Segoe UI" w:hAnsi="Segoe UI" w:cs="Segoe UI"/>
          <w:w w:val="105"/>
          <w:sz w:val="22"/>
          <w:szCs w:val="22"/>
        </w:rPr>
      </w:pPr>
    </w:p>
    <w:p w14:paraId="3854EED6" w14:textId="77777777" w:rsidR="00A4077E" w:rsidRPr="00DB1C11" w:rsidRDefault="000F60F4" w:rsidP="00A4077E">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None of the case studies is unique. They have all been substantially replicated by </w:t>
      </w:r>
      <w:r w:rsidR="00E54417" w:rsidRPr="00DB1C11">
        <w:rPr>
          <w:rFonts w:ascii="Segoe UI" w:hAnsi="Segoe UI" w:cs="Segoe UI"/>
          <w:w w:val="105"/>
          <w:sz w:val="22"/>
          <w:szCs w:val="22"/>
        </w:rPr>
        <w:t>many</w:t>
      </w:r>
      <w:r w:rsidRPr="00DB1C11">
        <w:rPr>
          <w:rFonts w:ascii="Segoe UI" w:hAnsi="Segoe UI" w:cs="Segoe UI"/>
          <w:w w:val="105"/>
          <w:sz w:val="22"/>
          <w:szCs w:val="22"/>
        </w:rPr>
        <w:t xml:space="preserve"> municipalities in </w:t>
      </w:r>
      <w:r w:rsidR="00E54417" w:rsidRPr="00DB1C11">
        <w:rPr>
          <w:rFonts w:ascii="Segoe UI" w:hAnsi="Segoe UI" w:cs="Segoe UI"/>
          <w:w w:val="105"/>
          <w:sz w:val="22"/>
          <w:szCs w:val="22"/>
        </w:rPr>
        <w:t>several</w:t>
      </w:r>
      <w:r w:rsidR="00A4077E" w:rsidRPr="00DB1C11">
        <w:rPr>
          <w:rFonts w:ascii="Segoe UI" w:hAnsi="Segoe UI" w:cs="Segoe UI"/>
          <w:w w:val="105"/>
          <w:sz w:val="22"/>
          <w:szCs w:val="22"/>
        </w:rPr>
        <w:t xml:space="preserve"> countries</w:t>
      </w:r>
      <w:r w:rsidR="00664CAB" w:rsidRPr="00DB1C11">
        <w:rPr>
          <w:rFonts w:ascii="Segoe UI" w:hAnsi="Segoe UI" w:cs="Segoe UI"/>
          <w:w w:val="105"/>
          <w:sz w:val="22"/>
          <w:szCs w:val="22"/>
        </w:rPr>
        <w:t>.</w:t>
      </w:r>
      <w:r w:rsidR="005530B7" w:rsidRPr="00DB1C11">
        <w:rPr>
          <w:rFonts w:ascii="Segoe UI" w:hAnsi="Segoe UI" w:cs="Segoe UI"/>
          <w:w w:val="105"/>
          <w:sz w:val="22"/>
          <w:szCs w:val="22"/>
        </w:rPr>
        <w:t xml:space="preserve"> </w:t>
      </w:r>
      <w:r w:rsidR="00664CAB" w:rsidRPr="00DB1C11">
        <w:rPr>
          <w:rFonts w:ascii="Segoe UI" w:hAnsi="Segoe UI" w:cs="Segoe UI"/>
          <w:w w:val="105"/>
          <w:sz w:val="22"/>
          <w:szCs w:val="22"/>
        </w:rPr>
        <w:t>S</w:t>
      </w:r>
      <w:r w:rsidR="00A4077E" w:rsidRPr="00DB1C11">
        <w:rPr>
          <w:rFonts w:ascii="Segoe UI" w:hAnsi="Segoe UI" w:cs="Segoe UI"/>
          <w:w w:val="105"/>
          <w:sz w:val="22"/>
          <w:szCs w:val="22"/>
        </w:rPr>
        <w:t xml:space="preserve">pecific details of the case studies may </w:t>
      </w:r>
      <w:r w:rsidR="00664CAB" w:rsidRPr="00DB1C11">
        <w:rPr>
          <w:rFonts w:ascii="Segoe UI" w:hAnsi="Segoe UI" w:cs="Segoe UI"/>
          <w:w w:val="105"/>
          <w:sz w:val="22"/>
          <w:szCs w:val="22"/>
        </w:rPr>
        <w:t xml:space="preserve">likewise </w:t>
      </w:r>
      <w:r w:rsidR="00A4077E" w:rsidRPr="00DB1C11">
        <w:rPr>
          <w:rFonts w:ascii="Segoe UI" w:hAnsi="Segoe UI" w:cs="Segoe UI"/>
          <w:w w:val="105"/>
          <w:sz w:val="22"/>
          <w:szCs w:val="22"/>
        </w:rPr>
        <w:t>prove inspirational to Albanian municipalities.</w:t>
      </w:r>
      <w:r w:rsidR="005530B7" w:rsidRPr="00DB1C11">
        <w:rPr>
          <w:rFonts w:ascii="Segoe UI" w:hAnsi="Segoe UI" w:cs="Segoe UI"/>
          <w:w w:val="105"/>
          <w:sz w:val="22"/>
          <w:szCs w:val="22"/>
        </w:rPr>
        <w:t xml:space="preserve"> </w:t>
      </w:r>
      <w:r w:rsidR="00A4077E" w:rsidRPr="00DB1C11">
        <w:rPr>
          <w:rFonts w:ascii="Segoe UI" w:hAnsi="Segoe UI" w:cs="Segoe UI"/>
          <w:w w:val="105"/>
          <w:sz w:val="22"/>
          <w:szCs w:val="22"/>
        </w:rPr>
        <w:t xml:space="preserve">The studies are thus an opportunity for local government practitioners in Albania to learn from other contexts and perhaps </w:t>
      </w:r>
      <w:r w:rsidR="00E457E7" w:rsidRPr="00DB1C11">
        <w:rPr>
          <w:rFonts w:ascii="Segoe UI" w:hAnsi="Segoe UI" w:cs="Segoe UI"/>
          <w:w w:val="105"/>
          <w:sz w:val="22"/>
          <w:szCs w:val="22"/>
        </w:rPr>
        <w:t xml:space="preserve">to </w:t>
      </w:r>
      <w:r w:rsidR="00A4077E" w:rsidRPr="00DB1C11">
        <w:rPr>
          <w:rFonts w:ascii="Segoe UI" w:hAnsi="Segoe UI" w:cs="Segoe UI"/>
          <w:w w:val="105"/>
          <w:sz w:val="22"/>
          <w:szCs w:val="22"/>
        </w:rPr>
        <w:t>shape their LDP processes within the framework of Albanian law.</w:t>
      </w:r>
    </w:p>
    <w:p w14:paraId="2D5B604F" w14:textId="77777777" w:rsidR="00A4077E" w:rsidRPr="00DB1C11" w:rsidRDefault="00A4077E" w:rsidP="00A4077E">
      <w:pPr>
        <w:pStyle w:val="BodyText"/>
        <w:tabs>
          <w:tab w:val="left" w:pos="0"/>
        </w:tabs>
        <w:ind w:right="27"/>
        <w:jc w:val="both"/>
        <w:rPr>
          <w:rFonts w:ascii="Segoe UI" w:hAnsi="Segoe UI" w:cs="Segoe UI"/>
          <w:w w:val="105"/>
          <w:sz w:val="22"/>
          <w:szCs w:val="22"/>
        </w:rPr>
      </w:pPr>
    </w:p>
    <w:p w14:paraId="258A8500" w14:textId="77777777" w:rsidR="00E6205E" w:rsidRPr="00DB1C11" w:rsidRDefault="00470478" w:rsidP="00A47B5C">
      <w:pPr>
        <w:pStyle w:val="BodyText"/>
        <w:tabs>
          <w:tab w:val="left" w:pos="0"/>
        </w:tabs>
        <w:jc w:val="both"/>
        <w:rPr>
          <w:rFonts w:ascii="Segoe UI" w:hAnsi="Segoe UI" w:cs="Segoe UI"/>
          <w:w w:val="105"/>
          <w:sz w:val="22"/>
          <w:szCs w:val="22"/>
        </w:rPr>
      </w:pPr>
      <w:r>
        <w:rPr>
          <w:rFonts w:ascii="Segoe UI" w:hAnsi="Segoe UI" w:cs="Segoe UI"/>
          <w:b/>
          <w:w w:val="105"/>
          <w:sz w:val="22"/>
          <w:szCs w:val="22"/>
        </w:rPr>
        <w:t>5</w:t>
      </w:r>
      <w:r w:rsidR="00D10024" w:rsidRPr="00DB1C11">
        <w:rPr>
          <w:rFonts w:ascii="Segoe UI" w:hAnsi="Segoe UI" w:cs="Segoe UI"/>
          <w:b/>
          <w:w w:val="105"/>
          <w:sz w:val="22"/>
          <w:szCs w:val="22"/>
        </w:rPr>
        <w:t xml:space="preserve">.1 </w:t>
      </w:r>
      <w:r w:rsidR="00D82B38" w:rsidRPr="00DB1C11">
        <w:rPr>
          <w:rFonts w:ascii="Segoe UI" w:hAnsi="Segoe UI" w:cs="Segoe UI"/>
          <w:b/>
          <w:w w:val="105"/>
          <w:sz w:val="22"/>
          <w:szCs w:val="22"/>
        </w:rPr>
        <w:t>BETTERMENT FEE</w:t>
      </w:r>
      <w:r w:rsidR="00DD0657" w:rsidRPr="00DB1C11">
        <w:rPr>
          <w:rFonts w:ascii="Segoe UI" w:hAnsi="Segoe UI" w:cs="Segoe UI"/>
          <w:b/>
          <w:w w:val="105"/>
          <w:sz w:val="22"/>
          <w:szCs w:val="22"/>
        </w:rPr>
        <w:t>S</w:t>
      </w:r>
      <w:r w:rsidR="00D82B38" w:rsidRPr="00DB1C11">
        <w:rPr>
          <w:rFonts w:ascii="Segoe UI" w:hAnsi="Segoe UI" w:cs="Segoe UI"/>
          <w:w w:val="105"/>
          <w:sz w:val="22"/>
          <w:szCs w:val="22"/>
        </w:rPr>
        <w:t xml:space="preserve"> </w:t>
      </w:r>
    </w:p>
    <w:p w14:paraId="4E1D23B8" w14:textId="77777777" w:rsidR="0067517A" w:rsidRPr="00DB1C11" w:rsidRDefault="0067517A" w:rsidP="00A47B5C">
      <w:pPr>
        <w:pStyle w:val="BodyText"/>
        <w:tabs>
          <w:tab w:val="left" w:pos="0"/>
        </w:tabs>
        <w:jc w:val="both"/>
        <w:rPr>
          <w:rFonts w:ascii="Segoe UI" w:hAnsi="Segoe UI" w:cs="Segoe UI"/>
          <w:w w:val="105"/>
          <w:sz w:val="22"/>
          <w:szCs w:val="22"/>
        </w:rPr>
      </w:pPr>
    </w:p>
    <w:p w14:paraId="4EF03810" w14:textId="77777777" w:rsidR="0067517A" w:rsidRPr="00DB1C11" w:rsidRDefault="0067517A" w:rsidP="0067517A">
      <w:pPr>
        <w:pStyle w:val="BodyText"/>
        <w:tabs>
          <w:tab w:val="left" w:pos="0"/>
        </w:tabs>
        <w:ind w:right="27"/>
        <w:jc w:val="both"/>
        <w:rPr>
          <w:rFonts w:ascii="Segoe UI" w:hAnsi="Segoe UI" w:cs="Segoe UI"/>
          <w:w w:val="105"/>
          <w:sz w:val="22"/>
          <w:szCs w:val="22"/>
        </w:rPr>
      </w:pPr>
      <w:r w:rsidRPr="00DB1C11">
        <w:rPr>
          <w:rFonts w:ascii="Segoe UI" w:hAnsi="Segoe UI" w:cs="Segoe UI"/>
          <w:w w:val="105"/>
          <w:sz w:val="22"/>
          <w:szCs w:val="22"/>
        </w:rPr>
        <w:t xml:space="preserve">Betterment fees are designed to capture a portion of the increased value resulting from publicly-funded infrastructure or a public policy. For example, if a municipality builds or improves a road or changes its land policy to allow a higher intensity of development, and if the value of private lands increase as a result of this new road or policy, then the municipality can capture some of this increased land value by assessing a betterment fee. Betterment fees are used widely and successfully in many countries, such as Colombia, Spain, </w:t>
      </w:r>
      <w:r w:rsidR="00E453D1" w:rsidRPr="00DB1C11">
        <w:rPr>
          <w:rFonts w:ascii="Segoe UI" w:hAnsi="Segoe UI" w:cs="Segoe UI"/>
          <w:w w:val="105"/>
          <w:sz w:val="22"/>
          <w:szCs w:val="22"/>
        </w:rPr>
        <w:t>and India</w:t>
      </w:r>
      <w:r w:rsidRPr="00DB1C11">
        <w:rPr>
          <w:rFonts w:ascii="Segoe UI" w:hAnsi="Segoe UI" w:cs="Segoe UI"/>
          <w:w w:val="105"/>
          <w:sz w:val="22"/>
          <w:szCs w:val="22"/>
        </w:rPr>
        <w:t>.</w:t>
      </w:r>
    </w:p>
    <w:p w14:paraId="70A39F11" w14:textId="77777777" w:rsidR="0067517A" w:rsidRPr="00DB1C11" w:rsidRDefault="0067517A" w:rsidP="0067517A">
      <w:pPr>
        <w:pStyle w:val="BodyText"/>
        <w:tabs>
          <w:tab w:val="left" w:pos="0"/>
        </w:tabs>
        <w:ind w:right="27"/>
        <w:jc w:val="both"/>
        <w:rPr>
          <w:rFonts w:ascii="Segoe UI" w:hAnsi="Segoe UI" w:cs="Segoe UI"/>
          <w:w w:val="105"/>
          <w:sz w:val="22"/>
          <w:szCs w:val="22"/>
        </w:rPr>
      </w:pPr>
    </w:p>
    <w:p w14:paraId="501A4689" w14:textId="77777777" w:rsidR="00A4077E" w:rsidRPr="00DB1C11" w:rsidRDefault="00470478" w:rsidP="00A4077E">
      <w:pPr>
        <w:pStyle w:val="BodyText"/>
        <w:tabs>
          <w:tab w:val="left" w:pos="0"/>
        </w:tabs>
        <w:ind w:right="27"/>
        <w:jc w:val="both"/>
        <w:rPr>
          <w:rFonts w:ascii="Segoe UI" w:hAnsi="Segoe UI" w:cs="Segoe UI"/>
          <w:w w:val="105"/>
          <w:sz w:val="22"/>
          <w:szCs w:val="22"/>
        </w:rPr>
      </w:pPr>
      <w:r>
        <w:rPr>
          <w:rFonts w:ascii="Segoe UI" w:hAnsi="Segoe UI" w:cs="Segoe UI"/>
          <w:w w:val="105"/>
          <w:sz w:val="22"/>
          <w:szCs w:val="22"/>
        </w:rPr>
        <w:t>Chapter 3 presented t</w:t>
      </w:r>
      <w:r w:rsidR="0067517A" w:rsidRPr="00DB1C11">
        <w:rPr>
          <w:rFonts w:ascii="Segoe UI" w:hAnsi="Segoe UI" w:cs="Segoe UI"/>
          <w:w w:val="105"/>
          <w:sz w:val="22"/>
          <w:szCs w:val="22"/>
        </w:rPr>
        <w:t>he Gujar</w:t>
      </w:r>
      <w:r w:rsidR="008F6235" w:rsidRPr="00DB1C11">
        <w:rPr>
          <w:rFonts w:ascii="Segoe UI" w:hAnsi="Segoe UI" w:cs="Segoe UI"/>
          <w:w w:val="105"/>
          <w:sz w:val="22"/>
          <w:szCs w:val="22"/>
        </w:rPr>
        <w:t>a</w:t>
      </w:r>
      <w:r w:rsidR="0067517A" w:rsidRPr="00DB1C11">
        <w:rPr>
          <w:rFonts w:ascii="Segoe UI" w:hAnsi="Segoe UI" w:cs="Segoe UI"/>
          <w:w w:val="105"/>
          <w:sz w:val="22"/>
          <w:szCs w:val="22"/>
        </w:rPr>
        <w:t>t</w:t>
      </w:r>
      <w:r w:rsidR="00A4077E" w:rsidRPr="00DB1C11">
        <w:rPr>
          <w:rFonts w:ascii="Segoe UI" w:hAnsi="Segoe UI" w:cs="Segoe UI"/>
          <w:w w:val="105"/>
          <w:sz w:val="22"/>
          <w:szCs w:val="22"/>
        </w:rPr>
        <w:t>, India</w:t>
      </w:r>
      <w:r w:rsidR="0067517A" w:rsidRPr="00DB1C11">
        <w:rPr>
          <w:rFonts w:ascii="Segoe UI" w:hAnsi="Segoe UI" w:cs="Segoe UI"/>
          <w:w w:val="105"/>
          <w:sz w:val="22"/>
          <w:szCs w:val="22"/>
        </w:rPr>
        <w:t xml:space="preserve"> </w:t>
      </w:r>
      <w:r w:rsidR="00A4077E" w:rsidRPr="00DB1C11">
        <w:rPr>
          <w:rFonts w:ascii="Segoe UI" w:hAnsi="Segoe UI" w:cs="Segoe UI"/>
          <w:w w:val="105"/>
          <w:sz w:val="22"/>
          <w:szCs w:val="22"/>
        </w:rPr>
        <w:t xml:space="preserve">approach </w:t>
      </w:r>
      <w:r w:rsidR="00E453D1" w:rsidRPr="00DB1C11">
        <w:rPr>
          <w:rFonts w:ascii="Segoe UI" w:hAnsi="Segoe UI" w:cs="Segoe UI"/>
          <w:w w:val="105"/>
          <w:sz w:val="22"/>
          <w:szCs w:val="22"/>
        </w:rPr>
        <w:t xml:space="preserve">to implementing betterment fees </w:t>
      </w:r>
      <w:r w:rsidR="0067517A" w:rsidRPr="00DB1C11">
        <w:rPr>
          <w:rFonts w:ascii="Segoe UI" w:hAnsi="Segoe UI" w:cs="Segoe UI"/>
          <w:w w:val="105"/>
          <w:sz w:val="22"/>
          <w:szCs w:val="22"/>
        </w:rPr>
        <w:t>to create an understanding about how betterment fees—and financial instruments in general—can be made part of the LDP process.</w:t>
      </w:r>
      <w:r w:rsidR="005530B7" w:rsidRPr="00DB1C11">
        <w:rPr>
          <w:rFonts w:ascii="Segoe UI" w:hAnsi="Segoe UI" w:cs="Segoe UI"/>
          <w:w w:val="105"/>
          <w:sz w:val="22"/>
          <w:szCs w:val="22"/>
        </w:rPr>
        <w:t xml:space="preserve"> </w:t>
      </w:r>
      <w:r w:rsidR="00A4077E" w:rsidRPr="00DB1C11">
        <w:rPr>
          <w:rFonts w:ascii="Segoe UI" w:hAnsi="Segoe UI" w:cs="Segoe UI"/>
          <w:w w:val="105"/>
          <w:sz w:val="22"/>
          <w:szCs w:val="22"/>
        </w:rPr>
        <w:t>The Gujarat approach</w:t>
      </w:r>
      <w:r>
        <w:rPr>
          <w:rFonts w:ascii="Segoe UI" w:hAnsi="Segoe UI" w:cs="Segoe UI"/>
          <w:w w:val="105"/>
          <w:sz w:val="22"/>
          <w:szCs w:val="22"/>
        </w:rPr>
        <w:t xml:space="preserve">, like </w:t>
      </w:r>
      <w:r w:rsidR="005C206B">
        <w:rPr>
          <w:rFonts w:ascii="Segoe UI" w:hAnsi="Segoe UI" w:cs="Segoe UI"/>
          <w:w w:val="105"/>
          <w:sz w:val="22"/>
          <w:szCs w:val="22"/>
        </w:rPr>
        <w:t xml:space="preserve">those of the </w:t>
      </w:r>
      <w:r>
        <w:rPr>
          <w:rFonts w:ascii="Segoe UI" w:hAnsi="Segoe UI" w:cs="Segoe UI"/>
          <w:w w:val="105"/>
          <w:sz w:val="22"/>
          <w:szCs w:val="22"/>
        </w:rPr>
        <w:t>other case studies in this document,</w:t>
      </w:r>
      <w:r w:rsidR="00A4077E" w:rsidRPr="00DB1C11">
        <w:rPr>
          <w:rFonts w:ascii="Segoe UI" w:hAnsi="Segoe UI" w:cs="Segoe UI"/>
          <w:w w:val="105"/>
          <w:sz w:val="22"/>
          <w:szCs w:val="22"/>
        </w:rPr>
        <w:t xml:space="preserve"> has inspired municipal planners in many developed and developing nations. Local governments in other countries do not copy </w:t>
      </w:r>
      <w:r w:rsidR="005C206B">
        <w:rPr>
          <w:rFonts w:ascii="Segoe UI" w:hAnsi="Segoe UI" w:cs="Segoe UI"/>
          <w:w w:val="105"/>
          <w:sz w:val="22"/>
          <w:szCs w:val="22"/>
        </w:rPr>
        <w:t>LDP approaches described in the case studies</w:t>
      </w:r>
      <w:r w:rsidR="00A4077E" w:rsidRPr="00DB1C11">
        <w:rPr>
          <w:rFonts w:ascii="Segoe UI" w:hAnsi="Segoe UI" w:cs="Segoe UI"/>
          <w:w w:val="105"/>
          <w:sz w:val="22"/>
          <w:szCs w:val="22"/>
        </w:rPr>
        <w:t xml:space="preserve"> directly; rather, they tailor the approach, or elements of the approach, to their own needs and legal requirements.</w:t>
      </w:r>
    </w:p>
    <w:p w14:paraId="1B10DD40" w14:textId="77777777" w:rsidR="00A4077E" w:rsidRPr="00DB1C11" w:rsidRDefault="00A4077E" w:rsidP="0067517A">
      <w:pPr>
        <w:pStyle w:val="BodyText"/>
        <w:tabs>
          <w:tab w:val="left" w:pos="0"/>
        </w:tabs>
        <w:ind w:right="27"/>
        <w:jc w:val="both"/>
        <w:rPr>
          <w:rFonts w:ascii="Segoe UI" w:hAnsi="Segoe UI" w:cs="Segoe UI"/>
          <w:w w:val="105"/>
          <w:sz w:val="22"/>
          <w:szCs w:val="22"/>
        </w:rPr>
      </w:pPr>
    </w:p>
    <w:p w14:paraId="71048DCE" w14:textId="77777777" w:rsidR="00B51B80" w:rsidRPr="00DB1C11" w:rsidRDefault="005C206B"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Bogota’, Colombia </w:t>
      </w:r>
      <w:r>
        <w:rPr>
          <w:rFonts w:ascii="Segoe UI" w:hAnsi="Segoe UI" w:cs="Segoe UI"/>
          <w:w w:val="105"/>
          <w:sz w:val="22"/>
          <w:szCs w:val="22"/>
        </w:rPr>
        <w:t>offers a</w:t>
      </w:r>
      <w:r w:rsidR="00664CAB" w:rsidRPr="00DB1C11">
        <w:rPr>
          <w:rFonts w:ascii="Segoe UI" w:hAnsi="Segoe UI" w:cs="Segoe UI"/>
          <w:w w:val="105"/>
          <w:sz w:val="22"/>
          <w:szCs w:val="22"/>
        </w:rPr>
        <w:t xml:space="preserve"> </w:t>
      </w:r>
      <w:r w:rsidR="00D114EA" w:rsidRPr="00DB1C11">
        <w:rPr>
          <w:rFonts w:ascii="Segoe UI" w:hAnsi="Segoe UI" w:cs="Segoe UI"/>
          <w:w w:val="105"/>
          <w:sz w:val="22"/>
          <w:szCs w:val="22"/>
        </w:rPr>
        <w:t xml:space="preserve">very </w:t>
      </w:r>
      <w:r w:rsidR="00664CAB" w:rsidRPr="00DB1C11">
        <w:rPr>
          <w:rFonts w:ascii="Segoe UI" w:hAnsi="Segoe UI" w:cs="Segoe UI"/>
          <w:w w:val="105"/>
          <w:sz w:val="22"/>
          <w:szCs w:val="22"/>
        </w:rPr>
        <w:t>different</w:t>
      </w:r>
      <w:r w:rsidR="00D877BE" w:rsidRPr="00DB1C11">
        <w:rPr>
          <w:rFonts w:ascii="Segoe UI" w:hAnsi="Segoe UI" w:cs="Segoe UI"/>
          <w:w w:val="105"/>
          <w:sz w:val="22"/>
          <w:szCs w:val="22"/>
        </w:rPr>
        <w:t xml:space="preserve">, </w:t>
      </w:r>
      <w:r w:rsidR="00E453D1" w:rsidRPr="00DB1C11">
        <w:rPr>
          <w:rFonts w:ascii="Segoe UI" w:hAnsi="Segoe UI" w:cs="Segoe UI"/>
          <w:w w:val="105"/>
          <w:sz w:val="22"/>
          <w:szCs w:val="22"/>
        </w:rPr>
        <w:t>highly-</w:t>
      </w:r>
      <w:r w:rsidR="00D114EA" w:rsidRPr="00DB1C11">
        <w:rPr>
          <w:rFonts w:ascii="Segoe UI" w:hAnsi="Segoe UI" w:cs="Segoe UI"/>
          <w:w w:val="105"/>
          <w:sz w:val="22"/>
          <w:szCs w:val="22"/>
        </w:rPr>
        <w:t>effective</w:t>
      </w:r>
      <w:r w:rsidR="00D877BE" w:rsidRPr="00DB1C11">
        <w:rPr>
          <w:rFonts w:ascii="Segoe UI" w:hAnsi="Segoe UI" w:cs="Segoe UI"/>
          <w:w w:val="105"/>
          <w:sz w:val="22"/>
          <w:szCs w:val="22"/>
        </w:rPr>
        <w:t>, and widely-inspirational</w:t>
      </w:r>
      <w:r w:rsidR="00D114EA" w:rsidRPr="00DB1C11">
        <w:rPr>
          <w:rFonts w:ascii="Segoe UI" w:hAnsi="Segoe UI" w:cs="Segoe UI"/>
          <w:w w:val="105"/>
          <w:sz w:val="22"/>
          <w:szCs w:val="22"/>
        </w:rPr>
        <w:t xml:space="preserve"> </w:t>
      </w:r>
      <w:r w:rsidR="00D877BE" w:rsidRPr="00DB1C11">
        <w:rPr>
          <w:rFonts w:ascii="Segoe UI" w:hAnsi="Segoe UI" w:cs="Segoe UI"/>
          <w:w w:val="105"/>
          <w:sz w:val="22"/>
          <w:szCs w:val="22"/>
        </w:rPr>
        <w:t xml:space="preserve">process </w:t>
      </w:r>
      <w:r w:rsidR="00664CAB" w:rsidRPr="00DB1C11">
        <w:rPr>
          <w:rFonts w:ascii="Segoe UI" w:hAnsi="Segoe UI" w:cs="Segoe UI"/>
          <w:w w:val="105"/>
          <w:sz w:val="22"/>
          <w:szCs w:val="22"/>
        </w:rPr>
        <w:t xml:space="preserve">of </w:t>
      </w:r>
      <w:r w:rsidR="00D877BE" w:rsidRPr="00DB1C11">
        <w:rPr>
          <w:rFonts w:ascii="Segoe UI" w:hAnsi="Segoe UI" w:cs="Segoe UI"/>
          <w:w w:val="105"/>
          <w:sz w:val="22"/>
          <w:szCs w:val="22"/>
        </w:rPr>
        <w:t xml:space="preserve">using </w:t>
      </w:r>
      <w:r w:rsidR="00664CAB" w:rsidRPr="00DB1C11">
        <w:rPr>
          <w:rFonts w:ascii="Segoe UI" w:hAnsi="Segoe UI" w:cs="Segoe UI"/>
          <w:w w:val="105"/>
          <w:sz w:val="22"/>
          <w:szCs w:val="22"/>
        </w:rPr>
        <w:t xml:space="preserve">betterment fees </w:t>
      </w:r>
      <w:r w:rsidR="00D877BE" w:rsidRPr="00DB1C11">
        <w:rPr>
          <w:rFonts w:ascii="Segoe UI" w:hAnsi="Segoe UI" w:cs="Segoe UI"/>
          <w:w w:val="105"/>
          <w:sz w:val="22"/>
          <w:szCs w:val="22"/>
        </w:rPr>
        <w:t xml:space="preserve">to fund </w:t>
      </w:r>
      <w:r w:rsidR="00E453D1" w:rsidRPr="00DB1C11">
        <w:rPr>
          <w:rFonts w:ascii="Segoe UI" w:hAnsi="Segoe UI" w:cs="Segoe UI"/>
          <w:w w:val="105"/>
          <w:sz w:val="22"/>
          <w:szCs w:val="22"/>
        </w:rPr>
        <w:t xml:space="preserve">the construction of local </w:t>
      </w:r>
      <w:r w:rsidR="00D877BE" w:rsidRPr="00DB1C11">
        <w:rPr>
          <w:rFonts w:ascii="Segoe UI" w:hAnsi="Segoe UI" w:cs="Segoe UI"/>
          <w:w w:val="105"/>
          <w:sz w:val="22"/>
          <w:szCs w:val="22"/>
        </w:rPr>
        <w:t>infrastructure</w:t>
      </w:r>
      <w:r w:rsidR="00664CAB" w:rsidRPr="00DB1C11">
        <w:rPr>
          <w:rFonts w:ascii="Segoe UI" w:hAnsi="Segoe UI" w:cs="Segoe UI"/>
          <w:w w:val="105"/>
          <w:sz w:val="22"/>
          <w:szCs w:val="22"/>
        </w:rPr>
        <w:t>.</w:t>
      </w:r>
      <w:r w:rsidR="00D114EA" w:rsidRPr="00DB1C11">
        <w:rPr>
          <w:rFonts w:ascii="Segoe UI" w:hAnsi="Segoe UI" w:cs="Segoe UI"/>
          <w:w w:val="105"/>
          <w:sz w:val="22"/>
          <w:szCs w:val="22"/>
        </w:rPr>
        <w:t xml:space="preserve"> </w:t>
      </w:r>
      <w:r w:rsidR="00D877BE" w:rsidRPr="00DB1C11">
        <w:rPr>
          <w:rFonts w:ascii="Segoe UI" w:hAnsi="Segoe UI" w:cs="Segoe UI"/>
          <w:w w:val="105"/>
          <w:sz w:val="22"/>
          <w:szCs w:val="22"/>
        </w:rPr>
        <w:t xml:space="preserve">While betterment fees in Gujarat are </w:t>
      </w:r>
      <w:r w:rsidR="00B51B80" w:rsidRPr="00DB1C11">
        <w:rPr>
          <w:rFonts w:ascii="Segoe UI" w:hAnsi="Segoe UI" w:cs="Segoe UI"/>
          <w:w w:val="105"/>
          <w:sz w:val="22"/>
          <w:szCs w:val="22"/>
        </w:rPr>
        <w:t>based on finding the value of private land in a unit of a municipality before any planning changes and then estimating the value after public infrastructure improvements are made, Bogota’ offers a successful model of a municipality-wide betterment fee.</w:t>
      </w:r>
    </w:p>
    <w:p w14:paraId="56C10275" w14:textId="77777777" w:rsidR="00664CAB" w:rsidRDefault="00664CAB" w:rsidP="0067517A">
      <w:pPr>
        <w:pStyle w:val="BodyText"/>
        <w:tabs>
          <w:tab w:val="left" w:pos="0"/>
        </w:tabs>
        <w:ind w:right="27"/>
        <w:jc w:val="both"/>
        <w:rPr>
          <w:rFonts w:ascii="Segoe UI" w:hAnsi="Segoe UI" w:cs="Segoe UI"/>
          <w:w w:val="105"/>
          <w:sz w:val="22"/>
          <w:szCs w:val="22"/>
        </w:rPr>
      </w:pPr>
    </w:p>
    <w:p w14:paraId="45882EA0" w14:textId="77777777" w:rsidR="00B51B80" w:rsidRDefault="00B51B80" w:rsidP="0067517A">
      <w:pPr>
        <w:pStyle w:val="BodyText"/>
        <w:tabs>
          <w:tab w:val="left" w:pos="0"/>
        </w:tabs>
        <w:ind w:right="27"/>
        <w:jc w:val="both"/>
        <w:rPr>
          <w:rFonts w:ascii="Segoe UI" w:hAnsi="Segoe UI" w:cs="Segoe UI"/>
          <w:w w:val="105"/>
          <w:sz w:val="22"/>
          <w:szCs w:val="22"/>
        </w:rPr>
      </w:pPr>
    </w:p>
    <w:p w14:paraId="14718E17" w14:textId="77777777" w:rsidR="00B51B80" w:rsidRDefault="00B51B80" w:rsidP="0067517A">
      <w:pPr>
        <w:pStyle w:val="BodyText"/>
        <w:tabs>
          <w:tab w:val="left" w:pos="0"/>
        </w:tabs>
        <w:ind w:right="27"/>
        <w:jc w:val="both"/>
        <w:rPr>
          <w:rFonts w:ascii="Segoe UI" w:hAnsi="Segoe UI" w:cs="Segoe UI"/>
          <w:w w:val="105"/>
          <w:sz w:val="22"/>
          <w:szCs w:val="22"/>
        </w:rPr>
      </w:pPr>
    </w:p>
    <w:p w14:paraId="6364B34A" w14:textId="77777777" w:rsidR="00B51B80" w:rsidRDefault="00B51B80" w:rsidP="0067517A">
      <w:pPr>
        <w:pStyle w:val="BodyText"/>
        <w:tabs>
          <w:tab w:val="left" w:pos="0"/>
        </w:tabs>
        <w:ind w:right="27"/>
        <w:jc w:val="both"/>
        <w:rPr>
          <w:rFonts w:ascii="Segoe UI" w:hAnsi="Segoe UI" w:cs="Segoe UI"/>
          <w:w w:val="105"/>
          <w:sz w:val="22"/>
          <w:szCs w:val="22"/>
        </w:rPr>
      </w:pPr>
    </w:p>
    <w:p w14:paraId="293EFACC" w14:textId="77777777" w:rsidR="00B51B80" w:rsidRPr="00DB1C11" w:rsidRDefault="00D72AE4" w:rsidP="00B51B80">
      <w:pPr>
        <w:pStyle w:val="BodyText"/>
        <w:tabs>
          <w:tab w:val="left" w:pos="0"/>
        </w:tabs>
        <w:jc w:val="both"/>
        <w:rPr>
          <w:rFonts w:ascii="Segoe UI" w:hAnsi="Segoe UI" w:cs="Segoe UI"/>
          <w:w w:val="105"/>
          <w:sz w:val="22"/>
          <w:szCs w:val="22"/>
        </w:rPr>
      </w:pPr>
      <w:r>
        <w:rPr>
          <w:rFonts w:ascii="Segoe UI" w:hAnsi="Segoe UI" w:cs="Segoe UI"/>
          <w:b/>
          <w:w w:val="105"/>
          <w:sz w:val="22"/>
          <w:szCs w:val="22"/>
        </w:rPr>
        <w:t>5</w:t>
      </w:r>
      <w:r w:rsidR="00B51B80" w:rsidRPr="00DB1C11">
        <w:rPr>
          <w:rFonts w:ascii="Segoe UI" w:hAnsi="Segoe UI" w:cs="Segoe UI"/>
          <w:b/>
          <w:w w:val="105"/>
          <w:sz w:val="22"/>
          <w:szCs w:val="22"/>
        </w:rPr>
        <w:t>.1.</w:t>
      </w:r>
      <w:r>
        <w:rPr>
          <w:rFonts w:ascii="Segoe UI" w:hAnsi="Segoe UI" w:cs="Segoe UI"/>
          <w:b/>
          <w:w w:val="105"/>
          <w:sz w:val="22"/>
          <w:szCs w:val="22"/>
        </w:rPr>
        <w:t xml:space="preserve">1 </w:t>
      </w:r>
      <w:r w:rsidR="00B51B80" w:rsidRPr="00DB1C11">
        <w:rPr>
          <w:rFonts w:ascii="Segoe UI" w:hAnsi="Segoe UI" w:cs="Segoe UI"/>
          <w:b/>
          <w:w w:val="105"/>
          <w:sz w:val="22"/>
          <w:szCs w:val="22"/>
        </w:rPr>
        <w:t>Bogota’ Valorización</w:t>
      </w:r>
      <w:r w:rsidR="00B51B80" w:rsidRPr="00DB1C11">
        <w:rPr>
          <w:rStyle w:val="FootnoteReference"/>
          <w:rFonts w:ascii="Segoe UI" w:hAnsi="Segoe UI" w:cs="Segoe UI"/>
          <w:w w:val="105"/>
          <w:sz w:val="22"/>
          <w:szCs w:val="22"/>
        </w:rPr>
        <w:footnoteReference w:id="6"/>
      </w:r>
      <w:r w:rsidR="00B51B80" w:rsidRPr="00DB1C11">
        <w:rPr>
          <w:rFonts w:ascii="Segoe UI" w:hAnsi="Segoe UI" w:cs="Segoe UI"/>
          <w:w w:val="105"/>
          <w:sz w:val="22"/>
          <w:szCs w:val="22"/>
        </w:rPr>
        <w:t xml:space="preserve"> </w:t>
      </w:r>
    </w:p>
    <w:p w14:paraId="70282093" w14:textId="77777777" w:rsidR="00B51B80" w:rsidRPr="00DB1C11" w:rsidRDefault="00B51B80" w:rsidP="00B51B80">
      <w:pPr>
        <w:pStyle w:val="BodyText"/>
        <w:tabs>
          <w:tab w:val="left" w:pos="0"/>
        </w:tabs>
        <w:jc w:val="both"/>
        <w:rPr>
          <w:rFonts w:ascii="Segoe UI" w:hAnsi="Segoe UI" w:cs="Segoe UI"/>
          <w:b/>
          <w:w w:val="105"/>
          <w:sz w:val="22"/>
          <w:szCs w:val="22"/>
        </w:rPr>
      </w:pPr>
    </w:p>
    <w:p w14:paraId="4E7697A5"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lastRenderedPageBreak/>
        <w:t>In 1997, the Government of Colombia passed a new law on betterment fees, or valorización. According to the law, land parcels within a local detailed planning area</w:t>
      </w:r>
      <w:r>
        <w:rPr>
          <w:rFonts w:ascii="Segoe UI" w:hAnsi="Segoe UI" w:cs="Segoe UI"/>
          <w:w w:val="105"/>
          <w:sz w:val="22"/>
          <w:szCs w:val="22"/>
        </w:rPr>
        <w:t>—</w:t>
      </w:r>
      <w:r w:rsidRPr="00DB1C11">
        <w:rPr>
          <w:rFonts w:ascii="Segoe UI" w:hAnsi="Segoe UI" w:cs="Segoe UI"/>
          <w:w w:val="105"/>
          <w:sz w:val="22"/>
          <w:szCs w:val="22"/>
        </w:rPr>
        <w:t>where the municipality’s GLTP has authorized the conversion of land from rural or suburban to urban use or authorized higher density or intensity</w:t>
      </w:r>
      <w:r w:rsidR="008A3D25">
        <w:rPr>
          <w:rFonts w:ascii="Segoe UI" w:hAnsi="Segoe UI" w:cs="Segoe UI"/>
          <w:w w:val="105"/>
          <w:sz w:val="22"/>
          <w:szCs w:val="22"/>
        </w:rPr>
        <w:t>—</w:t>
      </w:r>
      <w:r w:rsidRPr="00DB1C11">
        <w:rPr>
          <w:rFonts w:ascii="Segoe UI" w:hAnsi="Segoe UI" w:cs="Segoe UI"/>
          <w:w w:val="105"/>
          <w:sz w:val="22"/>
          <w:szCs w:val="22"/>
        </w:rPr>
        <w:t xml:space="preserve">can be subject to a betterment fee of 30 to 50 percent of the increased value of the land. </w:t>
      </w:r>
    </w:p>
    <w:p w14:paraId="36A472AD" w14:textId="77777777" w:rsidR="00B51B80" w:rsidRPr="00DB1C11" w:rsidRDefault="00B51B80" w:rsidP="00B51B80">
      <w:pPr>
        <w:pStyle w:val="BodyText"/>
        <w:tabs>
          <w:tab w:val="left" w:pos="0"/>
        </w:tabs>
        <w:jc w:val="both"/>
        <w:rPr>
          <w:rFonts w:ascii="Segoe UI" w:hAnsi="Segoe UI" w:cs="Segoe UI"/>
          <w:w w:val="105"/>
          <w:sz w:val="22"/>
          <w:szCs w:val="22"/>
        </w:rPr>
      </w:pPr>
    </w:p>
    <w:p w14:paraId="5DD0399A"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percentage amount of the betterment fee is decided by the municipality and applied to the land price increase gained by the property owner as a result of planning authorizations. Payment of the betterment fee is due when the land is sold or developed and the land value gains have been realized. According to the law, revenues must be dedicated </w:t>
      </w:r>
      <w:r w:rsidR="008A3D25">
        <w:rPr>
          <w:rFonts w:ascii="Segoe UI" w:hAnsi="Segoe UI" w:cs="Segoe UI"/>
          <w:w w:val="105"/>
          <w:sz w:val="22"/>
          <w:szCs w:val="22"/>
        </w:rPr>
        <w:t>to</w:t>
      </w:r>
      <w:r w:rsidRPr="00DB1C11">
        <w:rPr>
          <w:rFonts w:ascii="Segoe UI" w:hAnsi="Segoe UI" w:cs="Segoe UI"/>
          <w:w w:val="105"/>
          <w:sz w:val="22"/>
          <w:szCs w:val="22"/>
        </w:rPr>
        <w:t xml:space="preserve"> infrastructure investment to support the newly-urbanized or more-</w:t>
      </w:r>
      <w:r w:rsidR="002D4AA2">
        <w:rPr>
          <w:rFonts w:ascii="Segoe UI" w:hAnsi="Segoe UI" w:cs="Segoe UI"/>
          <w:w w:val="105"/>
          <w:sz w:val="22"/>
          <w:szCs w:val="22"/>
        </w:rPr>
        <w:t>inten</w:t>
      </w:r>
      <w:r w:rsidRPr="00DB1C11">
        <w:rPr>
          <w:rFonts w:ascii="Segoe UI" w:hAnsi="Segoe UI" w:cs="Segoe UI"/>
          <w:w w:val="105"/>
          <w:sz w:val="22"/>
          <w:szCs w:val="22"/>
        </w:rPr>
        <w:t xml:space="preserve">sified territory. </w:t>
      </w:r>
    </w:p>
    <w:p w14:paraId="183EB239" w14:textId="77777777" w:rsidR="00B51B80" w:rsidRPr="00DB1C11" w:rsidRDefault="00B51B80" w:rsidP="00B51B80">
      <w:pPr>
        <w:pStyle w:val="BodyText"/>
        <w:tabs>
          <w:tab w:val="left" w:pos="0"/>
        </w:tabs>
        <w:jc w:val="both"/>
        <w:rPr>
          <w:rFonts w:ascii="Segoe UI" w:hAnsi="Segoe UI" w:cs="Segoe UI"/>
          <w:w w:val="105"/>
          <w:sz w:val="22"/>
          <w:szCs w:val="22"/>
        </w:rPr>
      </w:pPr>
    </w:p>
    <w:p w14:paraId="3847F00D"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Colombia’s national valorización law is flexible enough for municipalities to meet various local needs and conditions. Bogotá, for example, charges a betterment fee for public infrastructure investments which benefit a local detailed planning area (local betterment fee), but also charges a betterment fee for projects which provide a general benefit to all municipal residents (general betterment fee). The Bogotá model of a general betterment fee has been replicated by other municipalities in Colombia and elsewhere.</w:t>
      </w:r>
    </w:p>
    <w:p w14:paraId="3AD0F72B" w14:textId="77777777" w:rsidR="00B51B80" w:rsidRPr="00DB1C11" w:rsidRDefault="00B51B80" w:rsidP="00B51B80">
      <w:pPr>
        <w:pStyle w:val="BodyText"/>
        <w:tabs>
          <w:tab w:val="left" w:pos="0"/>
        </w:tabs>
        <w:jc w:val="both"/>
        <w:rPr>
          <w:rFonts w:ascii="Segoe UI" w:hAnsi="Segoe UI" w:cs="Segoe UI"/>
          <w:w w:val="105"/>
          <w:sz w:val="22"/>
          <w:szCs w:val="22"/>
        </w:rPr>
      </w:pPr>
    </w:p>
    <w:p w14:paraId="7DA6FB4B" w14:textId="77777777" w:rsidR="008A3D25"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Over the past ten years, municipality-wide valorización has financed over US$1 billion in road and other infrastructure improvements in Bogotá, or about half of the municipality’s investment in infrastructure. Valorización revenues and anticipated revenues are used by the municipality to secure loans and bonds for additional infrastructure financing, allowing Bogotá to embark on a long-term infrastructure design, financing, and construction strategy. </w:t>
      </w:r>
    </w:p>
    <w:p w14:paraId="0A0361D0" w14:textId="77777777" w:rsidR="008A3D25" w:rsidRDefault="008A3D25" w:rsidP="00B51B80">
      <w:pPr>
        <w:pStyle w:val="BodyText"/>
        <w:tabs>
          <w:tab w:val="left" w:pos="0"/>
        </w:tabs>
        <w:jc w:val="both"/>
        <w:rPr>
          <w:rFonts w:ascii="Segoe UI" w:hAnsi="Segoe UI" w:cs="Segoe UI"/>
          <w:w w:val="105"/>
          <w:sz w:val="22"/>
          <w:szCs w:val="22"/>
        </w:rPr>
      </w:pPr>
    </w:p>
    <w:p w14:paraId="3ECC1BE4" w14:textId="77777777" w:rsidR="008A3D25" w:rsidRPr="00DB1C11" w:rsidRDefault="00B51B80" w:rsidP="008A3D25">
      <w:pPr>
        <w:pStyle w:val="BodyText"/>
        <w:tabs>
          <w:tab w:val="left" w:pos="0"/>
        </w:tabs>
        <w:ind w:right="27"/>
        <w:jc w:val="both"/>
        <w:rPr>
          <w:rFonts w:ascii="Segoe UI" w:hAnsi="Segoe UI" w:cs="Segoe UI"/>
          <w:w w:val="105"/>
          <w:sz w:val="22"/>
          <w:szCs w:val="22"/>
        </w:rPr>
      </w:pPr>
      <w:r w:rsidRPr="00DB1C11">
        <w:rPr>
          <w:rFonts w:ascii="Segoe UI" w:hAnsi="Segoe UI" w:cs="Segoe UI"/>
          <w:w w:val="105"/>
          <w:sz w:val="22"/>
          <w:szCs w:val="22"/>
        </w:rPr>
        <w:t xml:space="preserve">In 2016, the mayor of Bogotá </w:t>
      </w:r>
      <w:r w:rsidR="00FA2D69">
        <w:rPr>
          <w:rFonts w:ascii="Segoe UI" w:hAnsi="Segoe UI" w:cs="Segoe UI"/>
          <w:w w:val="105"/>
          <w:sz w:val="22"/>
          <w:szCs w:val="22"/>
        </w:rPr>
        <w:t xml:space="preserve">(population 8,000,000) </w:t>
      </w:r>
      <w:r w:rsidRPr="00DB1C11">
        <w:rPr>
          <w:rFonts w:ascii="Segoe UI" w:hAnsi="Segoe UI" w:cs="Segoe UI"/>
          <w:w w:val="105"/>
          <w:sz w:val="22"/>
          <w:szCs w:val="22"/>
        </w:rPr>
        <w:t>announced a 12-year plan which calls for US$1.7 billion dollars to be raised from over one million property owners through valorización to finance municipality-wide public improvements.</w:t>
      </w:r>
      <w:r w:rsidR="008A3D25" w:rsidRPr="008A3D25">
        <w:rPr>
          <w:rFonts w:ascii="Segoe UI" w:hAnsi="Segoe UI" w:cs="Segoe UI"/>
          <w:w w:val="105"/>
          <w:sz w:val="22"/>
          <w:szCs w:val="22"/>
        </w:rPr>
        <w:t xml:space="preserve"> </w:t>
      </w:r>
      <w:r w:rsidR="008A3D25" w:rsidRPr="00DB1C11">
        <w:rPr>
          <w:rFonts w:ascii="Segoe UI" w:hAnsi="Segoe UI" w:cs="Segoe UI"/>
          <w:w w:val="105"/>
          <w:sz w:val="22"/>
          <w:szCs w:val="22"/>
        </w:rPr>
        <w:t xml:space="preserve">The </w:t>
      </w:r>
      <w:r w:rsidR="008A3D25">
        <w:rPr>
          <w:rFonts w:ascii="Segoe UI" w:hAnsi="Segoe UI" w:cs="Segoe UI"/>
          <w:w w:val="105"/>
          <w:sz w:val="22"/>
          <w:szCs w:val="22"/>
        </w:rPr>
        <w:t>infrastructure planning</w:t>
      </w:r>
      <w:r w:rsidR="008A3D25" w:rsidRPr="00DB1C11">
        <w:rPr>
          <w:rFonts w:ascii="Segoe UI" w:hAnsi="Segoe UI" w:cs="Segoe UI"/>
          <w:w w:val="105"/>
          <w:sz w:val="22"/>
          <w:szCs w:val="22"/>
        </w:rPr>
        <w:t xml:space="preserve"> process</w:t>
      </w:r>
      <w:r w:rsidR="008A3D25">
        <w:rPr>
          <w:rFonts w:ascii="Segoe UI" w:hAnsi="Segoe UI" w:cs="Segoe UI"/>
          <w:w w:val="105"/>
          <w:sz w:val="22"/>
          <w:szCs w:val="22"/>
        </w:rPr>
        <w:t xml:space="preserve"> involved extensive citizen participation and input to </w:t>
      </w:r>
      <w:r w:rsidR="008A3D25" w:rsidRPr="00DB1C11">
        <w:rPr>
          <w:rFonts w:ascii="Segoe UI" w:hAnsi="Segoe UI" w:cs="Segoe UI"/>
          <w:w w:val="105"/>
          <w:sz w:val="22"/>
          <w:szCs w:val="22"/>
        </w:rPr>
        <w:t>protect against inappropriate uses, safeguard the interests of land owners and the wider community, align with real estate markets, and appl</w:t>
      </w:r>
      <w:r w:rsidR="008A3D25">
        <w:rPr>
          <w:rFonts w:ascii="Segoe UI" w:hAnsi="Segoe UI" w:cs="Segoe UI"/>
          <w:w w:val="105"/>
          <w:sz w:val="22"/>
          <w:szCs w:val="22"/>
        </w:rPr>
        <w:t>y</w:t>
      </w:r>
      <w:r w:rsidR="008A3D25" w:rsidRPr="00DB1C11">
        <w:rPr>
          <w:rFonts w:ascii="Segoe UI" w:hAnsi="Segoe UI" w:cs="Segoe UI"/>
          <w:w w:val="105"/>
          <w:sz w:val="22"/>
          <w:szCs w:val="22"/>
        </w:rPr>
        <w:t xml:space="preserve"> uniformly and fairly to all affected parties.</w:t>
      </w:r>
      <w:r w:rsidR="008A3D25">
        <w:rPr>
          <w:rFonts w:ascii="Segoe UI" w:hAnsi="Segoe UI" w:cs="Segoe UI"/>
          <w:w w:val="105"/>
          <w:sz w:val="22"/>
          <w:szCs w:val="22"/>
        </w:rPr>
        <w:t xml:space="preserve"> The process was documented on the Internet, and </w:t>
      </w:r>
      <w:r w:rsidR="008A3D25" w:rsidRPr="00DB1C11">
        <w:rPr>
          <w:rFonts w:ascii="Segoe UI" w:hAnsi="Segoe UI" w:cs="Segoe UI"/>
          <w:w w:val="105"/>
          <w:sz w:val="22"/>
          <w:szCs w:val="22"/>
        </w:rPr>
        <w:t>Bogotá</w:t>
      </w:r>
      <w:r w:rsidR="008A3D25">
        <w:rPr>
          <w:rFonts w:ascii="Segoe UI" w:hAnsi="Segoe UI" w:cs="Segoe UI"/>
          <w:w w:val="105"/>
          <w:sz w:val="22"/>
          <w:szCs w:val="22"/>
        </w:rPr>
        <w:t xml:space="preserve"> residents could see the exact improvements proposed for their neighborhoods, the costs, construction timeline, and betterment fees.</w:t>
      </w:r>
    </w:p>
    <w:p w14:paraId="3756BD90" w14:textId="77777777" w:rsidR="00B51B80" w:rsidRPr="00DB1C11" w:rsidRDefault="00B51B80" w:rsidP="00B51B80">
      <w:pPr>
        <w:pStyle w:val="BodyText"/>
        <w:tabs>
          <w:tab w:val="left" w:pos="0"/>
        </w:tabs>
        <w:jc w:val="both"/>
        <w:rPr>
          <w:rFonts w:ascii="Segoe UI" w:hAnsi="Segoe UI" w:cs="Segoe UI"/>
          <w:w w:val="105"/>
          <w:sz w:val="22"/>
          <w:szCs w:val="22"/>
        </w:rPr>
      </w:pPr>
    </w:p>
    <w:p w14:paraId="15B31EF2"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Betterment fees in Bogotá are not tied to increases in property values. Fees are linked to six categories of land use so the fees fall more heavily on industrial and commercial properties than residential properties. An individual’s ability to pay (fees are reduced for low-income persons), neighborhood income, location relative to the infrastructure improvements, parcel size, and other factors are taken into consideration when determining a betterment fee. Since the betterment fee is not tied directly to property value increases caused by public investment—which can be hard to prove and verify— Bogotá’s valorización program is difficult to challenge in court. The progr</w:t>
      </w:r>
      <w:r w:rsidR="00331F7A">
        <w:rPr>
          <w:rFonts w:ascii="Segoe UI" w:hAnsi="Segoe UI" w:cs="Segoe UI"/>
          <w:w w:val="105"/>
          <w:sz w:val="22"/>
          <w:szCs w:val="22"/>
        </w:rPr>
        <w:t xml:space="preserve">am has earned public support by its transparency and by </w:t>
      </w:r>
      <w:r w:rsidRPr="00DB1C11">
        <w:rPr>
          <w:rFonts w:ascii="Segoe UI" w:hAnsi="Segoe UI" w:cs="Segoe UI"/>
          <w:w w:val="105"/>
          <w:sz w:val="22"/>
          <w:szCs w:val="22"/>
        </w:rPr>
        <w:t xml:space="preserve">dispersing infrastructure improvements </w:t>
      </w:r>
      <w:r w:rsidRPr="00DB1C11">
        <w:rPr>
          <w:rFonts w:ascii="Segoe UI" w:hAnsi="Segoe UI" w:cs="Segoe UI"/>
          <w:w w:val="105"/>
          <w:sz w:val="22"/>
          <w:szCs w:val="22"/>
        </w:rPr>
        <w:lastRenderedPageBreak/>
        <w:t>financed by the betterment fee over the entire municipality, allowing both poor and rich districts of the municipality to share in the benefits of infrastructure improvements.</w:t>
      </w:r>
    </w:p>
    <w:p w14:paraId="13B6F765" w14:textId="77777777" w:rsidR="00B51B80" w:rsidRPr="00DB1C11" w:rsidRDefault="00B51B80" w:rsidP="00B51B80">
      <w:pPr>
        <w:pStyle w:val="BodyText"/>
        <w:tabs>
          <w:tab w:val="left" w:pos="0"/>
        </w:tabs>
        <w:jc w:val="both"/>
        <w:rPr>
          <w:rFonts w:ascii="Segoe UI" w:hAnsi="Segoe UI" w:cs="Segoe UI"/>
          <w:w w:val="105"/>
          <w:sz w:val="22"/>
          <w:szCs w:val="22"/>
        </w:rPr>
      </w:pPr>
    </w:p>
    <w:p w14:paraId="6D3D8A1F"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The betterment fee is due when a project is approved by the Municipal Council, or when 55% of the property owners which benefit from a public investment commit to fund much of the project. Bogotá gives citizens the option to pay the fee over a five-year period. This lessens the burden on property owners, and also allows property owners to use valorización payments to repay short-term debt assumed to finance construction.</w:t>
      </w:r>
    </w:p>
    <w:p w14:paraId="6CE8BC72" w14:textId="77777777" w:rsidR="00B51B80" w:rsidRPr="00DB1C11" w:rsidRDefault="00B51B80" w:rsidP="00B51B80">
      <w:pPr>
        <w:pStyle w:val="BodyText"/>
        <w:tabs>
          <w:tab w:val="left" w:pos="0"/>
        </w:tabs>
        <w:jc w:val="both"/>
        <w:rPr>
          <w:rFonts w:ascii="Segoe UI" w:hAnsi="Segoe UI" w:cs="Segoe UI"/>
          <w:w w:val="105"/>
          <w:sz w:val="22"/>
          <w:szCs w:val="22"/>
        </w:rPr>
      </w:pPr>
    </w:p>
    <w:p w14:paraId="379264EA" w14:textId="77777777" w:rsidR="00B51B80" w:rsidRPr="00DB1C11" w:rsidRDefault="00B51B80" w:rsidP="00B51B8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In Albania, local governments have limited ability to borrow funds or issue bonds for infrastructure investments. Borrowing entails risk, as the local government must be able to repay the debt. In Bogota’ and other Colombian municipalities, betterment revenues and anticipated revenues are used to secure and repay loans and bonds for additional infrastructure financing. Betterment revenues thus increase a municipality’s resource base, reducing risks associated with borrowing. </w:t>
      </w:r>
    </w:p>
    <w:p w14:paraId="06363675" w14:textId="77777777" w:rsidR="00B51B80" w:rsidRPr="00DB1C11" w:rsidRDefault="00B51B80" w:rsidP="00B51B80">
      <w:pPr>
        <w:pStyle w:val="BodyText"/>
        <w:tabs>
          <w:tab w:val="left" w:pos="0"/>
        </w:tabs>
        <w:jc w:val="both"/>
        <w:rPr>
          <w:rFonts w:ascii="Segoe UI" w:hAnsi="Segoe UI" w:cs="Segoe UI"/>
          <w:w w:val="105"/>
          <w:sz w:val="22"/>
          <w:szCs w:val="22"/>
        </w:rPr>
      </w:pPr>
    </w:p>
    <w:p w14:paraId="68D3EAFC" w14:textId="77777777" w:rsidR="00FC061C" w:rsidRPr="00DB1C11" w:rsidRDefault="003E494F" w:rsidP="00A47B5C">
      <w:pPr>
        <w:pStyle w:val="BodyText"/>
        <w:tabs>
          <w:tab w:val="left" w:pos="0"/>
        </w:tabs>
        <w:jc w:val="both"/>
        <w:rPr>
          <w:rFonts w:ascii="Segoe UI" w:hAnsi="Segoe UI" w:cs="Segoe UI"/>
          <w:b/>
          <w:w w:val="105"/>
          <w:sz w:val="22"/>
          <w:szCs w:val="22"/>
        </w:rPr>
      </w:pPr>
      <w:r>
        <w:rPr>
          <w:rFonts w:ascii="Segoe UI" w:hAnsi="Segoe UI" w:cs="Segoe UI"/>
          <w:b/>
          <w:w w:val="105"/>
          <w:sz w:val="22"/>
          <w:szCs w:val="22"/>
        </w:rPr>
        <w:t>5</w:t>
      </w:r>
      <w:r w:rsidR="00D10024" w:rsidRPr="00DB1C11">
        <w:rPr>
          <w:rFonts w:ascii="Segoe UI" w:hAnsi="Segoe UI" w:cs="Segoe UI"/>
          <w:b/>
          <w:w w:val="105"/>
          <w:sz w:val="22"/>
          <w:szCs w:val="22"/>
        </w:rPr>
        <w:t xml:space="preserve">.2 </w:t>
      </w:r>
      <w:r w:rsidR="00D82B38" w:rsidRPr="00DB1C11">
        <w:rPr>
          <w:rFonts w:ascii="Segoe UI" w:hAnsi="Segoe UI" w:cs="Segoe UI"/>
          <w:b/>
          <w:w w:val="105"/>
          <w:sz w:val="22"/>
          <w:szCs w:val="22"/>
        </w:rPr>
        <w:t>SPECIAL ASSESSMENT DISTRICTS (SAD)</w:t>
      </w:r>
    </w:p>
    <w:p w14:paraId="24EAC680" w14:textId="77777777" w:rsidR="00FC061C" w:rsidRPr="00DB1C11" w:rsidRDefault="00FC061C" w:rsidP="00A47B5C">
      <w:pPr>
        <w:pStyle w:val="BodyText"/>
        <w:tabs>
          <w:tab w:val="left" w:pos="0"/>
        </w:tabs>
        <w:jc w:val="both"/>
        <w:rPr>
          <w:rFonts w:ascii="Segoe UI" w:hAnsi="Segoe UI" w:cs="Segoe UI"/>
          <w:w w:val="105"/>
          <w:sz w:val="22"/>
          <w:szCs w:val="22"/>
        </w:rPr>
      </w:pPr>
    </w:p>
    <w:p w14:paraId="5DCDE721"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Special </w:t>
      </w:r>
      <w:r w:rsidR="00110AA7">
        <w:rPr>
          <w:rFonts w:ascii="Segoe UI" w:hAnsi="Segoe UI" w:cs="Segoe UI"/>
          <w:w w:val="105"/>
          <w:sz w:val="22"/>
          <w:szCs w:val="22"/>
        </w:rPr>
        <w:t>a</w:t>
      </w:r>
      <w:r w:rsidRPr="00DB1C11">
        <w:rPr>
          <w:rFonts w:ascii="Segoe UI" w:hAnsi="Segoe UI" w:cs="Segoe UI"/>
          <w:w w:val="105"/>
          <w:sz w:val="22"/>
          <w:szCs w:val="22"/>
        </w:rPr>
        <w:t xml:space="preserve">ssessment </w:t>
      </w:r>
      <w:r w:rsidR="00110AA7">
        <w:rPr>
          <w:rFonts w:ascii="Segoe UI" w:hAnsi="Segoe UI" w:cs="Segoe UI"/>
          <w:w w:val="105"/>
          <w:sz w:val="22"/>
          <w:szCs w:val="22"/>
        </w:rPr>
        <w:t>d</w:t>
      </w:r>
      <w:r w:rsidRPr="00DB1C11">
        <w:rPr>
          <w:rFonts w:ascii="Segoe UI" w:hAnsi="Segoe UI" w:cs="Segoe UI"/>
          <w:w w:val="105"/>
          <w:sz w:val="22"/>
          <w:szCs w:val="22"/>
        </w:rPr>
        <w:t xml:space="preserve">istricts are formed to include a specific geographical area of a municipality in which property owners or businesses agree to pay an assessment to fund a proposed improvement or service from which they expect to directly benefit. </w:t>
      </w:r>
      <w:r w:rsidR="00F715E1" w:rsidRPr="00DB1C11">
        <w:rPr>
          <w:rFonts w:ascii="Segoe UI" w:hAnsi="Segoe UI" w:cs="Segoe UI"/>
          <w:w w:val="105"/>
          <w:sz w:val="22"/>
          <w:szCs w:val="22"/>
        </w:rPr>
        <w:t xml:space="preserve">Special </w:t>
      </w:r>
      <w:r w:rsidR="00110AA7">
        <w:rPr>
          <w:rFonts w:ascii="Segoe UI" w:hAnsi="Segoe UI" w:cs="Segoe UI"/>
          <w:w w:val="105"/>
          <w:sz w:val="22"/>
          <w:szCs w:val="22"/>
        </w:rPr>
        <w:t>a</w:t>
      </w:r>
      <w:r w:rsidR="00F715E1" w:rsidRPr="00DB1C11">
        <w:rPr>
          <w:rFonts w:ascii="Segoe UI" w:hAnsi="Segoe UI" w:cs="Segoe UI"/>
          <w:w w:val="105"/>
          <w:sz w:val="22"/>
          <w:szCs w:val="22"/>
        </w:rPr>
        <w:t xml:space="preserve">ssessment </w:t>
      </w:r>
      <w:r w:rsidR="00110AA7">
        <w:rPr>
          <w:rFonts w:ascii="Segoe UI" w:hAnsi="Segoe UI" w:cs="Segoe UI"/>
          <w:w w:val="105"/>
          <w:sz w:val="22"/>
          <w:szCs w:val="22"/>
        </w:rPr>
        <w:t>d</w:t>
      </w:r>
      <w:r w:rsidR="00F715E1" w:rsidRPr="00DB1C11">
        <w:rPr>
          <w:rFonts w:ascii="Segoe UI" w:hAnsi="Segoe UI" w:cs="Segoe UI"/>
          <w:w w:val="105"/>
          <w:sz w:val="22"/>
          <w:szCs w:val="22"/>
        </w:rPr>
        <w:t xml:space="preserve">istricts </w:t>
      </w:r>
      <w:r w:rsidRPr="00DB1C11">
        <w:rPr>
          <w:rFonts w:ascii="Segoe UI" w:hAnsi="Segoe UI" w:cs="Segoe UI"/>
          <w:w w:val="105"/>
          <w:sz w:val="22"/>
          <w:szCs w:val="22"/>
        </w:rPr>
        <w:t>are commonly used to fund infrastructure such as sewer, water, streets</w:t>
      </w:r>
      <w:r w:rsidR="00A60185" w:rsidRPr="00DB1C11">
        <w:rPr>
          <w:rFonts w:ascii="Segoe UI" w:hAnsi="Segoe UI" w:cs="Segoe UI"/>
          <w:w w:val="105"/>
          <w:sz w:val="22"/>
          <w:szCs w:val="22"/>
        </w:rPr>
        <w:t>, and street lighting,</w:t>
      </w:r>
      <w:r w:rsidRPr="00DB1C11">
        <w:rPr>
          <w:rFonts w:ascii="Segoe UI" w:hAnsi="Segoe UI" w:cs="Segoe UI"/>
          <w:w w:val="105"/>
          <w:sz w:val="22"/>
          <w:szCs w:val="22"/>
        </w:rPr>
        <w:t xml:space="preserve"> but can also be used to fund services such as police, parking, or transport. </w:t>
      </w:r>
      <w:r w:rsidR="00F715E1" w:rsidRPr="00DB1C11">
        <w:rPr>
          <w:rFonts w:ascii="Segoe UI" w:hAnsi="Segoe UI" w:cs="Segoe UI"/>
          <w:w w:val="105"/>
          <w:sz w:val="22"/>
          <w:szCs w:val="22"/>
        </w:rPr>
        <w:t xml:space="preserve">Special </w:t>
      </w:r>
      <w:r w:rsidR="00110AA7">
        <w:rPr>
          <w:rFonts w:ascii="Segoe UI" w:hAnsi="Segoe UI" w:cs="Segoe UI"/>
          <w:w w:val="105"/>
          <w:sz w:val="22"/>
          <w:szCs w:val="22"/>
        </w:rPr>
        <w:t>a</w:t>
      </w:r>
      <w:r w:rsidR="00F715E1" w:rsidRPr="00DB1C11">
        <w:rPr>
          <w:rFonts w:ascii="Segoe UI" w:hAnsi="Segoe UI" w:cs="Segoe UI"/>
          <w:w w:val="105"/>
          <w:sz w:val="22"/>
          <w:szCs w:val="22"/>
        </w:rPr>
        <w:t xml:space="preserve">ssessment </w:t>
      </w:r>
      <w:r w:rsidR="00110AA7">
        <w:rPr>
          <w:rFonts w:ascii="Segoe UI" w:hAnsi="Segoe UI" w:cs="Segoe UI"/>
          <w:w w:val="105"/>
          <w:sz w:val="22"/>
          <w:szCs w:val="22"/>
        </w:rPr>
        <w:t>d</w:t>
      </w:r>
      <w:r w:rsidR="00F715E1" w:rsidRPr="00DB1C11">
        <w:rPr>
          <w:rFonts w:ascii="Segoe UI" w:hAnsi="Segoe UI" w:cs="Segoe UI"/>
          <w:w w:val="105"/>
          <w:sz w:val="22"/>
          <w:szCs w:val="22"/>
        </w:rPr>
        <w:t xml:space="preserve">istricts </w:t>
      </w:r>
      <w:r w:rsidRPr="00DB1C11">
        <w:rPr>
          <w:rFonts w:ascii="Segoe UI" w:hAnsi="Segoe UI" w:cs="Segoe UI"/>
          <w:w w:val="105"/>
          <w:sz w:val="22"/>
          <w:szCs w:val="22"/>
        </w:rPr>
        <w:t xml:space="preserve">can be used either for pay-as-you-go improvements or to finance the issuance of bonds </w:t>
      </w:r>
      <w:r w:rsidR="00031A39" w:rsidRPr="00DB1C11">
        <w:rPr>
          <w:rFonts w:ascii="Segoe UI" w:hAnsi="Segoe UI" w:cs="Segoe UI"/>
          <w:w w:val="105"/>
          <w:sz w:val="22"/>
          <w:szCs w:val="22"/>
        </w:rPr>
        <w:t xml:space="preserve">by the municipality </w:t>
      </w:r>
      <w:r w:rsidRPr="00DB1C11">
        <w:rPr>
          <w:rFonts w:ascii="Segoe UI" w:hAnsi="Segoe UI" w:cs="Segoe UI"/>
          <w:w w:val="105"/>
          <w:sz w:val="22"/>
          <w:szCs w:val="22"/>
        </w:rPr>
        <w:t xml:space="preserve">backed by the assessment revenue. When used as an infrastructure financing tool, a SAD tends to be less risky to the local government than many other financing tools because </w:t>
      </w:r>
      <w:r w:rsidR="00031A39" w:rsidRPr="00DB1C11">
        <w:rPr>
          <w:rFonts w:ascii="Segoe UI" w:hAnsi="Segoe UI" w:cs="Segoe UI"/>
          <w:w w:val="105"/>
          <w:sz w:val="22"/>
          <w:szCs w:val="22"/>
        </w:rPr>
        <w:t>any</w:t>
      </w:r>
      <w:r w:rsidRPr="00DB1C11">
        <w:rPr>
          <w:rFonts w:ascii="Segoe UI" w:hAnsi="Segoe UI" w:cs="Segoe UI"/>
          <w:w w:val="105"/>
          <w:sz w:val="22"/>
          <w:szCs w:val="22"/>
        </w:rPr>
        <w:t xml:space="preserve"> risk is transferred to individual property owners.</w:t>
      </w:r>
    </w:p>
    <w:p w14:paraId="3F28B388" w14:textId="77777777" w:rsidR="009F4842" w:rsidRPr="00DB1C11" w:rsidRDefault="009F4842" w:rsidP="00A47B5C">
      <w:pPr>
        <w:pStyle w:val="BodyText"/>
        <w:tabs>
          <w:tab w:val="left" w:pos="0"/>
        </w:tabs>
        <w:jc w:val="both"/>
        <w:rPr>
          <w:rFonts w:ascii="Segoe UI" w:hAnsi="Segoe UI" w:cs="Segoe UI"/>
          <w:w w:val="105"/>
          <w:sz w:val="22"/>
          <w:szCs w:val="22"/>
        </w:rPr>
      </w:pPr>
    </w:p>
    <w:p w14:paraId="177C3A61" w14:textId="77777777" w:rsidR="009F4842" w:rsidRPr="00DB1C11" w:rsidRDefault="00A041BF"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In places where </w:t>
      </w:r>
      <w:r w:rsidR="00110AA7">
        <w:rPr>
          <w:rFonts w:ascii="Segoe UI" w:hAnsi="Segoe UI" w:cs="Segoe UI"/>
          <w:w w:val="105"/>
          <w:sz w:val="22"/>
          <w:szCs w:val="22"/>
        </w:rPr>
        <w:t>s</w:t>
      </w:r>
      <w:r w:rsidRPr="00DB1C11">
        <w:rPr>
          <w:rFonts w:ascii="Segoe UI" w:hAnsi="Segoe UI" w:cs="Segoe UI"/>
          <w:w w:val="105"/>
          <w:sz w:val="22"/>
          <w:szCs w:val="22"/>
        </w:rPr>
        <w:t xml:space="preserve">pecial </w:t>
      </w:r>
      <w:r w:rsidR="00110AA7">
        <w:rPr>
          <w:rFonts w:ascii="Segoe UI" w:hAnsi="Segoe UI" w:cs="Segoe UI"/>
          <w:w w:val="105"/>
          <w:sz w:val="22"/>
          <w:szCs w:val="22"/>
        </w:rPr>
        <w:t>a</w:t>
      </w:r>
      <w:r w:rsidRPr="00DB1C11">
        <w:rPr>
          <w:rFonts w:ascii="Segoe UI" w:hAnsi="Segoe UI" w:cs="Segoe UI"/>
          <w:w w:val="105"/>
          <w:sz w:val="22"/>
          <w:szCs w:val="22"/>
        </w:rPr>
        <w:t xml:space="preserve">ssessment </w:t>
      </w:r>
      <w:r w:rsidR="00110AA7">
        <w:rPr>
          <w:rFonts w:ascii="Segoe UI" w:hAnsi="Segoe UI" w:cs="Segoe UI"/>
          <w:w w:val="105"/>
          <w:sz w:val="22"/>
          <w:szCs w:val="22"/>
        </w:rPr>
        <w:t>d</w:t>
      </w:r>
      <w:r w:rsidRPr="00DB1C11">
        <w:rPr>
          <w:rFonts w:ascii="Segoe UI" w:hAnsi="Segoe UI" w:cs="Segoe UI"/>
          <w:w w:val="105"/>
          <w:sz w:val="22"/>
          <w:szCs w:val="22"/>
        </w:rPr>
        <w:t xml:space="preserve">istricts are widely utilized, such as the United States, municipalities and residents perceive several advantages. </w:t>
      </w:r>
      <w:r w:rsidR="009F4842" w:rsidRPr="00DB1C11">
        <w:rPr>
          <w:rFonts w:ascii="Segoe UI" w:hAnsi="Segoe UI" w:cs="Segoe UI"/>
          <w:w w:val="105"/>
          <w:sz w:val="22"/>
          <w:szCs w:val="22"/>
        </w:rPr>
        <w:t xml:space="preserve">Special </w:t>
      </w:r>
      <w:r w:rsidR="00110AA7">
        <w:rPr>
          <w:rFonts w:ascii="Segoe UI" w:hAnsi="Segoe UI" w:cs="Segoe UI"/>
          <w:w w:val="105"/>
          <w:sz w:val="22"/>
          <w:szCs w:val="22"/>
        </w:rPr>
        <w:t>a</w:t>
      </w:r>
      <w:r w:rsidR="009F4842" w:rsidRPr="00DB1C11">
        <w:rPr>
          <w:rFonts w:ascii="Segoe UI" w:hAnsi="Segoe UI" w:cs="Segoe UI"/>
          <w:w w:val="105"/>
          <w:sz w:val="22"/>
          <w:szCs w:val="22"/>
        </w:rPr>
        <w:t xml:space="preserve">ssessment </w:t>
      </w:r>
      <w:r w:rsidR="00110AA7">
        <w:rPr>
          <w:rFonts w:ascii="Segoe UI" w:hAnsi="Segoe UI" w:cs="Segoe UI"/>
          <w:w w:val="105"/>
          <w:sz w:val="22"/>
          <w:szCs w:val="22"/>
        </w:rPr>
        <w:t>d</w:t>
      </w:r>
      <w:r w:rsidR="009F4842" w:rsidRPr="00DB1C11">
        <w:rPr>
          <w:rFonts w:ascii="Segoe UI" w:hAnsi="Segoe UI" w:cs="Segoe UI"/>
          <w:w w:val="105"/>
          <w:sz w:val="22"/>
          <w:szCs w:val="22"/>
        </w:rPr>
        <w:t>istricts can provide infrastructure and services</w:t>
      </w:r>
      <w:r w:rsidRPr="00DB1C11">
        <w:rPr>
          <w:rFonts w:ascii="Segoe UI" w:hAnsi="Segoe UI" w:cs="Segoe UI"/>
          <w:w w:val="105"/>
          <w:sz w:val="22"/>
          <w:szCs w:val="22"/>
        </w:rPr>
        <w:t xml:space="preserve"> </w:t>
      </w:r>
      <w:r w:rsidR="009F4842" w:rsidRPr="00DB1C11">
        <w:rPr>
          <w:rFonts w:ascii="Segoe UI" w:hAnsi="Segoe UI" w:cs="Segoe UI"/>
          <w:w w:val="105"/>
          <w:sz w:val="22"/>
          <w:szCs w:val="22"/>
        </w:rPr>
        <w:t xml:space="preserve">for a specific group of </w:t>
      </w:r>
      <w:r w:rsidRPr="00DB1C11">
        <w:rPr>
          <w:rFonts w:ascii="Segoe UI" w:hAnsi="Segoe UI" w:cs="Segoe UI"/>
          <w:w w:val="105"/>
          <w:sz w:val="22"/>
          <w:szCs w:val="22"/>
        </w:rPr>
        <w:t>citizens</w:t>
      </w:r>
      <w:r w:rsidR="009F4842" w:rsidRPr="00DB1C11">
        <w:rPr>
          <w:rFonts w:ascii="Segoe UI" w:hAnsi="Segoe UI" w:cs="Segoe UI"/>
          <w:w w:val="105"/>
          <w:sz w:val="22"/>
          <w:szCs w:val="22"/>
        </w:rPr>
        <w:t xml:space="preserve"> who will benefit from the projects, rather than burdening the entire </w:t>
      </w:r>
      <w:r w:rsidRPr="00DB1C11">
        <w:rPr>
          <w:rFonts w:ascii="Segoe UI" w:hAnsi="Segoe UI" w:cs="Segoe UI"/>
          <w:w w:val="105"/>
          <w:sz w:val="22"/>
          <w:szCs w:val="22"/>
        </w:rPr>
        <w:t>municipal</w:t>
      </w:r>
      <w:r w:rsidR="009F4842" w:rsidRPr="00DB1C11">
        <w:rPr>
          <w:rFonts w:ascii="Segoe UI" w:hAnsi="Segoe UI" w:cs="Segoe UI"/>
          <w:w w:val="105"/>
          <w:sz w:val="22"/>
          <w:szCs w:val="22"/>
        </w:rPr>
        <w:t xml:space="preserve">ity with costs for local </w:t>
      </w:r>
      <w:r w:rsidRPr="00DB1C11">
        <w:rPr>
          <w:rFonts w:ascii="Segoe UI" w:hAnsi="Segoe UI" w:cs="Segoe UI"/>
          <w:w w:val="105"/>
          <w:sz w:val="22"/>
          <w:szCs w:val="22"/>
        </w:rPr>
        <w:t xml:space="preserve">infrastructure </w:t>
      </w:r>
      <w:r w:rsidR="009F4842" w:rsidRPr="00DB1C11">
        <w:rPr>
          <w:rFonts w:ascii="Segoe UI" w:hAnsi="Segoe UI" w:cs="Segoe UI"/>
          <w:w w:val="105"/>
          <w:sz w:val="22"/>
          <w:szCs w:val="22"/>
        </w:rPr>
        <w:t xml:space="preserve">projects. </w:t>
      </w:r>
      <w:r w:rsidRPr="00DB1C11">
        <w:rPr>
          <w:rFonts w:ascii="Segoe UI" w:hAnsi="Segoe UI" w:cs="Segoe UI"/>
          <w:w w:val="105"/>
          <w:sz w:val="22"/>
          <w:szCs w:val="22"/>
        </w:rPr>
        <w:t xml:space="preserve">Also, the infrastructure and services may be provided at </w:t>
      </w:r>
      <w:r w:rsidR="00110AA7">
        <w:rPr>
          <w:rFonts w:ascii="Segoe UI" w:hAnsi="Segoe UI" w:cs="Segoe UI"/>
          <w:w w:val="105"/>
          <w:sz w:val="22"/>
          <w:szCs w:val="22"/>
        </w:rPr>
        <w:t xml:space="preserve">a </w:t>
      </w:r>
      <w:r w:rsidRPr="00DB1C11">
        <w:rPr>
          <w:rFonts w:ascii="Segoe UI" w:hAnsi="Segoe UI" w:cs="Segoe UI"/>
          <w:w w:val="105"/>
          <w:sz w:val="22"/>
          <w:szCs w:val="22"/>
        </w:rPr>
        <w:t xml:space="preserve">level above the basic standard provided by the municipality. </w:t>
      </w:r>
      <w:r w:rsidR="009F4842" w:rsidRPr="00DB1C11">
        <w:rPr>
          <w:rFonts w:ascii="Segoe UI" w:hAnsi="Segoe UI" w:cs="Segoe UI"/>
          <w:w w:val="105"/>
          <w:sz w:val="22"/>
          <w:szCs w:val="22"/>
        </w:rPr>
        <w:t xml:space="preserve">In addition to improving a specific area within a </w:t>
      </w:r>
      <w:r w:rsidRPr="00DB1C11">
        <w:rPr>
          <w:rFonts w:ascii="Segoe UI" w:hAnsi="Segoe UI" w:cs="Segoe UI"/>
          <w:w w:val="105"/>
          <w:sz w:val="22"/>
          <w:szCs w:val="22"/>
        </w:rPr>
        <w:t>municipal</w:t>
      </w:r>
      <w:r w:rsidR="009F4842" w:rsidRPr="00DB1C11">
        <w:rPr>
          <w:rFonts w:ascii="Segoe UI" w:hAnsi="Segoe UI" w:cs="Segoe UI"/>
          <w:w w:val="105"/>
          <w:sz w:val="22"/>
          <w:szCs w:val="22"/>
        </w:rPr>
        <w:t xml:space="preserve">ity, these projects may raise revenue or enhance economic development across the </w:t>
      </w:r>
      <w:r w:rsidRPr="00DB1C11">
        <w:rPr>
          <w:rFonts w:ascii="Segoe UI" w:hAnsi="Segoe UI" w:cs="Segoe UI"/>
          <w:w w:val="105"/>
          <w:sz w:val="22"/>
          <w:szCs w:val="22"/>
        </w:rPr>
        <w:t>municipality</w:t>
      </w:r>
      <w:r w:rsidR="009F4842" w:rsidRPr="00DB1C11">
        <w:rPr>
          <w:rFonts w:ascii="Segoe UI" w:hAnsi="Segoe UI" w:cs="Segoe UI"/>
          <w:w w:val="105"/>
          <w:sz w:val="22"/>
          <w:szCs w:val="22"/>
        </w:rPr>
        <w:t xml:space="preserve"> as a whole. For the local government, </w:t>
      </w:r>
      <w:r w:rsidR="00110AA7">
        <w:rPr>
          <w:rFonts w:ascii="Segoe UI" w:hAnsi="Segoe UI" w:cs="Segoe UI"/>
          <w:w w:val="105"/>
          <w:sz w:val="22"/>
          <w:szCs w:val="22"/>
        </w:rPr>
        <w:t>s</w:t>
      </w:r>
      <w:r w:rsidR="009F4842" w:rsidRPr="00DB1C11">
        <w:rPr>
          <w:rFonts w:ascii="Segoe UI" w:hAnsi="Segoe UI" w:cs="Segoe UI"/>
          <w:w w:val="105"/>
          <w:sz w:val="22"/>
          <w:szCs w:val="22"/>
        </w:rPr>
        <w:t xml:space="preserve">pecial </w:t>
      </w:r>
      <w:r w:rsidR="00110AA7">
        <w:rPr>
          <w:rFonts w:ascii="Segoe UI" w:hAnsi="Segoe UI" w:cs="Segoe UI"/>
          <w:w w:val="105"/>
          <w:sz w:val="22"/>
          <w:szCs w:val="22"/>
        </w:rPr>
        <w:t>a</w:t>
      </w:r>
      <w:r w:rsidR="009F4842" w:rsidRPr="00DB1C11">
        <w:rPr>
          <w:rFonts w:ascii="Segoe UI" w:hAnsi="Segoe UI" w:cs="Segoe UI"/>
          <w:w w:val="105"/>
          <w:sz w:val="22"/>
          <w:szCs w:val="22"/>
        </w:rPr>
        <w:t xml:space="preserve">ssessment </w:t>
      </w:r>
      <w:r w:rsidR="00110AA7">
        <w:rPr>
          <w:rFonts w:ascii="Segoe UI" w:hAnsi="Segoe UI" w:cs="Segoe UI"/>
          <w:w w:val="105"/>
          <w:sz w:val="22"/>
          <w:szCs w:val="22"/>
        </w:rPr>
        <w:t>d</w:t>
      </w:r>
      <w:r w:rsidR="009F4842" w:rsidRPr="00DB1C11">
        <w:rPr>
          <w:rFonts w:ascii="Segoe UI" w:hAnsi="Segoe UI" w:cs="Segoe UI"/>
          <w:w w:val="105"/>
          <w:sz w:val="22"/>
          <w:szCs w:val="22"/>
        </w:rPr>
        <w:t xml:space="preserve">istricts provide a reliable source of funding for capital improvements, which </w:t>
      </w:r>
      <w:r w:rsidR="00110AA7">
        <w:rPr>
          <w:rFonts w:ascii="Segoe UI" w:hAnsi="Segoe UI" w:cs="Segoe UI"/>
          <w:w w:val="105"/>
          <w:sz w:val="22"/>
          <w:szCs w:val="22"/>
        </w:rPr>
        <w:t>can be</w:t>
      </w:r>
      <w:r w:rsidR="009F4842" w:rsidRPr="00DB1C11">
        <w:rPr>
          <w:rFonts w:ascii="Segoe UI" w:hAnsi="Segoe UI" w:cs="Segoe UI"/>
          <w:w w:val="105"/>
          <w:sz w:val="22"/>
          <w:szCs w:val="22"/>
        </w:rPr>
        <w:t xml:space="preserve"> critical </w:t>
      </w:r>
      <w:r w:rsidR="00110AA7">
        <w:rPr>
          <w:rFonts w:ascii="Segoe UI" w:hAnsi="Segoe UI" w:cs="Segoe UI"/>
          <w:w w:val="105"/>
          <w:sz w:val="22"/>
          <w:szCs w:val="22"/>
        </w:rPr>
        <w:t>in times of decreasing</w:t>
      </w:r>
      <w:r w:rsidR="009F4842" w:rsidRPr="00DB1C11">
        <w:rPr>
          <w:rFonts w:ascii="Segoe UI" w:hAnsi="Segoe UI" w:cs="Segoe UI"/>
          <w:w w:val="105"/>
          <w:sz w:val="22"/>
          <w:szCs w:val="22"/>
        </w:rPr>
        <w:t xml:space="preserve"> funds for local infrastructure improvement projects</w:t>
      </w:r>
      <w:r w:rsidR="00397723">
        <w:rPr>
          <w:rFonts w:ascii="Segoe UI" w:hAnsi="Segoe UI" w:cs="Segoe UI"/>
          <w:w w:val="105"/>
          <w:sz w:val="22"/>
          <w:szCs w:val="22"/>
        </w:rPr>
        <w:t xml:space="preserve"> from higher levels of government and other sources</w:t>
      </w:r>
      <w:r w:rsidR="009F4842" w:rsidRPr="00DB1C11">
        <w:rPr>
          <w:rFonts w:ascii="Segoe UI" w:hAnsi="Segoe UI" w:cs="Segoe UI"/>
          <w:w w:val="105"/>
          <w:sz w:val="22"/>
          <w:szCs w:val="22"/>
        </w:rPr>
        <w:t>.</w:t>
      </w:r>
    </w:p>
    <w:p w14:paraId="13D86A24" w14:textId="77777777" w:rsidR="00814575"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Generally, a SAD requires a majority vote from property owners to be enacted. </w:t>
      </w:r>
      <w:r w:rsidR="00814575">
        <w:rPr>
          <w:rFonts w:ascii="Segoe UI" w:hAnsi="Segoe UI" w:cs="Segoe UI"/>
          <w:w w:val="105"/>
          <w:sz w:val="22"/>
          <w:szCs w:val="22"/>
        </w:rPr>
        <w:t xml:space="preserve">Once the SAD is approved by the Municipal Council, all property owners within the SAD boundaries are required to participate. </w:t>
      </w:r>
    </w:p>
    <w:p w14:paraId="706CA4D1" w14:textId="77777777" w:rsidR="00814575" w:rsidRDefault="00814575" w:rsidP="00A47B5C">
      <w:pPr>
        <w:pStyle w:val="BodyText"/>
        <w:tabs>
          <w:tab w:val="left" w:pos="0"/>
        </w:tabs>
        <w:jc w:val="both"/>
        <w:rPr>
          <w:rFonts w:ascii="Segoe UI" w:hAnsi="Segoe UI" w:cs="Segoe UI"/>
          <w:w w:val="105"/>
          <w:sz w:val="22"/>
          <w:szCs w:val="22"/>
        </w:rPr>
      </w:pPr>
    </w:p>
    <w:p w14:paraId="12FBD98B" w14:textId="36539EA6" w:rsidR="00A60185" w:rsidRPr="00DB1C11" w:rsidRDefault="00360360" w:rsidP="00A47B5C">
      <w:pPr>
        <w:pStyle w:val="BodyText"/>
        <w:tabs>
          <w:tab w:val="left" w:pos="0"/>
        </w:tabs>
        <w:jc w:val="both"/>
        <w:rPr>
          <w:rFonts w:ascii="Segoe UI" w:hAnsi="Segoe UI" w:cs="Segoe UI"/>
          <w:w w:val="105"/>
          <w:sz w:val="22"/>
          <w:szCs w:val="22"/>
        </w:rPr>
      </w:pPr>
      <w:r>
        <w:rPr>
          <w:rFonts w:ascii="Segoe UI" w:hAnsi="Segoe UI" w:cs="Segoe UI"/>
          <w:noProof/>
          <w:w w:val="105"/>
          <w:sz w:val="22"/>
          <w:szCs w:val="22"/>
          <w:lang w:eastAsia="zh-TW"/>
        </w:rPr>
        <w:lastRenderedPageBreak/>
        <mc:AlternateContent>
          <mc:Choice Requires="wps">
            <w:drawing>
              <wp:anchor distT="0" distB="0" distL="114300" distR="114300" simplePos="0" relativeHeight="251696128" behindDoc="0" locked="0" layoutInCell="1" allowOverlap="1" wp14:anchorId="4FE7B3F0" wp14:editId="4282FDE9">
                <wp:simplePos x="0" y="0"/>
                <wp:positionH relativeFrom="margin">
                  <wp:posOffset>3422650</wp:posOffset>
                </wp:positionH>
                <wp:positionV relativeFrom="margin">
                  <wp:posOffset>1012190</wp:posOffset>
                </wp:positionV>
                <wp:extent cx="2335530" cy="1870710"/>
                <wp:effectExtent l="12700" t="12065" r="13970" b="12700"/>
                <wp:wrapSquare wrapText="bothSides"/>
                <wp:docPr id="9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1870710"/>
                        </a:xfrm>
                        <a:prstGeom prst="rect">
                          <a:avLst/>
                        </a:prstGeom>
                        <a:solidFill>
                          <a:srgbClr val="C6D9F1"/>
                        </a:solidFill>
                        <a:ln w="9525">
                          <a:solidFill>
                            <a:srgbClr val="000000"/>
                          </a:solidFill>
                          <a:miter lim="800000"/>
                          <a:headEnd/>
                          <a:tailEnd/>
                        </a:ln>
                      </wps:spPr>
                      <wps:txbx>
                        <w:txbxContent>
                          <w:p w14:paraId="195E53DE" w14:textId="77777777" w:rsidR="00443CEA" w:rsidRPr="007F068A" w:rsidRDefault="00443CEA" w:rsidP="00F16422">
                            <w:pPr>
                              <w:rPr>
                                <w:rFonts w:ascii="Segoe UI" w:hAnsi="Segoe UI" w:cs="Segoe UI"/>
                                <w:b/>
                                <w:i/>
                                <w:sz w:val="8"/>
                                <w:szCs w:val="8"/>
                              </w:rPr>
                            </w:pPr>
                          </w:p>
                          <w:p w14:paraId="52C41E00" w14:textId="77777777" w:rsidR="00443CEA" w:rsidRPr="00F16422" w:rsidRDefault="00443CEA" w:rsidP="00F16422">
                            <w:pPr>
                              <w:rPr>
                                <w:rFonts w:ascii="Segoe UI" w:hAnsi="Segoe UI" w:cs="Segoe UI"/>
                                <w:b/>
                                <w:i/>
                                <w:sz w:val="24"/>
                                <w:szCs w:val="24"/>
                              </w:rPr>
                            </w:pPr>
                            <w:r w:rsidRPr="00F16422">
                              <w:rPr>
                                <w:rFonts w:ascii="Segoe UI" w:hAnsi="Segoe UI" w:cs="Segoe UI"/>
                                <w:b/>
                                <w:i/>
                                <w:sz w:val="24"/>
                                <w:szCs w:val="24"/>
                              </w:rPr>
                              <w:t xml:space="preserve">A </w:t>
                            </w:r>
                            <w:r>
                              <w:rPr>
                                <w:rFonts w:ascii="Segoe UI" w:hAnsi="Segoe UI" w:cs="Segoe UI"/>
                                <w:b/>
                                <w:i/>
                                <w:sz w:val="24"/>
                                <w:szCs w:val="24"/>
                              </w:rPr>
                              <w:t xml:space="preserve">Special Assessment District works best when the benefits of added value to individual properties outweigh the costs of the public improvement.  Benefits include added value to your properties and to your neighborhood.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E7B3F0" id="Text Box 50" o:spid="_x0000_s1028" type="#_x0000_t202" style="position:absolute;left:0;text-align:left;margin-left:269.5pt;margin-top:79.7pt;width:183.9pt;height:147.3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" fillcolor="#c6d9f1">
                <v:textbox>
                  <w:txbxContent>
                    <w:p w14:paraId="195E53DE" w14:textId="77777777" w:rsidR="00443CEA" w:rsidRPr="007F068A" w:rsidRDefault="00443CEA" w:rsidP="00F16422">
                      <w:pPr>
                        <w:rPr>
                          <w:rFonts w:ascii="Segoe UI" w:hAnsi="Segoe UI" w:cs="Segoe UI"/>
                          <w:b/>
                          <w:i/>
                          <w:sz w:val="8"/>
                          <w:szCs w:val="8"/>
                        </w:rPr>
                      </w:pPr>
                    </w:p>
                    <w:p w14:paraId="52C41E00" w14:textId="77777777" w:rsidR="00443CEA" w:rsidRPr="00F16422" w:rsidRDefault="00443CEA" w:rsidP="00F16422">
                      <w:pPr>
                        <w:rPr>
                          <w:rFonts w:ascii="Segoe UI" w:hAnsi="Segoe UI" w:cs="Segoe UI"/>
                          <w:b/>
                          <w:i/>
                          <w:sz w:val="24"/>
                          <w:szCs w:val="24"/>
                        </w:rPr>
                      </w:pPr>
                      <w:r w:rsidRPr="00F16422">
                        <w:rPr>
                          <w:rFonts w:ascii="Segoe UI" w:hAnsi="Segoe UI" w:cs="Segoe UI"/>
                          <w:b/>
                          <w:i/>
                          <w:sz w:val="24"/>
                          <w:szCs w:val="24"/>
                        </w:rPr>
                        <w:t xml:space="preserve">A </w:t>
                      </w:r>
                      <w:r>
                        <w:rPr>
                          <w:rFonts w:ascii="Segoe UI" w:hAnsi="Segoe UI" w:cs="Segoe UI"/>
                          <w:b/>
                          <w:i/>
                          <w:sz w:val="24"/>
                          <w:szCs w:val="24"/>
                        </w:rPr>
                        <w:t xml:space="preserve">Special Assessment District works best when the benefits of added value to individual properties outweigh the costs of the public improvement.  Benefits include added value to your properties and to your neighborhood. </w:t>
                      </w:r>
                    </w:p>
                  </w:txbxContent>
                </v:textbox>
                <w10:wrap type="square" anchorx="margin" anchory="margin"/>
              </v:shape>
            </w:pict>
          </mc:Fallback>
        </mc:AlternateContent>
      </w:r>
      <w:r w:rsidR="00FC061C" w:rsidRPr="00DB1C11">
        <w:rPr>
          <w:rFonts w:ascii="Segoe UI" w:hAnsi="Segoe UI" w:cs="Segoe UI"/>
          <w:w w:val="105"/>
          <w:sz w:val="22"/>
          <w:szCs w:val="22"/>
        </w:rPr>
        <w:t xml:space="preserve">The amount of the assessment is directly related to the cost of the public improvement and the expected benefit to the private property owner. </w:t>
      </w:r>
      <w:r w:rsidR="00A60185" w:rsidRPr="00DB1C11">
        <w:rPr>
          <w:rFonts w:ascii="Segoe UI" w:hAnsi="Segoe UI" w:cs="Segoe UI"/>
          <w:w w:val="105"/>
          <w:sz w:val="22"/>
          <w:szCs w:val="22"/>
        </w:rPr>
        <w:t xml:space="preserve">For example, if a municipality installs a new sanitary sewer </w:t>
      </w:r>
      <w:r w:rsidR="00814575">
        <w:rPr>
          <w:rFonts w:ascii="Segoe UI" w:hAnsi="Segoe UI" w:cs="Segoe UI"/>
          <w:w w:val="105"/>
          <w:sz w:val="22"/>
          <w:szCs w:val="22"/>
        </w:rPr>
        <w:t xml:space="preserve">at the request of property owners, </w:t>
      </w:r>
      <w:r w:rsidR="00A60185" w:rsidRPr="00DB1C11">
        <w:rPr>
          <w:rFonts w:ascii="Segoe UI" w:hAnsi="Segoe UI" w:cs="Segoe UI"/>
          <w:w w:val="105"/>
          <w:sz w:val="22"/>
          <w:szCs w:val="22"/>
        </w:rPr>
        <w:t xml:space="preserve">and each parcel </w:t>
      </w:r>
      <w:r w:rsidR="00E62368" w:rsidRPr="00DB1C11">
        <w:rPr>
          <w:rFonts w:ascii="Segoe UI" w:hAnsi="Segoe UI" w:cs="Segoe UI"/>
          <w:w w:val="105"/>
          <w:sz w:val="22"/>
          <w:szCs w:val="22"/>
        </w:rPr>
        <w:t xml:space="preserve">served by the new sewer </w:t>
      </w:r>
      <w:r w:rsidR="00A60185" w:rsidRPr="00DB1C11">
        <w:rPr>
          <w:rFonts w:ascii="Segoe UI" w:hAnsi="Segoe UI" w:cs="Segoe UI"/>
          <w:w w:val="105"/>
          <w:sz w:val="22"/>
          <w:szCs w:val="22"/>
        </w:rPr>
        <w:t>receives one connection to the sewer, each property owner would likely pay the same fee; however, if a municipality installs a sidewalk, property owners would likely pay a fee based on the length of new sidewalk along their propert</w:t>
      </w:r>
      <w:r w:rsidR="004A54B0">
        <w:rPr>
          <w:rFonts w:ascii="Segoe UI" w:hAnsi="Segoe UI" w:cs="Segoe UI"/>
          <w:w w:val="105"/>
          <w:sz w:val="22"/>
          <w:szCs w:val="22"/>
        </w:rPr>
        <w:t>y boundar</w:t>
      </w:r>
      <w:r w:rsidR="00A60185" w:rsidRPr="00DB1C11">
        <w:rPr>
          <w:rFonts w:ascii="Segoe UI" w:hAnsi="Segoe UI" w:cs="Segoe UI"/>
          <w:w w:val="105"/>
          <w:sz w:val="22"/>
          <w:szCs w:val="22"/>
        </w:rPr>
        <w:t>ies.</w:t>
      </w:r>
      <w:r w:rsidR="005530B7" w:rsidRPr="00DB1C11">
        <w:rPr>
          <w:rFonts w:ascii="Segoe UI" w:hAnsi="Segoe UI" w:cs="Segoe UI"/>
          <w:w w:val="105"/>
          <w:sz w:val="22"/>
          <w:szCs w:val="22"/>
        </w:rPr>
        <w:t xml:space="preserve"> </w:t>
      </w:r>
    </w:p>
    <w:p w14:paraId="62D56776" w14:textId="77777777" w:rsidR="00A60185" w:rsidRPr="00DB1C11" w:rsidRDefault="00A60185" w:rsidP="00A47B5C">
      <w:pPr>
        <w:pStyle w:val="BodyText"/>
        <w:tabs>
          <w:tab w:val="left" w:pos="0"/>
        </w:tabs>
        <w:jc w:val="both"/>
        <w:rPr>
          <w:rFonts w:ascii="Segoe UI" w:hAnsi="Segoe UI" w:cs="Segoe UI"/>
          <w:w w:val="105"/>
          <w:sz w:val="22"/>
          <w:szCs w:val="22"/>
        </w:rPr>
      </w:pPr>
    </w:p>
    <w:p w14:paraId="2FEEFC06"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Once </w:t>
      </w:r>
      <w:r w:rsidR="00A60185" w:rsidRPr="00DB1C11">
        <w:rPr>
          <w:rFonts w:ascii="Segoe UI" w:hAnsi="Segoe UI" w:cs="Segoe UI"/>
          <w:w w:val="105"/>
          <w:sz w:val="22"/>
          <w:szCs w:val="22"/>
        </w:rPr>
        <w:t xml:space="preserve">a </w:t>
      </w:r>
      <w:r w:rsidR="00905CA5">
        <w:rPr>
          <w:rFonts w:ascii="Segoe UI" w:hAnsi="Segoe UI" w:cs="Segoe UI"/>
          <w:w w:val="105"/>
          <w:sz w:val="22"/>
          <w:szCs w:val="22"/>
        </w:rPr>
        <w:t>s</w:t>
      </w:r>
      <w:r w:rsidR="00A60185" w:rsidRPr="00DB1C11">
        <w:rPr>
          <w:rFonts w:ascii="Segoe UI" w:hAnsi="Segoe UI" w:cs="Segoe UI"/>
          <w:w w:val="105"/>
          <w:sz w:val="22"/>
          <w:szCs w:val="22"/>
        </w:rPr>
        <w:t xml:space="preserve">pecial </w:t>
      </w:r>
      <w:r w:rsidR="00905CA5">
        <w:rPr>
          <w:rFonts w:ascii="Segoe UI" w:hAnsi="Segoe UI" w:cs="Segoe UI"/>
          <w:w w:val="105"/>
          <w:sz w:val="22"/>
          <w:szCs w:val="22"/>
        </w:rPr>
        <w:t>a</w:t>
      </w:r>
      <w:r w:rsidR="00A60185" w:rsidRPr="00DB1C11">
        <w:rPr>
          <w:rFonts w:ascii="Segoe UI" w:hAnsi="Segoe UI" w:cs="Segoe UI"/>
          <w:w w:val="105"/>
          <w:sz w:val="22"/>
          <w:szCs w:val="22"/>
        </w:rPr>
        <w:t xml:space="preserve">ssessment </w:t>
      </w:r>
      <w:r w:rsidR="00905CA5">
        <w:rPr>
          <w:rFonts w:ascii="Segoe UI" w:hAnsi="Segoe UI" w:cs="Segoe UI"/>
          <w:w w:val="105"/>
          <w:sz w:val="22"/>
          <w:szCs w:val="22"/>
        </w:rPr>
        <w:t>d</w:t>
      </w:r>
      <w:r w:rsidR="00A60185" w:rsidRPr="00DB1C11">
        <w:rPr>
          <w:rFonts w:ascii="Segoe UI" w:hAnsi="Segoe UI" w:cs="Segoe UI"/>
          <w:w w:val="105"/>
          <w:sz w:val="22"/>
          <w:szCs w:val="22"/>
        </w:rPr>
        <w:t>istrict is impl</w:t>
      </w:r>
      <w:r w:rsidRPr="00DB1C11">
        <w:rPr>
          <w:rFonts w:ascii="Segoe UI" w:hAnsi="Segoe UI" w:cs="Segoe UI"/>
          <w:w w:val="105"/>
          <w:sz w:val="22"/>
          <w:szCs w:val="22"/>
        </w:rPr>
        <w:t xml:space="preserve">emented, property owners in the district pay </w:t>
      </w:r>
      <w:r w:rsidR="00A60185" w:rsidRPr="00DB1C11">
        <w:rPr>
          <w:rFonts w:ascii="Segoe UI" w:hAnsi="Segoe UI" w:cs="Segoe UI"/>
          <w:w w:val="105"/>
          <w:sz w:val="22"/>
          <w:szCs w:val="22"/>
        </w:rPr>
        <w:t>the</w:t>
      </w:r>
      <w:r w:rsidRPr="00DB1C11">
        <w:rPr>
          <w:rFonts w:ascii="Segoe UI" w:hAnsi="Segoe UI" w:cs="Segoe UI"/>
          <w:w w:val="105"/>
          <w:sz w:val="22"/>
          <w:szCs w:val="22"/>
        </w:rPr>
        <w:t xml:space="preserve"> additional fee for a certain timeframe</w:t>
      </w:r>
      <w:r w:rsidR="00A60185" w:rsidRPr="00DB1C11">
        <w:rPr>
          <w:rFonts w:ascii="Segoe UI" w:hAnsi="Segoe UI" w:cs="Segoe UI"/>
          <w:w w:val="105"/>
          <w:sz w:val="22"/>
          <w:szCs w:val="22"/>
        </w:rPr>
        <w:t xml:space="preserve">, usually five </w:t>
      </w:r>
      <w:r w:rsidR="00B7463A" w:rsidRPr="00DB1C11">
        <w:rPr>
          <w:rFonts w:ascii="Segoe UI" w:hAnsi="Segoe UI" w:cs="Segoe UI"/>
          <w:w w:val="105"/>
          <w:sz w:val="22"/>
          <w:szCs w:val="22"/>
        </w:rPr>
        <w:t>to thirty</w:t>
      </w:r>
      <w:r w:rsidR="00A60185" w:rsidRPr="00DB1C11">
        <w:rPr>
          <w:rFonts w:ascii="Segoe UI" w:hAnsi="Segoe UI" w:cs="Segoe UI"/>
          <w:w w:val="105"/>
          <w:sz w:val="22"/>
          <w:szCs w:val="22"/>
        </w:rPr>
        <w:t xml:space="preserve"> years. </w:t>
      </w:r>
      <w:r w:rsidR="003C6087" w:rsidRPr="00DB1C11">
        <w:rPr>
          <w:rFonts w:ascii="Segoe UI" w:hAnsi="Segoe UI" w:cs="Segoe UI"/>
          <w:w w:val="105"/>
          <w:sz w:val="22"/>
          <w:szCs w:val="22"/>
        </w:rPr>
        <w:t>Most o</w:t>
      </w:r>
      <w:r w:rsidR="00A60185" w:rsidRPr="00DB1C11">
        <w:rPr>
          <w:rFonts w:ascii="Segoe UI" w:hAnsi="Segoe UI" w:cs="Segoe UI"/>
          <w:w w:val="105"/>
          <w:sz w:val="22"/>
          <w:szCs w:val="22"/>
        </w:rPr>
        <w:t>ften</w:t>
      </w:r>
      <w:r w:rsidR="00E62368" w:rsidRPr="00DB1C11">
        <w:rPr>
          <w:rFonts w:ascii="Segoe UI" w:hAnsi="Segoe UI" w:cs="Segoe UI"/>
          <w:w w:val="105"/>
          <w:sz w:val="22"/>
          <w:szCs w:val="22"/>
        </w:rPr>
        <w:t>, fees are</w:t>
      </w:r>
      <w:r w:rsidR="00A60185" w:rsidRPr="00DB1C11">
        <w:rPr>
          <w:rFonts w:ascii="Segoe UI" w:hAnsi="Segoe UI" w:cs="Segoe UI"/>
          <w:w w:val="105"/>
          <w:sz w:val="22"/>
          <w:szCs w:val="22"/>
        </w:rPr>
        <w:t xml:space="preserve"> linked to the </w:t>
      </w:r>
      <w:r w:rsidR="00E62368" w:rsidRPr="00DB1C11">
        <w:rPr>
          <w:rFonts w:ascii="Segoe UI" w:hAnsi="Segoe UI" w:cs="Segoe UI"/>
          <w:w w:val="105"/>
          <w:sz w:val="22"/>
          <w:szCs w:val="22"/>
        </w:rPr>
        <w:t xml:space="preserve">repayment </w:t>
      </w:r>
      <w:r w:rsidR="00A60185" w:rsidRPr="00DB1C11">
        <w:rPr>
          <w:rFonts w:ascii="Segoe UI" w:hAnsi="Segoe UI" w:cs="Segoe UI"/>
          <w:w w:val="105"/>
          <w:sz w:val="22"/>
          <w:szCs w:val="22"/>
        </w:rPr>
        <w:t>terms of a loan or bond assumed by the munic</w:t>
      </w:r>
      <w:r w:rsidR="00E62368" w:rsidRPr="00DB1C11">
        <w:rPr>
          <w:rFonts w:ascii="Segoe UI" w:hAnsi="Segoe UI" w:cs="Segoe UI"/>
          <w:w w:val="105"/>
          <w:sz w:val="22"/>
          <w:szCs w:val="22"/>
        </w:rPr>
        <w:t>ipality</w:t>
      </w:r>
      <w:r w:rsidRPr="00DB1C11">
        <w:rPr>
          <w:rFonts w:ascii="Segoe UI" w:hAnsi="Segoe UI" w:cs="Segoe UI"/>
          <w:w w:val="105"/>
          <w:sz w:val="22"/>
          <w:szCs w:val="22"/>
        </w:rPr>
        <w:t xml:space="preserve"> to finance </w:t>
      </w:r>
      <w:r w:rsidR="00E62368" w:rsidRPr="00DB1C11">
        <w:rPr>
          <w:rFonts w:ascii="Segoe UI" w:hAnsi="Segoe UI" w:cs="Segoe UI"/>
          <w:w w:val="105"/>
          <w:sz w:val="22"/>
          <w:szCs w:val="22"/>
        </w:rPr>
        <w:t>the improvement</w:t>
      </w:r>
      <w:r w:rsidRPr="00DB1C11">
        <w:rPr>
          <w:rFonts w:ascii="Segoe UI" w:hAnsi="Segoe UI" w:cs="Segoe UI"/>
          <w:w w:val="105"/>
          <w:sz w:val="22"/>
          <w:szCs w:val="22"/>
        </w:rPr>
        <w:t xml:space="preserve">. </w:t>
      </w:r>
      <w:r w:rsidR="00E62368" w:rsidRPr="00DB1C11">
        <w:rPr>
          <w:rFonts w:ascii="Segoe UI" w:hAnsi="Segoe UI" w:cs="Segoe UI"/>
          <w:w w:val="105"/>
          <w:sz w:val="22"/>
          <w:szCs w:val="22"/>
        </w:rPr>
        <w:t>An</w:t>
      </w:r>
      <w:r w:rsidRPr="00DB1C11">
        <w:rPr>
          <w:rFonts w:ascii="Segoe UI" w:hAnsi="Segoe UI" w:cs="Segoe UI"/>
          <w:w w:val="105"/>
          <w:sz w:val="22"/>
          <w:szCs w:val="22"/>
        </w:rPr>
        <w:t xml:space="preserve"> individual property owner’s fee can be lower if the district encompasses a large </w:t>
      </w:r>
      <w:r w:rsidR="00905CA5">
        <w:rPr>
          <w:rFonts w:ascii="Segoe UI" w:hAnsi="Segoe UI" w:cs="Segoe UI"/>
          <w:w w:val="105"/>
          <w:sz w:val="22"/>
          <w:szCs w:val="22"/>
        </w:rPr>
        <w:t>number of properties</w:t>
      </w:r>
      <w:r w:rsidRPr="00DB1C11">
        <w:rPr>
          <w:rFonts w:ascii="Segoe UI" w:hAnsi="Segoe UI" w:cs="Segoe UI"/>
          <w:w w:val="105"/>
          <w:sz w:val="22"/>
          <w:szCs w:val="22"/>
        </w:rPr>
        <w:t xml:space="preserve"> or is financed over a long time period. Assessments from SADs can be used to fund infrastructure that does not generate revenue, such as streetscap</w:t>
      </w:r>
      <w:r w:rsidR="00905CA5">
        <w:rPr>
          <w:rFonts w:ascii="Segoe UI" w:hAnsi="Segoe UI" w:cs="Segoe UI"/>
          <w:w w:val="105"/>
          <w:sz w:val="22"/>
          <w:szCs w:val="22"/>
        </w:rPr>
        <w:t>es</w:t>
      </w:r>
      <w:r w:rsidRPr="00DB1C11">
        <w:rPr>
          <w:rFonts w:ascii="Segoe UI" w:hAnsi="Segoe UI" w:cs="Segoe UI"/>
          <w:w w:val="105"/>
          <w:sz w:val="22"/>
          <w:szCs w:val="22"/>
        </w:rPr>
        <w:t xml:space="preserve">, parks, and other beautification projects, so the tool is applicable to a wide variety of circumstances and a </w:t>
      </w:r>
      <w:r w:rsidR="00031A39" w:rsidRPr="00DB1C11">
        <w:rPr>
          <w:rFonts w:ascii="Segoe UI" w:hAnsi="Segoe UI" w:cs="Segoe UI"/>
          <w:w w:val="105"/>
          <w:sz w:val="22"/>
          <w:szCs w:val="22"/>
        </w:rPr>
        <w:t>wide</w:t>
      </w:r>
      <w:r w:rsidRPr="00DB1C11">
        <w:rPr>
          <w:rFonts w:ascii="Segoe UI" w:hAnsi="Segoe UI" w:cs="Segoe UI"/>
          <w:w w:val="105"/>
          <w:sz w:val="22"/>
          <w:szCs w:val="22"/>
        </w:rPr>
        <w:t xml:space="preserve"> variety of large and small projects.</w:t>
      </w:r>
    </w:p>
    <w:p w14:paraId="7E474A11" w14:textId="77777777" w:rsidR="00FC061C" w:rsidRPr="00DB1C11" w:rsidRDefault="00FC061C" w:rsidP="00A47B5C">
      <w:pPr>
        <w:pStyle w:val="BodyText"/>
        <w:tabs>
          <w:tab w:val="left" w:pos="0"/>
        </w:tabs>
        <w:jc w:val="both"/>
        <w:rPr>
          <w:rFonts w:ascii="Segoe UI" w:hAnsi="Segoe UI" w:cs="Segoe UI"/>
          <w:w w:val="105"/>
          <w:sz w:val="22"/>
          <w:szCs w:val="22"/>
        </w:rPr>
      </w:pPr>
    </w:p>
    <w:p w14:paraId="0FF170DB" w14:textId="77777777" w:rsidR="00FC061C" w:rsidRDefault="00F715E1"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Special </w:t>
      </w:r>
      <w:r w:rsidR="00C37924">
        <w:rPr>
          <w:rFonts w:ascii="Segoe UI" w:hAnsi="Segoe UI" w:cs="Segoe UI"/>
          <w:w w:val="105"/>
          <w:sz w:val="22"/>
          <w:szCs w:val="22"/>
        </w:rPr>
        <w:t>a</w:t>
      </w:r>
      <w:r w:rsidRPr="00DB1C11">
        <w:rPr>
          <w:rFonts w:ascii="Segoe UI" w:hAnsi="Segoe UI" w:cs="Segoe UI"/>
          <w:w w:val="105"/>
          <w:sz w:val="22"/>
          <w:szCs w:val="22"/>
        </w:rPr>
        <w:t xml:space="preserve">ssessment </w:t>
      </w:r>
      <w:r w:rsidR="00C37924">
        <w:rPr>
          <w:rFonts w:ascii="Segoe UI" w:hAnsi="Segoe UI" w:cs="Segoe UI"/>
          <w:w w:val="105"/>
          <w:sz w:val="22"/>
          <w:szCs w:val="22"/>
        </w:rPr>
        <w:t>d</w:t>
      </w:r>
      <w:r w:rsidRPr="00DB1C11">
        <w:rPr>
          <w:rFonts w:ascii="Segoe UI" w:hAnsi="Segoe UI" w:cs="Segoe UI"/>
          <w:w w:val="105"/>
          <w:sz w:val="22"/>
          <w:szCs w:val="22"/>
        </w:rPr>
        <w:t xml:space="preserve">istricts </w:t>
      </w:r>
      <w:r w:rsidR="00FC061C" w:rsidRPr="00DB1C11">
        <w:rPr>
          <w:rFonts w:ascii="Segoe UI" w:hAnsi="Segoe UI" w:cs="Segoe UI"/>
          <w:w w:val="105"/>
          <w:sz w:val="22"/>
          <w:szCs w:val="22"/>
        </w:rPr>
        <w:t xml:space="preserve">are considered a form of betterment fee because they capture the benefit (or value) generated by a public improvement or service to provide funding for the improvement or service. </w:t>
      </w:r>
    </w:p>
    <w:p w14:paraId="3C832CA5" w14:textId="77777777" w:rsidR="00814575" w:rsidRDefault="00814575" w:rsidP="00A47B5C">
      <w:pPr>
        <w:pStyle w:val="BodyText"/>
        <w:tabs>
          <w:tab w:val="left" w:pos="0"/>
        </w:tabs>
        <w:jc w:val="both"/>
        <w:rPr>
          <w:rFonts w:ascii="Segoe UI" w:hAnsi="Segoe UI" w:cs="Segoe UI"/>
          <w:w w:val="105"/>
          <w:sz w:val="22"/>
          <w:szCs w:val="22"/>
        </w:rPr>
      </w:pPr>
    </w:p>
    <w:p w14:paraId="0F547A6E" w14:textId="77777777" w:rsidR="00814575" w:rsidRPr="00400D37" w:rsidRDefault="00814575" w:rsidP="00814575">
      <w:pPr>
        <w:pStyle w:val="BodyText"/>
        <w:tabs>
          <w:tab w:val="left" w:pos="0"/>
        </w:tabs>
        <w:jc w:val="both"/>
        <w:rPr>
          <w:rFonts w:ascii="Segoe UI" w:hAnsi="Segoe UI" w:cs="Segoe UI"/>
          <w:w w:val="105"/>
          <w:sz w:val="22"/>
          <w:szCs w:val="22"/>
        </w:rPr>
      </w:pPr>
      <w:r w:rsidRPr="00400D37">
        <w:rPr>
          <w:rFonts w:ascii="Segoe UI" w:hAnsi="Segoe UI" w:cs="Segoe UI"/>
          <w:w w:val="105"/>
          <w:sz w:val="22"/>
          <w:szCs w:val="22"/>
        </w:rPr>
        <w:t xml:space="preserve">Developers and businesses and industries may also request a special assessment district. On- and offsite infrastructure improvements for private developments of any scale can be accomplished very readily with SADs. Developers typically appreciate the chance to spread their costs out over a longer term. When financing is involved, SADs often can allow private development firms and businesses and industries to obtain long-term financing for </w:t>
      </w:r>
      <w:r w:rsidR="007A6A22" w:rsidRPr="00400D37">
        <w:rPr>
          <w:rFonts w:ascii="Segoe UI" w:hAnsi="Segoe UI" w:cs="Segoe UI"/>
          <w:w w:val="105"/>
          <w:sz w:val="22"/>
          <w:szCs w:val="22"/>
        </w:rPr>
        <w:t xml:space="preserve">new or improved </w:t>
      </w:r>
      <w:r w:rsidRPr="00400D37">
        <w:rPr>
          <w:rFonts w:ascii="Segoe UI" w:hAnsi="Segoe UI" w:cs="Segoe UI"/>
          <w:w w:val="105"/>
          <w:sz w:val="22"/>
          <w:szCs w:val="22"/>
        </w:rPr>
        <w:t xml:space="preserve">onsite public infrastructure at relatively low interest rates, and thus SADs can be a catalyst for </w:t>
      </w:r>
      <w:r w:rsidR="007A6A22" w:rsidRPr="00400D37">
        <w:rPr>
          <w:rFonts w:ascii="Segoe UI" w:hAnsi="Segoe UI" w:cs="Segoe UI"/>
          <w:w w:val="105"/>
          <w:sz w:val="22"/>
          <w:szCs w:val="22"/>
        </w:rPr>
        <w:t xml:space="preserve">local </w:t>
      </w:r>
      <w:r w:rsidRPr="00400D37">
        <w:rPr>
          <w:rFonts w:ascii="Segoe UI" w:hAnsi="Segoe UI" w:cs="Segoe UI"/>
          <w:w w:val="105"/>
          <w:sz w:val="22"/>
          <w:szCs w:val="22"/>
        </w:rPr>
        <w:t xml:space="preserve">economic growth. </w:t>
      </w:r>
    </w:p>
    <w:p w14:paraId="36E98230" w14:textId="77777777" w:rsidR="00814575" w:rsidRPr="00400D37" w:rsidRDefault="00814575" w:rsidP="00814575">
      <w:pPr>
        <w:pStyle w:val="BodyText"/>
        <w:tabs>
          <w:tab w:val="left" w:pos="0"/>
        </w:tabs>
        <w:jc w:val="both"/>
        <w:rPr>
          <w:rFonts w:ascii="Segoe UI" w:hAnsi="Segoe UI" w:cs="Segoe UI"/>
          <w:w w:val="105"/>
          <w:sz w:val="22"/>
          <w:szCs w:val="22"/>
        </w:rPr>
      </w:pPr>
    </w:p>
    <w:p w14:paraId="37343611" w14:textId="77777777" w:rsidR="00814575" w:rsidRPr="00DB1C11" w:rsidRDefault="007A6A22" w:rsidP="00814575">
      <w:pPr>
        <w:pStyle w:val="BodyText"/>
        <w:tabs>
          <w:tab w:val="left" w:pos="0"/>
        </w:tabs>
        <w:jc w:val="both"/>
        <w:rPr>
          <w:rFonts w:ascii="Segoe UI" w:hAnsi="Segoe UI" w:cs="Segoe UI"/>
          <w:w w:val="105"/>
          <w:sz w:val="22"/>
          <w:szCs w:val="22"/>
        </w:rPr>
      </w:pPr>
      <w:r w:rsidRPr="00400D37">
        <w:rPr>
          <w:rFonts w:ascii="Segoe UI" w:hAnsi="Segoe UI" w:cs="Segoe UI"/>
          <w:w w:val="105"/>
          <w:sz w:val="22"/>
          <w:szCs w:val="22"/>
        </w:rPr>
        <w:t>Many municipalities worldwide encourage the formation of special assessment districts by allocating funds each year to match SAD money for neighborhood projects. Many municipalities also make sure SADs don't create hardships. No mayor or council member wants to vote for a project that will put someone out of his or her home. Assessment relief may be granted to economically disadvantaged property owners such as senior citizens or families with low incomes.</w:t>
      </w:r>
    </w:p>
    <w:p w14:paraId="690B00B7" w14:textId="77777777" w:rsidR="00FC061C" w:rsidRDefault="00FC061C" w:rsidP="00A47B5C">
      <w:pPr>
        <w:pStyle w:val="BodyText"/>
        <w:tabs>
          <w:tab w:val="left" w:pos="0"/>
        </w:tabs>
        <w:jc w:val="both"/>
        <w:rPr>
          <w:rFonts w:ascii="Segoe UI" w:hAnsi="Segoe UI" w:cs="Segoe UI"/>
          <w:w w:val="105"/>
          <w:sz w:val="22"/>
          <w:szCs w:val="22"/>
        </w:rPr>
      </w:pPr>
    </w:p>
    <w:p w14:paraId="662764D0" w14:textId="77777777" w:rsidR="00940837" w:rsidRPr="00DB1C11" w:rsidRDefault="00940837" w:rsidP="00A47B5C">
      <w:pPr>
        <w:pStyle w:val="BodyText"/>
        <w:tabs>
          <w:tab w:val="left" w:pos="0"/>
        </w:tabs>
        <w:jc w:val="both"/>
        <w:rPr>
          <w:rFonts w:ascii="Segoe UI" w:hAnsi="Segoe UI" w:cs="Segoe UI"/>
          <w:w w:val="105"/>
          <w:sz w:val="22"/>
          <w:szCs w:val="22"/>
        </w:rPr>
      </w:pPr>
    </w:p>
    <w:p w14:paraId="105374D4" w14:textId="77777777" w:rsidR="00BC06B1" w:rsidRDefault="00847CC8"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Following are </w:t>
      </w:r>
      <w:r w:rsidR="003E494F">
        <w:rPr>
          <w:rFonts w:ascii="Segoe UI" w:hAnsi="Segoe UI" w:cs="Segoe UI"/>
          <w:w w:val="105"/>
          <w:sz w:val="22"/>
          <w:szCs w:val="22"/>
        </w:rPr>
        <w:t>two</w:t>
      </w:r>
      <w:r w:rsidR="00031A39" w:rsidRPr="00DB1C11">
        <w:rPr>
          <w:rFonts w:ascii="Segoe UI" w:hAnsi="Segoe UI" w:cs="Segoe UI"/>
          <w:w w:val="105"/>
          <w:sz w:val="22"/>
          <w:szCs w:val="22"/>
        </w:rPr>
        <w:t xml:space="preserve"> </w:t>
      </w:r>
      <w:r w:rsidR="00C27C7D" w:rsidRPr="00DB1C11">
        <w:rPr>
          <w:rFonts w:ascii="Segoe UI" w:hAnsi="Segoe UI" w:cs="Segoe UI"/>
          <w:w w:val="105"/>
          <w:sz w:val="22"/>
          <w:szCs w:val="22"/>
        </w:rPr>
        <w:t>case studies</w:t>
      </w:r>
      <w:r w:rsidRPr="00DB1C11">
        <w:rPr>
          <w:rFonts w:ascii="Segoe UI" w:hAnsi="Segoe UI" w:cs="Segoe UI"/>
          <w:w w:val="105"/>
          <w:sz w:val="22"/>
          <w:szCs w:val="22"/>
        </w:rPr>
        <w:t xml:space="preserve"> of </w:t>
      </w:r>
      <w:r w:rsidR="003E494F">
        <w:rPr>
          <w:rFonts w:ascii="Segoe UI" w:hAnsi="Segoe UI" w:cs="Segoe UI"/>
          <w:w w:val="105"/>
          <w:sz w:val="22"/>
          <w:szCs w:val="22"/>
        </w:rPr>
        <w:t>s</w:t>
      </w:r>
      <w:r w:rsidR="00F715E1" w:rsidRPr="00DB1C11">
        <w:rPr>
          <w:rFonts w:ascii="Segoe UI" w:hAnsi="Segoe UI" w:cs="Segoe UI"/>
          <w:w w:val="105"/>
          <w:sz w:val="22"/>
          <w:szCs w:val="22"/>
        </w:rPr>
        <w:t xml:space="preserve">pecial </w:t>
      </w:r>
      <w:r w:rsidR="003E494F">
        <w:rPr>
          <w:rFonts w:ascii="Segoe UI" w:hAnsi="Segoe UI" w:cs="Segoe UI"/>
          <w:w w:val="105"/>
          <w:sz w:val="22"/>
          <w:szCs w:val="22"/>
        </w:rPr>
        <w:t>a</w:t>
      </w:r>
      <w:r w:rsidR="00F715E1" w:rsidRPr="00DB1C11">
        <w:rPr>
          <w:rFonts w:ascii="Segoe UI" w:hAnsi="Segoe UI" w:cs="Segoe UI"/>
          <w:w w:val="105"/>
          <w:sz w:val="22"/>
          <w:szCs w:val="22"/>
        </w:rPr>
        <w:t xml:space="preserve">ssessment </w:t>
      </w:r>
      <w:r w:rsidR="003E494F">
        <w:rPr>
          <w:rFonts w:ascii="Segoe UI" w:hAnsi="Segoe UI" w:cs="Segoe UI"/>
          <w:w w:val="105"/>
          <w:sz w:val="22"/>
          <w:szCs w:val="22"/>
        </w:rPr>
        <w:t>d</w:t>
      </w:r>
      <w:r w:rsidR="00F715E1" w:rsidRPr="00DB1C11">
        <w:rPr>
          <w:rFonts w:ascii="Segoe UI" w:hAnsi="Segoe UI" w:cs="Segoe UI"/>
          <w:w w:val="105"/>
          <w:sz w:val="22"/>
          <w:szCs w:val="22"/>
        </w:rPr>
        <w:t>istricts</w:t>
      </w:r>
      <w:r w:rsidR="00B531E8" w:rsidRPr="00DB1C11">
        <w:rPr>
          <w:rFonts w:ascii="Segoe UI" w:hAnsi="Segoe UI" w:cs="Segoe UI"/>
          <w:w w:val="105"/>
          <w:sz w:val="22"/>
          <w:szCs w:val="22"/>
        </w:rPr>
        <w:t xml:space="preserve">. </w:t>
      </w:r>
      <w:r w:rsidR="005E7821" w:rsidRPr="00DB1C11">
        <w:rPr>
          <w:rFonts w:ascii="Segoe UI" w:hAnsi="Segoe UI" w:cs="Segoe UI"/>
          <w:w w:val="105"/>
          <w:sz w:val="22"/>
          <w:szCs w:val="22"/>
        </w:rPr>
        <w:t>T</w:t>
      </w:r>
      <w:r w:rsidR="00F715E1" w:rsidRPr="00DB1C11">
        <w:rPr>
          <w:rFonts w:ascii="Segoe UI" w:hAnsi="Segoe UI" w:cs="Segoe UI"/>
          <w:w w:val="105"/>
          <w:sz w:val="22"/>
          <w:szCs w:val="22"/>
        </w:rPr>
        <w:t xml:space="preserve">he first </w:t>
      </w:r>
      <w:r w:rsidR="0087506D" w:rsidRPr="00DB1C11">
        <w:rPr>
          <w:rFonts w:ascii="Segoe UI" w:hAnsi="Segoe UI" w:cs="Segoe UI"/>
          <w:w w:val="105"/>
          <w:sz w:val="22"/>
          <w:szCs w:val="22"/>
        </w:rPr>
        <w:t xml:space="preserve">example </w:t>
      </w:r>
      <w:r w:rsidR="00AF377C" w:rsidRPr="00DB1C11">
        <w:rPr>
          <w:rFonts w:ascii="Segoe UI" w:hAnsi="Segoe UI" w:cs="Segoe UI"/>
          <w:w w:val="105"/>
          <w:sz w:val="22"/>
          <w:szCs w:val="22"/>
        </w:rPr>
        <w:t xml:space="preserve">describes </w:t>
      </w:r>
      <w:r w:rsidR="00EE14E7" w:rsidRPr="00DB1C11">
        <w:rPr>
          <w:rFonts w:ascii="Segoe UI" w:hAnsi="Segoe UI" w:cs="Segoe UI"/>
          <w:w w:val="105"/>
          <w:sz w:val="22"/>
          <w:szCs w:val="22"/>
        </w:rPr>
        <w:t>a</w:t>
      </w:r>
      <w:r w:rsidR="00AF377C" w:rsidRPr="00DB1C11">
        <w:rPr>
          <w:rFonts w:ascii="Segoe UI" w:hAnsi="Segoe UI" w:cs="Segoe UI"/>
          <w:w w:val="105"/>
          <w:sz w:val="22"/>
          <w:szCs w:val="22"/>
        </w:rPr>
        <w:t xml:space="preserve"> SAD </w:t>
      </w:r>
      <w:r w:rsidR="0087506D" w:rsidRPr="00DB1C11">
        <w:rPr>
          <w:rFonts w:ascii="Segoe UI" w:hAnsi="Segoe UI" w:cs="Segoe UI"/>
          <w:w w:val="105"/>
          <w:sz w:val="22"/>
          <w:szCs w:val="22"/>
        </w:rPr>
        <w:t>formed to</w:t>
      </w:r>
      <w:r w:rsidR="00AF377C" w:rsidRPr="00DB1C11">
        <w:rPr>
          <w:rFonts w:ascii="Segoe UI" w:hAnsi="Segoe UI" w:cs="Segoe UI"/>
          <w:w w:val="105"/>
          <w:sz w:val="22"/>
          <w:szCs w:val="22"/>
        </w:rPr>
        <w:t xml:space="preserve"> regenerat</w:t>
      </w:r>
      <w:r w:rsidR="0087506D" w:rsidRPr="00DB1C11">
        <w:rPr>
          <w:rFonts w:ascii="Segoe UI" w:hAnsi="Segoe UI" w:cs="Segoe UI"/>
          <w:w w:val="105"/>
          <w:sz w:val="22"/>
          <w:szCs w:val="22"/>
        </w:rPr>
        <w:t>e</w:t>
      </w:r>
      <w:r w:rsidR="00EE14E7" w:rsidRPr="00DB1C11">
        <w:rPr>
          <w:rFonts w:ascii="Segoe UI" w:hAnsi="Segoe UI" w:cs="Segoe UI"/>
          <w:w w:val="105"/>
          <w:sz w:val="22"/>
          <w:szCs w:val="22"/>
        </w:rPr>
        <w:t xml:space="preserve"> a </w:t>
      </w:r>
      <w:r w:rsidR="005E7821" w:rsidRPr="00DB1C11">
        <w:rPr>
          <w:rFonts w:ascii="Segoe UI" w:hAnsi="Segoe UI" w:cs="Segoe UI"/>
          <w:w w:val="105"/>
          <w:sz w:val="22"/>
          <w:szCs w:val="22"/>
        </w:rPr>
        <w:t>low-density</w:t>
      </w:r>
      <w:r w:rsidR="0087506D" w:rsidRPr="00DB1C11">
        <w:rPr>
          <w:rFonts w:ascii="Segoe UI" w:hAnsi="Segoe UI" w:cs="Segoe UI"/>
          <w:w w:val="105"/>
          <w:sz w:val="22"/>
          <w:szCs w:val="22"/>
        </w:rPr>
        <w:t>, mostly-commercial</w:t>
      </w:r>
      <w:r w:rsidR="005E7821" w:rsidRPr="00DB1C11">
        <w:rPr>
          <w:rFonts w:ascii="Segoe UI" w:hAnsi="Segoe UI" w:cs="Segoe UI"/>
          <w:w w:val="105"/>
          <w:sz w:val="22"/>
          <w:szCs w:val="22"/>
        </w:rPr>
        <w:t xml:space="preserve"> </w:t>
      </w:r>
      <w:r w:rsidR="00EE14E7" w:rsidRPr="00DB1C11">
        <w:rPr>
          <w:rFonts w:ascii="Segoe UI" w:hAnsi="Segoe UI" w:cs="Segoe UI"/>
          <w:w w:val="105"/>
          <w:sz w:val="22"/>
          <w:szCs w:val="22"/>
        </w:rPr>
        <w:t>suburban area into</w:t>
      </w:r>
      <w:r w:rsidR="00AF377C" w:rsidRPr="00DB1C11">
        <w:rPr>
          <w:rFonts w:ascii="Segoe UI" w:hAnsi="Segoe UI" w:cs="Segoe UI"/>
          <w:w w:val="105"/>
          <w:sz w:val="22"/>
          <w:szCs w:val="22"/>
        </w:rPr>
        <w:t xml:space="preserve"> </w:t>
      </w:r>
      <w:r w:rsidR="00EE14E7" w:rsidRPr="00DB1C11">
        <w:rPr>
          <w:rFonts w:ascii="Segoe UI" w:hAnsi="Segoe UI" w:cs="Segoe UI"/>
          <w:w w:val="105"/>
          <w:sz w:val="22"/>
          <w:szCs w:val="22"/>
        </w:rPr>
        <w:t>a</w:t>
      </w:r>
      <w:r w:rsidR="005E7821" w:rsidRPr="00DB1C11">
        <w:rPr>
          <w:rFonts w:ascii="Segoe UI" w:hAnsi="Segoe UI" w:cs="Segoe UI"/>
          <w:w w:val="105"/>
          <w:sz w:val="22"/>
          <w:szCs w:val="22"/>
        </w:rPr>
        <w:t xml:space="preserve"> </w:t>
      </w:r>
      <w:r w:rsidR="00AF377C" w:rsidRPr="00DB1C11">
        <w:rPr>
          <w:rFonts w:ascii="Segoe UI" w:hAnsi="Segoe UI" w:cs="Segoe UI"/>
          <w:w w:val="105"/>
          <w:sz w:val="22"/>
          <w:szCs w:val="22"/>
        </w:rPr>
        <w:t>high</w:t>
      </w:r>
      <w:r w:rsidR="005E7821" w:rsidRPr="00DB1C11">
        <w:rPr>
          <w:rFonts w:ascii="Segoe UI" w:hAnsi="Segoe UI" w:cs="Segoe UI"/>
          <w:w w:val="105"/>
          <w:sz w:val="22"/>
          <w:szCs w:val="22"/>
        </w:rPr>
        <w:t>-density</w:t>
      </w:r>
      <w:r w:rsidR="0087506D" w:rsidRPr="00DB1C11">
        <w:rPr>
          <w:rFonts w:ascii="Segoe UI" w:hAnsi="Segoe UI" w:cs="Segoe UI"/>
          <w:w w:val="105"/>
          <w:sz w:val="22"/>
          <w:szCs w:val="22"/>
        </w:rPr>
        <w:t>, mixed-use</w:t>
      </w:r>
      <w:r w:rsidR="005E7821" w:rsidRPr="00DB1C11">
        <w:rPr>
          <w:rFonts w:ascii="Segoe UI" w:hAnsi="Segoe UI" w:cs="Segoe UI"/>
          <w:w w:val="105"/>
          <w:sz w:val="22"/>
          <w:szCs w:val="22"/>
        </w:rPr>
        <w:t xml:space="preserve"> area</w:t>
      </w:r>
      <w:r w:rsidR="00EE14E7" w:rsidRPr="00DB1C11">
        <w:rPr>
          <w:rFonts w:ascii="Segoe UI" w:hAnsi="Segoe UI" w:cs="Segoe UI"/>
          <w:w w:val="105"/>
          <w:sz w:val="22"/>
          <w:szCs w:val="22"/>
        </w:rPr>
        <w:t xml:space="preserve">. In this </w:t>
      </w:r>
      <w:r w:rsidR="00C27C7D" w:rsidRPr="00DB1C11">
        <w:rPr>
          <w:rFonts w:ascii="Segoe UI" w:hAnsi="Segoe UI" w:cs="Segoe UI"/>
          <w:w w:val="105"/>
          <w:sz w:val="22"/>
          <w:szCs w:val="22"/>
        </w:rPr>
        <w:t>case study</w:t>
      </w:r>
      <w:r w:rsidR="00EE14E7" w:rsidRPr="00DB1C11">
        <w:rPr>
          <w:rFonts w:ascii="Segoe UI" w:hAnsi="Segoe UI" w:cs="Segoe UI"/>
          <w:w w:val="105"/>
          <w:sz w:val="22"/>
          <w:szCs w:val="22"/>
        </w:rPr>
        <w:t>, t</w:t>
      </w:r>
      <w:r w:rsidR="00AF377C" w:rsidRPr="00DB1C11">
        <w:rPr>
          <w:rFonts w:ascii="Segoe UI" w:hAnsi="Segoe UI" w:cs="Segoe UI"/>
          <w:w w:val="105"/>
          <w:sz w:val="22"/>
          <w:szCs w:val="22"/>
        </w:rPr>
        <w:t xml:space="preserve">he municipality installs </w:t>
      </w:r>
      <w:r w:rsidR="00CC6CAE" w:rsidRPr="00DB1C11">
        <w:rPr>
          <w:rFonts w:ascii="Segoe UI" w:hAnsi="Segoe UI" w:cs="Segoe UI"/>
          <w:w w:val="105"/>
          <w:sz w:val="22"/>
          <w:szCs w:val="22"/>
        </w:rPr>
        <w:t xml:space="preserve">extensive </w:t>
      </w:r>
      <w:r w:rsidR="00AF377C" w:rsidRPr="00DB1C11">
        <w:rPr>
          <w:rFonts w:ascii="Segoe UI" w:hAnsi="Segoe UI" w:cs="Segoe UI"/>
          <w:w w:val="105"/>
          <w:sz w:val="22"/>
          <w:szCs w:val="22"/>
        </w:rPr>
        <w:t>new infrastructure, which is financed primarily by special assessments</w:t>
      </w:r>
      <w:r w:rsidR="00BC06B1" w:rsidRPr="00DB1C11">
        <w:rPr>
          <w:rFonts w:ascii="Segoe UI" w:hAnsi="Segoe UI" w:cs="Segoe UI"/>
          <w:w w:val="105"/>
          <w:sz w:val="22"/>
          <w:szCs w:val="22"/>
        </w:rPr>
        <w:t xml:space="preserve"> and an infrastructure impact tax</w:t>
      </w:r>
      <w:r w:rsidR="00EE14E7" w:rsidRPr="00DB1C11">
        <w:rPr>
          <w:rFonts w:ascii="Segoe UI" w:hAnsi="Segoe UI" w:cs="Segoe UI"/>
          <w:w w:val="105"/>
          <w:sz w:val="22"/>
          <w:szCs w:val="22"/>
        </w:rPr>
        <w:t xml:space="preserve">. </w:t>
      </w:r>
      <w:r w:rsidR="00B531E8" w:rsidRPr="00DB1C11">
        <w:rPr>
          <w:rFonts w:ascii="Segoe UI" w:hAnsi="Segoe UI" w:cs="Segoe UI"/>
          <w:w w:val="105"/>
          <w:sz w:val="22"/>
          <w:szCs w:val="22"/>
        </w:rPr>
        <w:t xml:space="preserve">A Conditioned Building Intensity </w:t>
      </w:r>
      <w:r w:rsidR="00D0193A" w:rsidRPr="00DB1C11">
        <w:rPr>
          <w:rFonts w:ascii="Segoe UI" w:hAnsi="Segoe UI" w:cs="Segoe UI"/>
          <w:w w:val="105"/>
          <w:sz w:val="22"/>
          <w:szCs w:val="22"/>
        </w:rPr>
        <w:t xml:space="preserve">(or bonus FAR) </w:t>
      </w:r>
      <w:r w:rsidR="00B531E8" w:rsidRPr="00DB1C11">
        <w:rPr>
          <w:rFonts w:ascii="Segoe UI" w:hAnsi="Segoe UI" w:cs="Segoe UI"/>
          <w:w w:val="105"/>
          <w:sz w:val="22"/>
          <w:szCs w:val="22"/>
        </w:rPr>
        <w:t xml:space="preserve">program </w:t>
      </w:r>
      <w:r w:rsidR="0014580A" w:rsidRPr="00DB1C11">
        <w:rPr>
          <w:rFonts w:ascii="Segoe UI" w:hAnsi="Segoe UI" w:cs="Segoe UI"/>
          <w:w w:val="105"/>
          <w:sz w:val="22"/>
          <w:szCs w:val="22"/>
        </w:rPr>
        <w:t xml:space="preserve">is </w:t>
      </w:r>
      <w:r w:rsidR="0014580A" w:rsidRPr="00DB1C11">
        <w:rPr>
          <w:rFonts w:ascii="Segoe UI" w:hAnsi="Segoe UI" w:cs="Segoe UI"/>
          <w:w w:val="105"/>
          <w:sz w:val="22"/>
          <w:szCs w:val="22"/>
        </w:rPr>
        <w:lastRenderedPageBreak/>
        <w:t>also part of</w:t>
      </w:r>
      <w:r w:rsidR="00B531E8" w:rsidRPr="00DB1C11">
        <w:rPr>
          <w:rFonts w:ascii="Segoe UI" w:hAnsi="Segoe UI" w:cs="Segoe UI"/>
          <w:w w:val="105"/>
          <w:sz w:val="22"/>
          <w:szCs w:val="22"/>
        </w:rPr>
        <w:t xml:space="preserve"> the </w:t>
      </w:r>
      <w:r w:rsidR="005D14F3" w:rsidRPr="00DB1C11">
        <w:rPr>
          <w:rFonts w:ascii="Segoe UI" w:hAnsi="Segoe UI" w:cs="Segoe UI"/>
          <w:w w:val="105"/>
          <w:sz w:val="22"/>
          <w:szCs w:val="22"/>
        </w:rPr>
        <w:t>regeneration program</w:t>
      </w:r>
      <w:r w:rsidR="00B531E8" w:rsidRPr="00DB1C11">
        <w:rPr>
          <w:rFonts w:ascii="Segoe UI" w:hAnsi="Segoe UI" w:cs="Segoe UI"/>
          <w:w w:val="105"/>
          <w:sz w:val="22"/>
          <w:szCs w:val="22"/>
        </w:rPr>
        <w:t xml:space="preserve">. </w:t>
      </w:r>
      <w:r w:rsidR="00EE14E7" w:rsidRPr="00DB1C11">
        <w:rPr>
          <w:rFonts w:ascii="Segoe UI" w:hAnsi="Segoe UI" w:cs="Segoe UI"/>
          <w:w w:val="105"/>
          <w:sz w:val="22"/>
          <w:szCs w:val="22"/>
        </w:rPr>
        <w:t>T</w:t>
      </w:r>
      <w:r w:rsidR="00AF377C" w:rsidRPr="00DB1C11">
        <w:rPr>
          <w:rFonts w:ascii="Segoe UI" w:hAnsi="Segoe UI" w:cs="Segoe UI"/>
          <w:w w:val="105"/>
          <w:sz w:val="22"/>
          <w:szCs w:val="22"/>
        </w:rPr>
        <w:t xml:space="preserve">he second </w:t>
      </w:r>
      <w:r w:rsidR="003E494F">
        <w:rPr>
          <w:rFonts w:ascii="Segoe UI" w:hAnsi="Segoe UI" w:cs="Segoe UI"/>
          <w:w w:val="105"/>
          <w:sz w:val="22"/>
          <w:szCs w:val="22"/>
        </w:rPr>
        <w:t>case study</w:t>
      </w:r>
      <w:r w:rsidR="00EE14E7" w:rsidRPr="00DB1C11">
        <w:rPr>
          <w:rFonts w:ascii="Segoe UI" w:hAnsi="Segoe UI" w:cs="Segoe UI"/>
          <w:w w:val="105"/>
          <w:sz w:val="22"/>
          <w:szCs w:val="22"/>
        </w:rPr>
        <w:t xml:space="preserve"> </w:t>
      </w:r>
      <w:r w:rsidR="00AF377C" w:rsidRPr="00DB1C11">
        <w:rPr>
          <w:rFonts w:ascii="Segoe UI" w:hAnsi="Segoe UI" w:cs="Segoe UI"/>
          <w:w w:val="105"/>
          <w:sz w:val="22"/>
          <w:szCs w:val="22"/>
        </w:rPr>
        <w:t xml:space="preserve">details </w:t>
      </w:r>
      <w:r w:rsidR="00F715E1" w:rsidRPr="00DB1C11">
        <w:rPr>
          <w:rFonts w:ascii="Segoe UI" w:hAnsi="Segoe UI" w:cs="Segoe UI"/>
          <w:w w:val="105"/>
          <w:sz w:val="22"/>
          <w:szCs w:val="22"/>
        </w:rPr>
        <w:t xml:space="preserve">a small SAD in which </w:t>
      </w:r>
      <w:r w:rsidR="005E7821" w:rsidRPr="00DB1C11">
        <w:rPr>
          <w:rFonts w:ascii="Segoe UI" w:hAnsi="Segoe UI" w:cs="Segoe UI"/>
          <w:w w:val="105"/>
          <w:sz w:val="22"/>
          <w:szCs w:val="22"/>
        </w:rPr>
        <w:t xml:space="preserve">private </w:t>
      </w:r>
      <w:r w:rsidR="00C56B6D" w:rsidRPr="00DB1C11">
        <w:rPr>
          <w:rFonts w:ascii="Segoe UI" w:hAnsi="Segoe UI" w:cs="Segoe UI"/>
          <w:w w:val="105"/>
          <w:sz w:val="22"/>
          <w:szCs w:val="22"/>
        </w:rPr>
        <w:t>land</w:t>
      </w:r>
      <w:r w:rsidR="00F715E1" w:rsidRPr="00DB1C11">
        <w:rPr>
          <w:rFonts w:ascii="Segoe UI" w:hAnsi="Segoe UI" w:cs="Segoe UI"/>
          <w:w w:val="105"/>
          <w:sz w:val="22"/>
          <w:szCs w:val="22"/>
        </w:rPr>
        <w:t xml:space="preserve"> </w:t>
      </w:r>
      <w:r w:rsidR="00AF377C" w:rsidRPr="00DB1C11">
        <w:rPr>
          <w:rFonts w:ascii="Segoe UI" w:hAnsi="Segoe UI" w:cs="Segoe UI"/>
          <w:w w:val="105"/>
          <w:sz w:val="22"/>
          <w:szCs w:val="22"/>
        </w:rPr>
        <w:t>o</w:t>
      </w:r>
      <w:r w:rsidR="00F715E1" w:rsidRPr="00DB1C11">
        <w:rPr>
          <w:rFonts w:ascii="Segoe UI" w:hAnsi="Segoe UI" w:cs="Segoe UI"/>
          <w:w w:val="105"/>
          <w:sz w:val="22"/>
          <w:szCs w:val="22"/>
        </w:rPr>
        <w:t xml:space="preserve">wners </w:t>
      </w:r>
      <w:r w:rsidR="00CD4B48" w:rsidRPr="00DB1C11">
        <w:rPr>
          <w:rFonts w:ascii="Segoe UI" w:hAnsi="Segoe UI" w:cs="Segoe UI"/>
          <w:w w:val="105"/>
          <w:sz w:val="22"/>
          <w:szCs w:val="22"/>
        </w:rPr>
        <w:t xml:space="preserve">pay for </w:t>
      </w:r>
      <w:r w:rsidR="00BC06B1" w:rsidRPr="00DB1C11">
        <w:rPr>
          <w:rFonts w:ascii="Segoe UI" w:hAnsi="Segoe UI" w:cs="Segoe UI"/>
          <w:w w:val="105"/>
          <w:sz w:val="22"/>
          <w:szCs w:val="22"/>
        </w:rPr>
        <w:t xml:space="preserve">part of the cost of constructing </w:t>
      </w:r>
      <w:r w:rsidR="0087506D" w:rsidRPr="00DB1C11">
        <w:rPr>
          <w:rFonts w:ascii="Segoe UI" w:hAnsi="Segoe UI" w:cs="Segoe UI"/>
          <w:w w:val="105"/>
          <w:sz w:val="22"/>
          <w:szCs w:val="22"/>
        </w:rPr>
        <w:t>a new street,</w:t>
      </w:r>
      <w:r w:rsidR="00BC06B1" w:rsidRPr="00DB1C11">
        <w:rPr>
          <w:rFonts w:ascii="Segoe UI" w:hAnsi="Segoe UI" w:cs="Segoe UI"/>
          <w:w w:val="105"/>
          <w:sz w:val="22"/>
          <w:szCs w:val="22"/>
        </w:rPr>
        <w:t xml:space="preserve"> based on the proportion of the benefits they receive</w:t>
      </w:r>
      <w:r w:rsidR="005E7821" w:rsidRPr="00DB1C11">
        <w:rPr>
          <w:rFonts w:ascii="Segoe UI" w:hAnsi="Segoe UI" w:cs="Segoe UI"/>
          <w:w w:val="105"/>
          <w:sz w:val="22"/>
          <w:szCs w:val="22"/>
        </w:rPr>
        <w:t xml:space="preserve">. </w:t>
      </w:r>
      <w:r w:rsidR="00AF377C" w:rsidRPr="00DB1C11">
        <w:rPr>
          <w:rFonts w:ascii="Segoe UI" w:hAnsi="Segoe UI" w:cs="Segoe UI"/>
          <w:w w:val="105"/>
          <w:sz w:val="22"/>
          <w:szCs w:val="22"/>
        </w:rPr>
        <w:t>T</w:t>
      </w:r>
      <w:r w:rsidR="00C10E76" w:rsidRPr="00DB1C11">
        <w:rPr>
          <w:rFonts w:ascii="Segoe UI" w:hAnsi="Segoe UI" w:cs="Segoe UI"/>
          <w:w w:val="105"/>
          <w:sz w:val="22"/>
          <w:szCs w:val="22"/>
        </w:rPr>
        <w:t>he</w:t>
      </w:r>
      <w:r w:rsidR="00CD4B48" w:rsidRPr="00DB1C11">
        <w:rPr>
          <w:rFonts w:ascii="Segoe UI" w:hAnsi="Segoe UI" w:cs="Segoe UI"/>
          <w:w w:val="105"/>
          <w:sz w:val="22"/>
          <w:szCs w:val="22"/>
        </w:rPr>
        <w:t xml:space="preserve"> </w:t>
      </w:r>
      <w:r w:rsidR="003E494F">
        <w:rPr>
          <w:rFonts w:ascii="Segoe UI" w:hAnsi="Segoe UI" w:cs="Segoe UI"/>
          <w:w w:val="105"/>
          <w:sz w:val="22"/>
          <w:szCs w:val="22"/>
        </w:rPr>
        <w:t>two</w:t>
      </w:r>
      <w:r w:rsidR="00AF377C" w:rsidRPr="00DB1C11">
        <w:rPr>
          <w:rFonts w:ascii="Segoe UI" w:hAnsi="Segoe UI" w:cs="Segoe UI"/>
          <w:w w:val="105"/>
          <w:sz w:val="22"/>
          <w:szCs w:val="22"/>
        </w:rPr>
        <w:t xml:space="preserve"> </w:t>
      </w:r>
      <w:r w:rsidR="00CD4B48" w:rsidRPr="00DB1C11">
        <w:rPr>
          <w:rFonts w:ascii="Segoe UI" w:hAnsi="Segoe UI" w:cs="Segoe UI"/>
          <w:w w:val="105"/>
          <w:sz w:val="22"/>
          <w:szCs w:val="22"/>
        </w:rPr>
        <w:t>cases</w:t>
      </w:r>
      <w:r w:rsidR="00C10E76" w:rsidRPr="00DB1C11">
        <w:rPr>
          <w:rFonts w:ascii="Segoe UI" w:hAnsi="Segoe UI" w:cs="Segoe UI"/>
          <w:w w:val="105"/>
          <w:sz w:val="22"/>
          <w:szCs w:val="22"/>
        </w:rPr>
        <w:t xml:space="preserve"> represent </w:t>
      </w:r>
      <w:r w:rsidR="00AF377C" w:rsidRPr="00DB1C11">
        <w:rPr>
          <w:rFonts w:ascii="Segoe UI" w:hAnsi="Segoe UI" w:cs="Segoe UI"/>
          <w:w w:val="105"/>
          <w:sz w:val="22"/>
          <w:szCs w:val="22"/>
        </w:rPr>
        <w:t>SAD</w:t>
      </w:r>
      <w:r w:rsidR="00C27C7D" w:rsidRPr="00DB1C11">
        <w:rPr>
          <w:rFonts w:ascii="Segoe UI" w:hAnsi="Segoe UI" w:cs="Segoe UI"/>
          <w:w w:val="105"/>
          <w:sz w:val="22"/>
          <w:szCs w:val="22"/>
        </w:rPr>
        <w:t>s</w:t>
      </w:r>
      <w:r w:rsidR="00C10E76" w:rsidRPr="00DB1C11">
        <w:rPr>
          <w:rFonts w:ascii="Segoe UI" w:hAnsi="Segoe UI" w:cs="Segoe UI"/>
          <w:w w:val="105"/>
          <w:sz w:val="22"/>
          <w:szCs w:val="22"/>
        </w:rPr>
        <w:t xml:space="preserve"> and LDP</w:t>
      </w:r>
      <w:r w:rsidR="00AF377C" w:rsidRPr="00DB1C11">
        <w:rPr>
          <w:rFonts w:ascii="Segoe UI" w:hAnsi="Segoe UI" w:cs="Segoe UI"/>
          <w:w w:val="105"/>
          <w:sz w:val="22"/>
          <w:szCs w:val="22"/>
        </w:rPr>
        <w:t xml:space="preserve">s that </w:t>
      </w:r>
      <w:r w:rsidR="00C10E76" w:rsidRPr="00DB1C11">
        <w:rPr>
          <w:rFonts w:ascii="Segoe UI" w:hAnsi="Segoe UI" w:cs="Segoe UI"/>
          <w:w w:val="105"/>
          <w:sz w:val="22"/>
          <w:szCs w:val="22"/>
        </w:rPr>
        <w:t xml:space="preserve">were initiated, respectively, by </w:t>
      </w:r>
      <w:r w:rsidR="00C27C7D" w:rsidRPr="00DB1C11">
        <w:rPr>
          <w:rFonts w:ascii="Segoe UI" w:hAnsi="Segoe UI" w:cs="Segoe UI"/>
          <w:w w:val="105"/>
          <w:sz w:val="22"/>
          <w:szCs w:val="22"/>
        </w:rPr>
        <w:t>a</w:t>
      </w:r>
      <w:r w:rsidR="003E494F">
        <w:rPr>
          <w:rFonts w:ascii="Segoe UI" w:hAnsi="Segoe UI" w:cs="Segoe UI"/>
          <w:w w:val="105"/>
          <w:sz w:val="22"/>
          <w:szCs w:val="22"/>
        </w:rPr>
        <w:t xml:space="preserve"> municipality and by </w:t>
      </w:r>
      <w:r w:rsidR="0087506D" w:rsidRPr="00DB1C11">
        <w:rPr>
          <w:rFonts w:ascii="Segoe UI" w:hAnsi="Segoe UI" w:cs="Segoe UI"/>
          <w:w w:val="105"/>
          <w:sz w:val="22"/>
          <w:szCs w:val="22"/>
        </w:rPr>
        <w:t>citizens</w:t>
      </w:r>
      <w:r w:rsidR="00C10E76" w:rsidRPr="00DB1C11">
        <w:rPr>
          <w:rFonts w:ascii="Segoe UI" w:hAnsi="Segoe UI" w:cs="Segoe UI"/>
          <w:w w:val="105"/>
          <w:sz w:val="22"/>
          <w:szCs w:val="22"/>
        </w:rPr>
        <w:t xml:space="preserve">. </w:t>
      </w:r>
    </w:p>
    <w:p w14:paraId="6CB5A6C1" w14:textId="77777777" w:rsidR="003E494F" w:rsidRDefault="003E494F" w:rsidP="00A47B5C">
      <w:pPr>
        <w:pStyle w:val="BodyText"/>
        <w:tabs>
          <w:tab w:val="left" w:pos="0"/>
        </w:tabs>
        <w:jc w:val="both"/>
        <w:rPr>
          <w:rFonts w:ascii="Segoe UI" w:hAnsi="Segoe UI" w:cs="Segoe UI"/>
          <w:w w:val="105"/>
          <w:sz w:val="22"/>
          <w:szCs w:val="22"/>
        </w:rPr>
      </w:pPr>
    </w:p>
    <w:p w14:paraId="0FCB2DBB" w14:textId="77777777" w:rsidR="003E494F" w:rsidRPr="00DB1C11" w:rsidRDefault="003E494F" w:rsidP="00A47B5C">
      <w:pPr>
        <w:pStyle w:val="BodyText"/>
        <w:tabs>
          <w:tab w:val="left" w:pos="0"/>
        </w:tabs>
        <w:jc w:val="both"/>
        <w:rPr>
          <w:rFonts w:ascii="Segoe UI" w:hAnsi="Segoe UI" w:cs="Segoe UI"/>
          <w:w w:val="105"/>
          <w:sz w:val="22"/>
          <w:szCs w:val="22"/>
        </w:rPr>
      </w:pPr>
      <w:r>
        <w:rPr>
          <w:rFonts w:ascii="Segoe UI" w:hAnsi="Segoe UI" w:cs="Segoe UI"/>
          <w:w w:val="105"/>
          <w:sz w:val="22"/>
          <w:szCs w:val="22"/>
        </w:rPr>
        <w:t xml:space="preserve">Following the case studies are examples of other ways in which SADs are used to fund needed public improvements. A proposal for a SAD auction is also explained, based on experiences in Albania. </w:t>
      </w:r>
    </w:p>
    <w:p w14:paraId="00A61CE7" w14:textId="77777777" w:rsidR="00D0193A" w:rsidRPr="00DB1C11" w:rsidRDefault="00D0193A" w:rsidP="00A47B5C">
      <w:pPr>
        <w:pStyle w:val="BodyText"/>
        <w:tabs>
          <w:tab w:val="left" w:pos="0"/>
        </w:tabs>
        <w:jc w:val="both"/>
        <w:rPr>
          <w:rFonts w:ascii="Segoe UI" w:hAnsi="Segoe UI" w:cs="Segoe UI"/>
          <w:w w:val="105"/>
          <w:sz w:val="22"/>
          <w:szCs w:val="22"/>
        </w:rPr>
      </w:pPr>
    </w:p>
    <w:p w14:paraId="7FAF85B5" w14:textId="77777777" w:rsidR="00FC061C" w:rsidRPr="00DB1C11" w:rsidRDefault="003E494F" w:rsidP="00A47B5C">
      <w:pPr>
        <w:pStyle w:val="BodyText"/>
        <w:tabs>
          <w:tab w:val="left" w:pos="0"/>
        </w:tabs>
        <w:jc w:val="both"/>
        <w:rPr>
          <w:rFonts w:ascii="Segoe UI" w:hAnsi="Segoe UI" w:cs="Segoe UI"/>
          <w:b/>
          <w:w w:val="105"/>
          <w:sz w:val="22"/>
          <w:szCs w:val="22"/>
        </w:rPr>
      </w:pPr>
      <w:r>
        <w:rPr>
          <w:rFonts w:ascii="Segoe UI" w:hAnsi="Segoe UI" w:cs="Segoe UI"/>
          <w:b/>
          <w:w w:val="105"/>
          <w:sz w:val="22"/>
          <w:szCs w:val="22"/>
        </w:rPr>
        <w:t>5</w:t>
      </w:r>
      <w:r w:rsidR="00D10024" w:rsidRPr="00DB1C11">
        <w:rPr>
          <w:rFonts w:ascii="Segoe UI" w:hAnsi="Segoe UI" w:cs="Segoe UI"/>
          <w:b/>
          <w:w w:val="105"/>
          <w:sz w:val="22"/>
          <w:szCs w:val="22"/>
        </w:rPr>
        <w:t xml:space="preserve">.2.1 </w:t>
      </w:r>
      <w:r w:rsidR="00FC061C" w:rsidRPr="00DB1C11">
        <w:rPr>
          <w:rFonts w:ascii="Segoe UI" w:hAnsi="Segoe UI" w:cs="Segoe UI"/>
          <w:b/>
          <w:w w:val="105"/>
          <w:sz w:val="22"/>
          <w:szCs w:val="22"/>
        </w:rPr>
        <w:t>White Flint (SAD and Conditioned Building Intensity)</w:t>
      </w:r>
      <w:r w:rsidR="0007710A" w:rsidRPr="00DB1C11">
        <w:rPr>
          <w:rStyle w:val="FootnoteReference"/>
          <w:rFonts w:ascii="Segoe UI" w:hAnsi="Segoe UI" w:cs="Segoe UI"/>
          <w:w w:val="105"/>
          <w:sz w:val="22"/>
          <w:szCs w:val="22"/>
        </w:rPr>
        <w:footnoteReference w:id="7"/>
      </w:r>
    </w:p>
    <w:p w14:paraId="0BA96F03" w14:textId="77777777" w:rsidR="00FC061C" w:rsidRPr="00DB1C11" w:rsidRDefault="00FC061C" w:rsidP="00A47B5C">
      <w:pPr>
        <w:pStyle w:val="BodyText"/>
        <w:tabs>
          <w:tab w:val="left" w:pos="0"/>
        </w:tabs>
        <w:jc w:val="both"/>
        <w:rPr>
          <w:rFonts w:ascii="Segoe UI" w:hAnsi="Segoe UI" w:cs="Segoe UI"/>
          <w:w w:val="105"/>
          <w:sz w:val="22"/>
          <w:szCs w:val="22"/>
        </w:rPr>
      </w:pPr>
    </w:p>
    <w:p w14:paraId="7E1487A6"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The County Council in Montgomery County, Maryland</w:t>
      </w:r>
      <w:r w:rsidR="00031A39" w:rsidRPr="00DB1C11">
        <w:rPr>
          <w:rFonts w:ascii="Segoe UI" w:hAnsi="Segoe UI" w:cs="Segoe UI"/>
          <w:w w:val="105"/>
          <w:sz w:val="22"/>
          <w:szCs w:val="22"/>
        </w:rPr>
        <w:t>, USA</w:t>
      </w:r>
      <w:r w:rsidRPr="00DB1C11">
        <w:rPr>
          <w:rFonts w:ascii="Segoe UI" w:hAnsi="Segoe UI" w:cs="Segoe UI"/>
          <w:w w:val="105"/>
          <w:sz w:val="22"/>
          <w:szCs w:val="22"/>
        </w:rPr>
        <w:t xml:space="preserve"> (population 1,000,000) approved a special assessment district for the White Flint area of the county in October 2010. </w:t>
      </w:r>
      <w:r w:rsidR="00A55DC4" w:rsidRPr="00DB1C11">
        <w:rPr>
          <w:rFonts w:ascii="Segoe UI" w:hAnsi="Segoe UI" w:cs="Segoe UI"/>
          <w:w w:val="105"/>
          <w:sz w:val="22"/>
          <w:szCs w:val="22"/>
        </w:rPr>
        <w:t>T</w:t>
      </w:r>
      <w:r w:rsidRPr="00DB1C11">
        <w:rPr>
          <w:rFonts w:ascii="Segoe UI" w:hAnsi="Segoe UI" w:cs="Segoe UI"/>
          <w:w w:val="105"/>
          <w:sz w:val="22"/>
          <w:szCs w:val="22"/>
        </w:rPr>
        <w:t xml:space="preserve">he </w:t>
      </w:r>
      <w:r w:rsidR="006C5BFC" w:rsidRPr="00DB1C11">
        <w:rPr>
          <w:rFonts w:ascii="Segoe UI" w:hAnsi="Segoe UI" w:cs="Segoe UI"/>
          <w:w w:val="105"/>
          <w:sz w:val="22"/>
          <w:szCs w:val="22"/>
        </w:rPr>
        <w:t xml:space="preserve">81-hectare </w:t>
      </w:r>
      <w:r w:rsidRPr="00DB1C11">
        <w:rPr>
          <w:rFonts w:ascii="Segoe UI" w:hAnsi="Segoe UI" w:cs="Segoe UI"/>
          <w:w w:val="105"/>
          <w:sz w:val="22"/>
          <w:szCs w:val="22"/>
        </w:rPr>
        <w:t xml:space="preserve">area </w:t>
      </w:r>
      <w:r w:rsidRPr="00400D37">
        <w:rPr>
          <w:rFonts w:ascii="Segoe UI" w:hAnsi="Segoe UI" w:cs="Segoe UI"/>
          <w:w w:val="105"/>
          <w:sz w:val="22"/>
          <w:szCs w:val="22"/>
        </w:rPr>
        <w:t>include</w:t>
      </w:r>
      <w:r w:rsidR="00A55DC4" w:rsidRPr="00400D37">
        <w:rPr>
          <w:rFonts w:ascii="Segoe UI" w:hAnsi="Segoe UI" w:cs="Segoe UI"/>
          <w:w w:val="105"/>
          <w:sz w:val="22"/>
          <w:szCs w:val="22"/>
        </w:rPr>
        <w:t>d</w:t>
      </w:r>
      <w:r w:rsidRPr="00400D37">
        <w:rPr>
          <w:rFonts w:ascii="Segoe UI" w:hAnsi="Segoe UI" w:cs="Segoe UI"/>
          <w:w w:val="105"/>
          <w:sz w:val="22"/>
          <w:szCs w:val="22"/>
        </w:rPr>
        <w:t xml:space="preserve"> </w:t>
      </w:r>
      <w:r w:rsidR="0048773E" w:rsidRPr="00400D37">
        <w:rPr>
          <w:rFonts w:ascii="Segoe UI" w:hAnsi="Segoe UI" w:cs="Segoe UI"/>
          <w:w w:val="105"/>
          <w:sz w:val="22"/>
          <w:szCs w:val="22"/>
        </w:rPr>
        <w:t xml:space="preserve">about 150 individual properties with </w:t>
      </w:r>
      <w:r w:rsidR="006C5BFC" w:rsidRPr="00400D37">
        <w:rPr>
          <w:rFonts w:ascii="Segoe UI" w:hAnsi="Segoe UI" w:cs="Segoe UI"/>
          <w:w w:val="105"/>
          <w:sz w:val="22"/>
          <w:szCs w:val="22"/>
        </w:rPr>
        <w:t>2</w:t>
      </w:r>
      <w:r w:rsidRPr="00400D37">
        <w:rPr>
          <w:rFonts w:ascii="Segoe UI" w:hAnsi="Segoe UI" w:cs="Segoe UI"/>
          <w:w w:val="105"/>
          <w:sz w:val="22"/>
          <w:szCs w:val="22"/>
        </w:rPr>
        <w:t>,</w:t>
      </w:r>
      <w:r w:rsidR="006C5BFC" w:rsidRPr="00400D37">
        <w:rPr>
          <w:rFonts w:ascii="Segoe UI" w:hAnsi="Segoe UI" w:cs="Segoe UI"/>
          <w:w w:val="105"/>
          <w:sz w:val="22"/>
          <w:szCs w:val="22"/>
        </w:rPr>
        <w:t>3</w:t>
      </w:r>
      <w:r w:rsidRPr="00400D37">
        <w:rPr>
          <w:rFonts w:ascii="Segoe UI" w:hAnsi="Segoe UI" w:cs="Segoe UI"/>
          <w:w w:val="105"/>
          <w:sz w:val="22"/>
          <w:szCs w:val="22"/>
        </w:rPr>
        <w:t xml:space="preserve">00 </w:t>
      </w:r>
      <w:r w:rsidR="00A55DC4" w:rsidRPr="00400D37">
        <w:rPr>
          <w:rFonts w:ascii="Segoe UI" w:hAnsi="Segoe UI" w:cs="Segoe UI"/>
          <w:w w:val="105"/>
          <w:sz w:val="22"/>
          <w:szCs w:val="22"/>
        </w:rPr>
        <w:t xml:space="preserve">existing </w:t>
      </w:r>
      <w:r w:rsidRPr="00400D37">
        <w:rPr>
          <w:rFonts w:ascii="Segoe UI" w:hAnsi="Segoe UI" w:cs="Segoe UI"/>
          <w:w w:val="105"/>
          <w:sz w:val="22"/>
          <w:szCs w:val="22"/>
        </w:rPr>
        <w:t>residential units</w:t>
      </w:r>
      <w:r w:rsidR="00031A39" w:rsidRPr="00400D37">
        <w:rPr>
          <w:rFonts w:ascii="Segoe UI" w:hAnsi="Segoe UI" w:cs="Segoe UI"/>
          <w:w w:val="105"/>
          <w:sz w:val="22"/>
          <w:szCs w:val="22"/>
        </w:rPr>
        <w:t>;</w:t>
      </w:r>
      <w:r w:rsidRPr="00400D37">
        <w:rPr>
          <w:rFonts w:ascii="Segoe UI" w:hAnsi="Segoe UI" w:cs="Segoe UI"/>
          <w:w w:val="105"/>
          <w:sz w:val="22"/>
          <w:szCs w:val="22"/>
        </w:rPr>
        <w:t xml:space="preserve"> </w:t>
      </w:r>
      <w:r w:rsidR="00CC6CAE" w:rsidRPr="00400D37">
        <w:rPr>
          <w:rFonts w:ascii="Segoe UI" w:hAnsi="Segoe UI" w:cs="Segoe UI"/>
          <w:w w:val="105"/>
          <w:sz w:val="22"/>
          <w:szCs w:val="22"/>
        </w:rPr>
        <w:t>approximately</w:t>
      </w:r>
      <w:r w:rsidRPr="00400D37">
        <w:rPr>
          <w:rFonts w:ascii="Segoe UI" w:hAnsi="Segoe UI" w:cs="Segoe UI"/>
          <w:w w:val="105"/>
          <w:sz w:val="22"/>
          <w:szCs w:val="22"/>
        </w:rPr>
        <w:t xml:space="preserve"> 5</w:t>
      </w:r>
      <w:r w:rsidR="006C5BFC" w:rsidRPr="00400D37">
        <w:rPr>
          <w:rFonts w:ascii="Segoe UI" w:hAnsi="Segoe UI" w:cs="Segoe UI"/>
          <w:w w:val="105"/>
          <w:sz w:val="22"/>
          <w:szCs w:val="22"/>
        </w:rPr>
        <w:t>1</w:t>
      </w:r>
      <w:r w:rsidRPr="00400D37">
        <w:rPr>
          <w:rFonts w:ascii="Segoe UI" w:hAnsi="Segoe UI" w:cs="Segoe UI"/>
          <w:w w:val="105"/>
          <w:sz w:val="22"/>
          <w:szCs w:val="22"/>
        </w:rPr>
        <w:t xml:space="preserve">0,000 square meters of </w:t>
      </w:r>
      <w:r w:rsidR="00A55DC4" w:rsidRPr="00400D37">
        <w:rPr>
          <w:rFonts w:ascii="Segoe UI" w:hAnsi="Segoe UI" w:cs="Segoe UI"/>
          <w:w w:val="105"/>
          <w:sz w:val="22"/>
          <w:szCs w:val="22"/>
        </w:rPr>
        <w:t xml:space="preserve">existing </w:t>
      </w:r>
      <w:r w:rsidRPr="00400D37">
        <w:rPr>
          <w:rFonts w:ascii="Segoe UI" w:hAnsi="Segoe UI" w:cs="Segoe UI"/>
          <w:w w:val="105"/>
          <w:sz w:val="22"/>
          <w:szCs w:val="22"/>
        </w:rPr>
        <w:t>commercial space, mostly suburban, automobile-oriented</w:t>
      </w:r>
      <w:r w:rsidR="006C5BFC" w:rsidRPr="00400D37">
        <w:rPr>
          <w:rFonts w:ascii="Segoe UI" w:hAnsi="Segoe UI" w:cs="Segoe UI"/>
          <w:w w:val="105"/>
          <w:sz w:val="22"/>
          <w:szCs w:val="22"/>
        </w:rPr>
        <w:t>, one- and two-</w:t>
      </w:r>
      <w:r w:rsidR="00CF3AB4" w:rsidRPr="00400D37">
        <w:rPr>
          <w:rFonts w:ascii="Segoe UI" w:hAnsi="Segoe UI" w:cs="Segoe UI"/>
          <w:w w:val="105"/>
          <w:sz w:val="22"/>
          <w:szCs w:val="22"/>
        </w:rPr>
        <w:t>level</w:t>
      </w:r>
      <w:r w:rsidRPr="00400D37">
        <w:rPr>
          <w:rFonts w:ascii="Segoe UI" w:hAnsi="Segoe UI" w:cs="Segoe UI"/>
          <w:w w:val="105"/>
          <w:sz w:val="22"/>
          <w:szCs w:val="22"/>
        </w:rPr>
        <w:t xml:space="preserve"> shopping centers</w:t>
      </w:r>
      <w:r w:rsidR="00031A39" w:rsidRPr="00400D37">
        <w:rPr>
          <w:rFonts w:ascii="Segoe UI" w:hAnsi="Segoe UI" w:cs="Segoe UI"/>
          <w:w w:val="105"/>
          <w:sz w:val="22"/>
          <w:szCs w:val="22"/>
        </w:rPr>
        <w:t>;</w:t>
      </w:r>
      <w:r w:rsidRPr="00400D37">
        <w:rPr>
          <w:rFonts w:ascii="Segoe UI" w:hAnsi="Segoe UI" w:cs="Segoe UI"/>
          <w:w w:val="105"/>
          <w:sz w:val="22"/>
          <w:szCs w:val="22"/>
        </w:rPr>
        <w:t xml:space="preserve"> and several large </w:t>
      </w:r>
      <w:r w:rsidR="006C5BFC" w:rsidRPr="00400D37">
        <w:rPr>
          <w:rFonts w:ascii="Segoe UI" w:hAnsi="Segoe UI" w:cs="Segoe UI"/>
          <w:w w:val="105"/>
          <w:sz w:val="22"/>
          <w:szCs w:val="22"/>
        </w:rPr>
        <w:t xml:space="preserve">surface </w:t>
      </w:r>
      <w:r w:rsidRPr="00400D37">
        <w:rPr>
          <w:rFonts w:ascii="Segoe UI" w:hAnsi="Segoe UI" w:cs="Segoe UI"/>
          <w:w w:val="105"/>
          <w:sz w:val="22"/>
          <w:szCs w:val="22"/>
        </w:rPr>
        <w:t xml:space="preserve">parking lots. Property owners in the district </w:t>
      </w:r>
      <w:r w:rsidR="00C916FE" w:rsidRPr="00400D37">
        <w:rPr>
          <w:rFonts w:ascii="Segoe UI" w:hAnsi="Segoe UI" w:cs="Segoe UI"/>
          <w:w w:val="105"/>
          <w:sz w:val="22"/>
          <w:szCs w:val="22"/>
        </w:rPr>
        <w:t>agreed to</w:t>
      </w:r>
      <w:r w:rsidRPr="00400D37">
        <w:rPr>
          <w:rFonts w:ascii="Segoe UI" w:hAnsi="Segoe UI" w:cs="Segoe UI"/>
          <w:w w:val="105"/>
          <w:sz w:val="22"/>
          <w:szCs w:val="22"/>
        </w:rPr>
        <w:t xml:space="preserve"> pay </w:t>
      </w:r>
      <w:r w:rsidR="00C916FE" w:rsidRPr="00400D37">
        <w:rPr>
          <w:rFonts w:ascii="Segoe UI" w:hAnsi="Segoe UI" w:cs="Segoe UI"/>
          <w:w w:val="105"/>
          <w:sz w:val="22"/>
          <w:szCs w:val="22"/>
        </w:rPr>
        <w:t xml:space="preserve">a special assessment equivalent to </w:t>
      </w:r>
      <w:r w:rsidRPr="00400D37">
        <w:rPr>
          <w:rFonts w:ascii="Segoe UI" w:hAnsi="Segoe UI" w:cs="Segoe UI"/>
          <w:w w:val="105"/>
          <w:sz w:val="22"/>
          <w:szCs w:val="22"/>
        </w:rPr>
        <w:t xml:space="preserve">about </w:t>
      </w:r>
      <w:r w:rsidR="00C916FE" w:rsidRPr="00400D37">
        <w:rPr>
          <w:rFonts w:ascii="Segoe UI" w:hAnsi="Segoe UI" w:cs="Segoe UI"/>
          <w:w w:val="105"/>
          <w:sz w:val="22"/>
          <w:szCs w:val="22"/>
        </w:rPr>
        <w:t>one</w:t>
      </w:r>
      <w:r w:rsidRPr="00400D37">
        <w:rPr>
          <w:rFonts w:ascii="Segoe UI" w:hAnsi="Segoe UI" w:cs="Segoe UI"/>
          <w:w w:val="105"/>
          <w:sz w:val="22"/>
          <w:szCs w:val="22"/>
        </w:rPr>
        <w:t xml:space="preserve"> percent </w:t>
      </w:r>
      <w:r w:rsidR="00C916FE" w:rsidRPr="00400D37">
        <w:rPr>
          <w:rFonts w:ascii="Segoe UI" w:hAnsi="Segoe UI" w:cs="Segoe UI"/>
          <w:w w:val="105"/>
          <w:sz w:val="22"/>
          <w:szCs w:val="22"/>
        </w:rPr>
        <w:t>of their property values</w:t>
      </w:r>
      <w:r w:rsidRPr="00400D37">
        <w:rPr>
          <w:rFonts w:ascii="Segoe UI" w:hAnsi="Segoe UI" w:cs="Segoe UI"/>
          <w:w w:val="105"/>
          <w:sz w:val="22"/>
          <w:szCs w:val="22"/>
        </w:rPr>
        <w:t xml:space="preserve"> each year for 20 years. The special assessment will help fund the </w:t>
      </w:r>
      <w:r w:rsidR="00CF3AB4" w:rsidRPr="00400D37">
        <w:rPr>
          <w:rFonts w:ascii="Segoe UI" w:hAnsi="Segoe UI" w:cs="Segoe UI"/>
          <w:w w:val="105"/>
          <w:sz w:val="22"/>
          <w:szCs w:val="22"/>
        </w:rPr>
        <w:t>transformation</w:t>
      </w:r>
      <w:r w:rsidRPr="00400D37">
        <w:rPr>
          <w:rFonts w:ascii="Segoe UI" w:hAnsi="Segoe UI" w:cs="Segoe UI"/>
          <w:w w:val="105"/>
          <w:sz w:val="22"/>
          <w:szCs w:val="22"/>
        </w:rPr>
        <w:t xml:space="preserve"> of a</w:t>
      </w:r>
      <w:r w:rsidR="00D45954" w:rsidRPr="00400D37">
        <w:rPr>
          <w:rFonts w:ascii="Segoe UI" w:hAnsi="Segoe UI" w:cs="Segoe UI"/>
          <w:w w:val="105"/>
          <w:sz w:val="22"/>
          <w:szCs w:val="22"/>
        </w:rPr>
        <w:t>n</w:t>
      </w:r>
      <w:r w:rsidRPr="00400D37">
        <w:rPr>
          <w:rFonts w:ascii="Segoe UI" w:hAnsi="Segoe UI" w:cs="Segoe UI"/>
          <w:w w:val="105"/>
          <w:sz w:val="22"/>
          <w:szCs w:val="22"/>
        </w:rPr>
        <w:t xml:space="preserve"> </w:t>
      </w:r>
      <w:r w:rsidR="00D45954" w:rsidRPr="00400D37">
        <w:rPr>
          <w:rFonts w:ascii="Segoe UI" w:hAnsi="Segoe UI" w:cs="Segoe UI"/>
          <w:w w:val="105"/>
          <w:sz w:val="22"/>
          <w:szCs w:val="22"/>
        </w:rPr>
        <w:t>eight</w:t>
      </w:r>
      <w:r w:rsidRPr="00400D37">
        <w:rPr>
          <w:rFonts w:ascii="Segoe UI" w:hAnsi="Segoe UI" w:cs="Segoe UI"/>
          <w:w w:val="105"/>
          <w:sz w:val="22"/>
          <w:szCs w:val="22"/>
        </w:rPr>
        <w:t>-lane highway into a boulevard</w:t>
      </w:r>
      <w:r w:rsidR="00C916FE" w:rsidRPr="00400D37">
        <w:rPr>
          <w:rFonts w:ascii="Segoe UI" w:hAnsi="Segoe UI" w:cs="Segoe UI"/>
          <w:w w:val="105"/>
          <w:sz w:val="22"/>
          <w:szCs w:val="22"/>
        </w:rPr>
        <w:t xml:space="preserve"> with a </w:t>
      </w:r>
      <w:r w:rsidR="00D45954" w:rsidRPr="00400D37">
        <w:rPr>
          <w:rFonts w:ascii="Segoe UI" w:hAnsi="Segoe UI" w:cs="Segoe UI"/>
          <w:w w:val="105"/>
          <w:sz w:val="22"/>
          <w:szCs w:val="22"/>
        </w:rPr>
        <w:t xml:space="preserve">landscaped median and </w:t>
      </w:r>
      <w:r w:rsidR="00C916FE" w:rsidRPr="00400D37">
        <w:rPr>
          <w:rFonts w:ascii="Segoe UI" w:hAnsi="Segoe UI" w:cs="Segoe UI"/>
          <w:w w:val="105"/>
          <w:sz w:val="22"/>
          <w:szCs w:val="22"/>
        </w:rPr>
        <w:t>pedestrian promenade;</w:t>
      </w:r>
      <w:r w:rsidRPr="00400D37">
        <w:rPr>
          <w:rFonts w:ascii="Segoe UI" w:hAnsi="Segoe UI" w:cs="Segoe UI"/>
          <w:w w:val="105"/>
          <w:sz w:val="22"/>
          <w:szCs w:val="22"/>
        </w:rPr>
        <w:t xml:space="preserve"> the construction of a grid of </w:t>
      </w:r>
      <w:r w:rsidR="00031A39" w:rsidRPr="00400D37">
        <w:rPr>
          <w:rFonts w:ascii="Segoe UI" w:hAnsi="Segoe UI" w:cs="Segoe UI"/>
          <w:w w:val="105"/>
          <w:sz w:val="22"/>
          <w:szCs w:val="22"/>
        </w:rPr>
        <w:t xml:space="preserve">new </w:t>
      </w:r>
      <w:r w:rsidR="00CC6CAE" w:rsidRPr="00400D37">
        <w:rPr>
          <w:rFonts w:ascii="Segoe UI" w:hAnsi="Segoe UI" w:cs="Segoe UI"/>
          <w:w w:val="105"/>
          <w:sz w:val="22"/>
          <w:szCs w:val="22"/>
        </w:rPr>
        <w:t xml:space="preserve">local </w:t>
      </w:r>
      <w:r w:rsidRPr="00400D37">
        <w:rPr>
          <w:rFonts w:ascii="Segoe UI" w:hAnsi="Segoe UI" w:cs="Segoe UI"/>
          <w:w w:val="105"/>
          <w:sz w:val="22"/>
          <w:szCs w:val="22"/>
        </w:rPr>
        <w:t>public streets</w:t>
      </w:r>
      <w:r w:rsidR="00C916FE" w:rsidRPr="00400D37">
        <w:rPr>
          <w:rFonts w:ascii="Segoe UI" w:hAnsi="Segoe UI" w:cs="Segoe UI"/>
          <w:w w:val="105"/>
          <w:sz w:val="22"/>
          <w:szCs w:val="22"/>
        </w:rPr>
        <w:t>;</w:t>
      </w:r>
      <w:r w:rsidRPr="00400D37">
        <w:rPr>
          <w:rFonts w:ascii="Segoe UI" w:hAnsi="Segoe UI" w:cs="Segoe UI"/>
          <w:w w:val="105"/>
          <w:sz w:val="22"/>
          <w:szCs w:val="22"/>
        </w:rPr>
        <w:t xml:space="preserve"> and </w:t>
      </w:r>
      <w:r w:rsidR="00CF3AB4" w:rsidRPr="00400D37">
        <w:rPr>
          <w:rFonts w:ascii="Segoe UI" w:hAnsi="Segoe UI" w:cs="Segoe UI"/>
          <w:w w:val="105"/>
          <w:sz w:val="22"/>
          <w:szCs w:val="22"/>
        </w:rPr>
        <w:t>the</w:t>
      </w:r>
      <w:r w:rsidR="00CF3AB4">
        <w:rPr>
          <w:rFonts w:ascii="Segoe UI" w:hAnsi="Segoe UI" w:cs="Segoe UI"/>
          <w:w w:val="105"/>
          <w:sz w:val="22"/>
          <w:szCs w:val="22"/>
        </w:rPr>
        <w:t xml:space="preserve"> construction of a library, police station, transport terminal, </w:t>
      </w:r>
      <w:r w:rsidRPr="00DB1C11">
        <w:rPr>
          <w:rFonts w:ascii="Segoe UI" w:hAnsi="Segoe UI" w:cs="Segoe UI"/>
          <w:w w:val="105"/>
          <w:sz w:val="22"/>
          <w:szCs w:val="22"/>
        </w:rPr>
        <w:t>other infrastructure to support the re</w:t>
      </w:r>
      <w:r w:rsidR="006C5BFC" w:rsidRPr="00DB1C11">
        <w:rPr>
          <w:rFonts w:ascii="Segoe UI" w:hAnsi="Segoe UI" w:cs="Segoe UI"/>
          <w:w w:val="105"/>
          <w:sz w:val="22"/>
          <w:szCs w:val="22"/>
        </w:rPr>
        <w:t>generation</w:t>
      </w:r>
      <w:r w:rsidRPr="00DB1C11">
        <w:rPr>
          <w:rFonts w:ascii="Segoe UI" w:hAnsi="Segoe UI" w:cs="Segoe UI"/>
          <w:w w:val="105"/>
          <w:sz w:val="22"/>
          <w:szCs w:val="22"/>
        </w:rPr>
        <w:t xml:space="preserve"> of the White Flint area as a</w:t>
      </w:r>
      <w:r w:rsidR="006C5BFC" w:rsidRPr="00DB1C11">
        <w:rPr>
          <w:rFonts w:ascii="Segoe UI" w:hAnsi="Segoe UI" w:cs="Segoe UI"/>
          <w:w w:val="105"/>
          <w:sz w:val="22"/>
          <w:szCs w:val="22"/>
        </w:rPr>
        <w:t xml:space="preserve"> high-</w:t>
      </w:r>
      <w:r w:rsidR="00CF3AB4">
        <w:rPr>
          <w:rFonts w:ascii="Segoe UI" w:hAnsi="Segoe UI" w:cs="Segoe UI"/>
          <w:w w:val="105"/>
          <w:sz w:val="22"/>
          <w:szCs w:val="22"/>
        </w:rPr>
        <w:t>inten</w:t>
      </w:r>
      <w:r w:rsidR="006C5BFC" w:rsidRPr="00DB1C11">
        <w:rPr>
          <w:rFonts w:ascii="Segoe UI" w:hAnsi="Segoe UI" w:cs="Segoe UI"/>
          <w:w w:val="105"/>
          <w:sz w:val="22"/>
          <w:szCs w:val="22"/>
        </w:rPr>
        <w:t>sity,</w:t>
      </w:r>
      <w:r w:rsidRPr="00DB1C11">
        <w:rPr>
          <w:rFonts w:ascii="Segoe UI" w:hAnsi="Segoe UI" w:cs="Segoe UI"/>
          <w:w w:val="105"/>
          <w:sz w:val="22"/>
          <w:szCs w:val="22"/>
        </w:rPr>
        <w:t xml:space="preserve"> urban, mixed-use district. </w:t>
      </w:r>
    </w:p>
    <w:p w14:paraId="74A4E908" w14:textId="77777777" w:rsidR="00FC061C" w:rsidRPr="00DB1C11" w:rsidRDefault="00FC061C" w:rsidP="00A47B5C">
      <w:pPr>
        <w:pStyle w:val="BodyText"/>
        <w:tabs>
          <w:tab w:val="left" w:pos="0"/>
        </w:tabs>
        <w:jc w:val="both"/>
        <w:rPr>
          <w:rFonts w:ascii="Segoe UI" w:hAnsi="Segoe UI" w:cs="Segoe UI"/>
          <w:w w:val="105"/>
          <w:sz w:val="22"/>
          <w:szCs w:val="22"/>
        </w:rPr>
      </w:pPr>
    </w:p>
    <w:p w14:paraId="758CD050" w14:textId="77777777" w:rsidR="0040566D"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Funding sources </w:t>
      </w:r>
      <w:r w:rsidR="0040566D" w:rsidRPr="00DB1C11">
        <w:rPr>
          <w:rFonts w:ascii="Segoe UI" w:hAnsi="Segoe UI" w:cs="Segoe UI"/>
          <w:w w:val="105"/>
          <w:sz w:val="22"/>
          <w:szCs w:val="22"/>
        </w:rPr>
        <w:t xml:space="preserve">for new and improved infrastructure </w:t>
      </w:r>
      <w:r w:rsidRPr="00DB1C11">
        <w:rPr>
          <w:rFonts w:ascii="Segoe UI" w:hAnsi="Segoe UI" w:cs="Segoe UI"/>
          <w:w w:val="105"/>
          <w:sz w:val="22"/>
          <w:szCs w:val="22"/>
        </w:rPr>
        <w:t xml:space="preserve">include the special assessment from the White Flint Special Assessment District (projected to pay for 63 percent of the infrastructure </w:t>
      </w:r>
      <w:r w:rsidR="00C916FE" w:rsidRPr="00DB1C11">
        <w:rPr>
          <w:rFonts w:ascii="Segoe UI" w:hAnsi="Segoe UI" w:cs="Segoe UI"/>
          <w:w w:val="105"/>
          <w:sz w:val="22"/>
          <w:szCs w:val="22"/>
        </w:rPr>
        <w:t xml:space="preserve">and related </w:t>
      </w:r>
      <w:r w:rsidRPr="00DB1C11">
        <w:rPr>
          <w:rFonts w:ascii="Segoe UI" w:hAnsi="Segoe UI" w:cs="Segoe UI"/>
          <w:w w:val="105"/>
          <w:sz w:val="22"/>
          <w:szCs w:val="22"/>
        </w:rPr>
        <w:t xml:space="preserve">costs), </w:t>
      </w:r>
      <w:r w:rsidR="00CF3AB4">
        <w:rPr>
          <w:rFonts w:ascii="Segoe UI" w:hAnsi="Segoe UI" w:cs="Segoe UI"/>
          <w:w w:val="105"/>
          <w:sz w:val="22"/>
          <w:szCs w:val="22"/>
        </w:rPr>
        <w:t>local government</w:t>
      </w:r>
      <w:r w:rsidR="00D850E1" w:rsidRPr="00DB1C11">
        <w:rPr>
          <w:rFonts w:ascii="Segoe UI" w:hAnsi="Segoe UI" w:cs="Segoe UI"/>
          <w:w w:val="105"/>
          <w:sz w:val="22"/>
          <w:szCs w:val="22"/>
        </w:rPr>
        <w:t xml:space="preserve"> general</w:t>
      </w:r>
      <w:r w:rsidRPr="00DB1C11">
        <w:rPr>
          <w:rFonts w:ascii="Segoe UI" w:hAnsi="Segoe UI" w:cs="Segoe UI"/>
          <w:w w:val="105"/>
          <w:sz w:val="22"/>
          <w:szCs w:val="22"/>
        </w:rPr>
        <w:t xml:space="preserve"> funds (30 percent), and an infrastructure impact tax (7 percent). </w:t>
      </w:r>
    </w:p>
    <w:p w14:paraId="3620895F" w14:textId="77777777" w:rsidR="0040566D" w:rsidRPr="00DB1C11" w:rsidRDefault="0040566D" w:rsidP="00A47B5C">
      <w:pPr>
        <w:pStyle w:val="BodyText"/>
        <w:tabs>
          <w:tab w:val="left" w:pos="0"/>
        </w:tabs>
        <w:jc w:val="both"/>
        <w:rPr>
          <w:rFonts w:ascii="Segoe UI" w:hAnsi="Segoe UI" w:cs="Segoe UI"/>
          <w:w w:val="105"/>
          <w:sz w:val="22"/>
          <w:szCs w:val="22"/>
        </w:rPr>
      </w:pPr>
    </w:p>
    <w:p w14:paraId="1942C22D"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county </w:t>
      </w:r>
      <w:r w:rsidR="0069240D">
        <w:rPr>
          <w:rFonts w:ascii="Segoe UI" w:hAnsi="Segoe UI" w:cs="Segoe UI"/>
          <w:w w:val="105"/>
          <w:sz w:val="22"/>
          <w:szCs w:val="22"/>
        </w:rPr>
        <w:t xml:space="preserve">government </w:t>
      </w:r>
      <w:r w:rsidRPr="00DB1C11">
        <w:rPr>
          <w:rFonts w:ascii="Segoe UI" w:hAnsi="Segoe UI" w:cs="Segoe UI"/>
          <w:w w:val="105"/>
          <w:sz w:val="22"/>
          <w:szCs w:val="22"/>
        </w:rPr>
        <w:t xml:space="preserve">is also using </w:t>
      </w:r>
      <w:r w:rsidR="00C916FE" w:rsidRPr="00DB1C11">
        <w:rPr>
          <w:rFonts w:ascii="Segoe UI" w:hAnsi="Segoe UI" w:cs="Segoe UI"/>
          <w:w w:val="105"/>
          <w:sz w:val="22"/>
          <w:szCs w:val="22"/>
        </w:rPr>
        <w:t>inten</w:t>
      </w:r>
      <w:r w:rsidRPr="00DB1C11">
        <w:rPr>
          <w:rFonts w:ascii="Segoe UI" w:hAnsi="Segoe UI" w:cs="Segoe UI"/>
          <w:w w:val="105"/>
          <w:sz w:val="22"/>
          <w:szCs w:val="22"/>
        </w:rPr>
        <w:t xml:space="preserve">sity incentives to encourage developers to provide some public facilities. Under a Conditioned Building Intensity </w:t>
      </w:r>
      <w:r w:rsidR="005D14F3" w:rsidRPr="00DB1C11">
        <w:rPr>
          <w:rFonts w:ascii="Segoe UI" w:hAnsi="Segoe UI" w:cs="Segoe UI"/>
          <w:w w:val="105"/>
          <w:sz w:val="22"/>
          <w:szCs w:val="22"/>
        </w:rPr>
        <w:t xml:space="preserve">(CBI) </w:t>
      </w:r>
      <w:r w:rsidRPr="00DB1C11">
        <w:rPr>
          <w:rFonts w:ascii="Segoe UI" w:hAnsi="Segoe UI" w:cs="Segoe UI"/>
          <w:w w:val="105"/>
          <w:sz w:val="22"/>
          <w:szCs w:val="22"/>
        </w:rPr>
        <w:t xml:space="preserve">program, developers can choose </w:t>
      </w:r>
      <w:r w:rsidR="0069240D">
        <w:rPr>
          <w:rFonts w:ascii="Segoe UI" w:hAnsi="Segoe UI" w:cs="Segoe UI"/>
          <w:w w:val="105"/>
          <w:sz w:val="22"/>
          <w:szCs w:val="22"/>
        </w:rPr>
        <w:t xml:space="preserve">either </w:t>
      </w:r>
      <w:r w:rsidRPr="00DB1C11">
        <w:rPr>
          <w:rFonts w:ascii="Segoe UI" w:hAnsi="Segoe UI" w:cs="Segoe UI"/>
          <w:w w:val="105"/>
          <w:sz w:val="22"/>
          <w:szCs w:val="22"/>
        </w:rPr>
        <w:t xml:space="preserve">to limit their projects to the base intensity maximums—0.5 floor area ratio or 1,000 square meters, whichever is greater, and 33 meters in height—or provide public benefits and be allowed to build at higher intensities. Depending on the level of benefits provided, intensities can </w:t>
      </w:r>
      <w:r w:rsidR="0069240D">
        <w:rPr>
          <w:rFonts w:ascii="Segoe UI" w:hAnsi="Segoe UI" w:cs="Segoe UI"/>
          <w:w w:val="105"/>
          <w:sz w:val="22"/>
          <w:szCs w:val="22"/>
        </w:rPr>
        <w:t>increase</w:t>
      </w:r>
      <w:r w:rsidRPr="00DB1C11">
        <w:rPr>
          <w:rFonts w:ascii="Segoe UI" w:hAnsi="Segoe UI" w:cs="Segoe UI"/>
          <w:w w:val="105"/>
          <w:sz w:val="22"/>
          <w:szCs w:val="22"/>
        </w:rPr>
        <w:t xml:space="preserve"> to a </w:t>
      </w:r>
      <w:r w:rsidR="00D45954" w:rsidRPr="00400D37">
        <w:rPr>
          <w:rFonts w:ascii="Segoe UI" w:hAnsi="Segoe UI" w:cs="Segoe UI"/>
          <w:w w:val="105"/>
          <w:sz w:val="22"/>
          <w:szCs w:val="22"/>
        </w:rPr>
        <w:t>4.0</w:t>
      </w:r>
      <w:r w:rsidRPr="00400D37">
        <w:rPr>
          <w:rFonts w:ascii="Segoe UI" w:hAnsi="Segoe UI" w:cs="Segoe UI"/>
          <w:w w:val="105"/>
          <w:sz w:val="22"/>
          <w:szCs w:val="22"/>
        </w:rPr>
        <w:t xml:space="preserve"> floor</w:t>
      </w:r>
      <w:r w:rsidRPr="00DB1C11">
        <w:rPr>
          <w:rFonts w:ascii="Segoe UI" w:hAnsi="Segoe UI" w:cs="Segoe UI"/>
          <w:w w:val="105"/>
          <w:sz w:val="22"/>
          <w:szCs w:val="22"/>
        </w:rPr>
        <w:t xml:space="preserve"> area ratio and 100 meters in height. Projects can receive additional intensity for providing public facilities like schools, libraries, recreation facilities, parks, public parking, affordable housing, and streetscape improvements. Projects can also receive extra intensity for providing </w:t>
      </w:r>
      <w:r w:rsidR="00031A39" w:rsidRPr="00DB1C11">
        <w:rPr>
          <w:rFonts w:ascii="Segoe UI" w:hAnsi="Segoe UI" w:cs="Segoe UI"/>
          <w:w w:val="105"/>
          <w:sz w:val="22"/>
          <w:szCs w:val="22"/>
        </w:rPr>
        <w:t>energy-</w:t>
      </w:r>
      <w:r w:rsidR="00C916FE" w:rsidRPr="00DB1C11">
        <w:rPr>
          <w:rFonts w:ascii="Segoe UI" w:hAnsi="Segoe UI" w:cs="Segoe UI"/>
          <w:w w:val="105"/>
          <w:sz w:val="22"/>
          <w:szCs w:val="22"/>
        </w:rPr>
        <w:t>efficient</w:t>
      </w:r>
      <w:r w:rsidR="00031A39" w:rsidRPr="00DB1C11">
        <w:rPr>
          <w:rFonts w:ascii="Segoe UI" w:hAnsi="Segoe UI" w:cs="Segoe UI"/>
          <w:w w:val="105"/>
          <w:sz w:val="22"/>
          <w:szCs w:val="22"/>
        </w:rPr>
        <w:t xml:space="preserve"> </w:t>
      </w:r>
      <w:r w:rsidRPr="00DB1C11">
        <w:rPr>
          <w:rFonts w:ascii="Segoe UI" w:hAnsi="Segoe UI" w:cs="Segoe UI"/>
          <w:w w:val="105"/>
          <w:sz w:val="22"/>
          <w:szCs w:val="22"/>
        </w:rPr>
        <w:t>building features, high-quality architectural and site design</w:t>
      </w:r>
      <w:r w:rsidR="0040566D" w:rsidRPr="00DB1C11">
        <w:rPr>
          <w:rFonts w:ascii="Segoe UI" w:hAnsi="Segoe UI" w:cs="Segoe UI"/>
          <w:w w:val="105"/>
          <w:sz w:val="22"/>
          <w:szCs w:val="22"/>
        </w:rPr>
        <w:t xml:space="preserve"> beyond required </w:t>
      </w:r>
      <w:r w:rsidR="00D86ADA">
        <w:rPr>
          <w:rFonts w:ascii="Segoe UI" w:hAnsi="Segoe UI" w:cs="Segoe UI"/>
          <w:w w:val="105"/>
          <w:sz w:val="22"/>
          <w:szCs w:val="22"/>
        </w:rPr>
        <w:t xml:space="preserve">planning and </w:t>
      </w:r>
      <w:r w:rsidR="0040566D" w:rsidRPr="00DB1C11">
        <w:rPr>
          <w:rFonts w:ascii="Segoe UI" w:hAnsi="Segoe UI" w:cs="Segoe UI"/>
          <w:w w:val="105"/>
          <w:sz w:val="22"/>
          <w:szCs w:val="22"/>
        </w:rPr>
        <w:t xml:space="preserve">development </w:t>
      </w:r>
      <w:r w:rsidR="00D86ADA">
        <w:rPr>
          <w:rFonts w:ascii="Segoe UI" w:hAnsi="Segoe UI" w:cs="Segoe UI"/>
          <w:w w:val="105"/>
          <w:sz w:val="22"/>
          <w:szCs w:val="22"/>
        </w:rPr>
        <w:t>standard</w:t>
      </w:r>
      <w:r w:rsidR="0040566D" w:rsidRPr="00DB1C11">
        <w:rPr>
          <w:rFonts w:ascii="Segoe UI" w:hAnsi="Segoe UI" w:cs="Segoe UI"/>
          <w:w w:val="105"/>
          <w:sz w:val="22"/>
          <w:szCs w:val="22"/>
        </w:rPr>
        <w:t>s</w:t>
      </w:r>
      <w:r w:rsidRPr="00DB1C11">
        <w:rPr>
          <w:rFonts w:ascii="Segoe UI" w:hAnsi="Segoe UI" w:cs="Segoe UI"/>
          <w:w w:val="105"/>
          <w:sz w:val="22"/>
          <w:szCs w:val="22"/>
        </w:rPr>
        <w:t xml:space="preserve">, and </w:t>
      </w:r>
      <w:r w:rsidR="00031A39" w:rsidRPr="00DB1C11">
        <w:rPr>
          <w:rFonts w:ascii="Segoe UI" w:hAnsi="Segoe UI" w:cs="Segoe UI"/>
          <w:w w:val="105"/>
          <w:sz w:val="22"/>
          <w:szCs w:val="22"/>
        </w:rPr>
        <w:t xml:space="preserve">for </w:t>
      </w:r>
      <w:r w:rsidRPr="00DB1C11">
        <w:rPr>
          <w:rFonts w:ascii="Segoe UI" w:hAnsi="Segoe UI" w:cs="Segoe UI"/>
          <w:w w:val="105"/>
          <w:sz w:val="22"/>
          <w:szCs w:val="22"/>
        </w:rPr>
        <w:t xml:space="preserve">dedicating </w:t>
      </w:r>
      <w:r w:rsidR="00031A39" w:rsidRPr="00DB1C11">
        <w:rPr>
          <w:rFonts w:ascii="Segoe UI" w:hAnsi="Segoe UI" w:cs="Segoe UI"/>
          <w:w w:val="105"/>
          <w:sz w:val="22"/>
          <w:szCs w:val="22"/>
        </w:rPr>
        <w:t>land</w:t>
      </w:r>
      <w:r w:rsidRPr="00DB1C11">
        <w:rPr>
          <w:rFonts w:ascii="Segoe UI" w:hAnsi="Segoe UI" w:cs="Segoe UI"/>
          <w:w w:val="105"/>
          <w:sz w:val="22"/>
          <w:szCs w:val="22"/>
        </w:rPr>
        <w:t xml:space="preserve"> for public use. </w:t>
      </w:r>
    </w:p>
    <w:p w14:paraId="312008D2"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 </w:t>
      </w:r>
    </w:p>
    <w:p w14:paraId="34FF3D47"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process for creating the special assessment district began when the county government </w:t>
      </w:r>
      <w:r w:rsidR="00A55DC4" w:rsidRPr="00DB1C11">
        <w:rPr>
          <w:rFonts w:ascii="Segoe UI" w:hAnsi="Segoe UI" w:cs="Segoe UI"/>
          <w:w w:val="105"/>
          <w:sz w:val="22"/>
          <w:szCs w:val="22"/>
        </w:rPr>
        <w:t xml:space="preserve">asked property owners and businesses whether or not they wanted </w:t>
      </w:r>
      <w:r w:rsidRPr="00DB1C11">
        <w:rPr>
          <w:rFonts w:ascii="Segoe UI" w:hAnsi="Segoe UI" w:cs="Segoe UI"/>
          <w:w w:val="105"/>
          <w:sz w:val="22"/>
          <w:szCs w:val="22"/>
        </w:rPr>
        <w:t xml:space="preserve">to </w:t>
      </w:r>
      <w:r w:rsidRPr="00DB1C11">
        <w:rPr>
          <w:rFonts w:ascii="Segoe UI" w:hAnsi="Segoe UI" w:cs="Segoe UI"/>
          <w:w w:val="105"/>
          <w:sz w:val="22"/>
          <w:szCs w:val="22"/>
        </w:rPr>
        <w:lastRenderedPageBreak/>
        <w:t xml:space="preserve">create </w:t>
      </w:r>
      <w:r w:rsidR="00A55DC4" w:rsidRPr="00DB1C11">
        <w:rPr>
          <w:rFonts w:ascii="Segoe UI" w:hAnsi="Segoe UI" w:cs="Segoe UI"/>
          <w:w w:val="105"/>
          <w:sz w:val="22"/>
          <w:szCs w:val="22"/>
        </w:rPr>
        <w:t>a</w:t>
      </w:r>
      <w:r w:rsidRPr="00DB1C11">
        <w:rPr>
          <w:rFonts w:ascii="Segoe UI" w:hAnsi="Segoe UI" w:cs="Segoe UI"/>
          <w:w w:val="105"/>
          <w:sz w:val="22"/>
          <w:szCs w:val="22"/>
        </w:rPr>
        <w:t xml:space="preserve"> SAD</w:t>
      </w:r>
      <w:r w:rsidR="00A55DC4" w:rsidRPr="00DB1C11">
        <w:rPr>
          <w:rFonts w:ascii="Segoe UI" w:hAnsi="Segoe UI" w:cs="Segoe UI"/>
          <w:w w:val="105"/>
          <w:sz w:val="22"/>
          <w:szCs w:val="22"/>
        </w:rPr>
        <w:t xml:space="preserve"> and redevelop the area</w:t>
      </w:r>
      <w:r w:rsidRPr="00DB1C11">
        <w:rPr>
          <w:rFonts w:ascii="Segoe UI" w:hAnsi="Segoe UI" w:cs="Segoe UI"/>
          <w:w w:val="105"/>
          <w:sz w:val="22"/>
          <w:szCs w:val="22"/>
        </w:rPr>
        <w:t xml:space="preserve">. </w:t>
      </w:r>
      <w:r w:rsidR="00A55DC4" w:rsidRPr="00DB1C11">
        <w:rPr>
          <w:rFonts w:ascii="Segoe UI" w:hAnsi="Segoe UI" w:cs="Segoe UI"/>
          <w:w w:val="105"/>
          <w:sz w:val="22"/>
          <w:szCs w:val="22"/>
        </w:rPr>
        <w:t xml:space="preserve">Public response was positive. </w:t>
      </w:r>
      <w:r w:rsidRPr="00DB1C11">
        <w:rPr>
          <w:rFonts w:ascii="Segoe UI" w:hAnsi="Segoe UI" w:cs="Segoe UI"/>
          <w:w w:val="105"/>
          <w:sz w:val="22"/>
          <w:szCs w:val="22"/>
        </w:rPr>
        <w:t xml:space="preserve">The county government verified that a majority of property owners and businesses approved the creation of a SAD, and enacted legislation creating the special district and assessment. </w:t>
      </w:r>
      <w:r w:rsidR="00D86ADA">
        <w:rPr>
          <w:rFonts w:ascii="Segoe UI" w:hAnsi="Segoe UI" w:cs="Segoe UI"/>
          <w:w w:val="105"/>
          <w:sz w:val="22"/>
          <w:szCs w:val="22"/>
        </w:rPr>
        <w:t>Once a majority of residents in area voted to create a SAD, all residents were required to participate.</w:t>
      </w:r>
    </w:p>
    <w:p w14:paraId="3EDE903B" w14:textId="77777777" w:rsidR="00FC061C" w:rsidRPr="00DB1C11" w:rsidRDefault="00FC061C" w:rsidP="00A47B5C">
      <w:pPr>
        <w:pStyle w:val="BodyText"/>
        <w:tabs>
          <w:tab w:val="left" w:pos="0"/>
        </w:tabs>
        <w:jc w:val="both"/>
        <w:rPr>
          <w:rFonts w:ascii="Segoe UI" w:hAnsi="Segoe UI" w:cs="Segoe UI"/>
          <w:w w:val="105"/>
          <w:sz w:val="22"/>
          <w:szCs w:val="22"/>
        </w:rPr>
      </w:pPr>
    </w:p>
    <w:p w14:paraId="7B4FED30" w14:textId="77777777" w:rsidR="00FC061C" w:rsidRPr="00F719DB"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A </w:t>
      </w:r>
      <w:r w:rsidR="00862DC5" w:rsidRPr="00DB1C11">
        <w:rPr>
          <w:rFonts w:ascii="Segoe UI" w:hAnsi="Segoe UI" w:cs="Segoe UI"/>
          <w:w w:val="105"/>
          <w:sz w:val="22"/>
          <w:szCs w:val="22"/>
        </w:rPr>
        <w:t>Local Detailed Plan</w:t>
      </w:r>
      <w:r w:rsidRPr="00DB1C11">
        <w:rPr>
          <w:rFonts w:ascii="Segoe UI" w:hAnsi="Segoe UI" w:cs="Segoe UI"/>
          <w:w w:val="105"/>
          <w:sz w:val="22"/>
          <w:szCs w:val="22"/>
        </w:rPr>
        <w:t xml:space="preserve"> was drafted involving the county government and </w:t>
      </w:r>
      <w:r w:rsidR="0040566D" w:rsidRPr="00DB1C11">
        <w:rPr>
          <w:rFonts w:ascii="Segoe UI" w:hAnsi="Segoe UI" w:cs="Segoe UI"/>
          <w:w w:val="105"/>
          <w:sz w:val="22"/>
          <w:szCs w:val="22"/>
        </w:rPr>
        <w:t xml:space="preserve">a </w:t>
      </w:r>
      <w:r w:rsidRPr="00DB1C11">
        <w:rPr>
          <w:rFonts w:ascii="Segoe UI" w:hAnsi="Segoe UI" w:cs="Segoe UI"/>
          <w:w w:val="105"/>
          <w:sz w:val="22"/>
          <w:szCs w:val="22"/>
        </w:rPr>
        <w:t xml:space="preserve">diverse group of </w:t>
      </w:r>
      <w:r w:rsidR="0040566D" w:rsidRPr="00DB1C11">
        <w:rPr>
          <w:rFonts w:ascii="Segoe UI" w:hAnsi="Segoe UI" w:cs="Segoe UI"/>
          <w:w w:val="105"/>
          <w:sz w:val="22"/>
          <w:szCs w:val="22"/>
        </w:rPr>
        <w:t>residents, businesses</w:t>
      </w:r>
      <w:r w:rsidRPr="00DB1C11">
        <w:rPr>
          <w:rFonts w:ascii="Segoe UI" w:hAnsi="Segoe UI" w:cs="Segoe UI"/>
          <w:w w:val="105"/>
          <w:sz w:val="22"/>
          <w:szCs w:val="22"/>
        </w:rPr>
        <w:t xml:space="preserve">, </w:t>
      </w:r>
      <w:r w:rsidR="0040566D" w:rsidRPr="00DB1C11">
        <w:rPr>
          <w:rFonts w:ascii="Segoe UI" w:hAnsi="Segoe UI" w:cs="Segoe UI"/>
          <w:w w:val="105"/>
          <w:sz w:val="22"/>
          <w:szCs w:val="22"/>
        </w:rPr>
        <w:t xml:space="preserve">and other stakeholders, </w:t>
      </w:r>
      <w:r w:rsidRPr="00DB1C11">
        <w:rPr>
          <w:rFonts w:ascii="Segoe UI" w:hAnsi="Segoe UI" w:cs="Segoe UI"/>
          <w:w w:val="105"/>
          <w:sz w:val="22"/>
          <w:szCs w:val="22"/>
        </w:rPr>
        <w:t xml:space="preserve">including a coalition of major property owners and developers. The LDP was designed to improve the pedestrian environment, while adding a significant amount of new housing to help balance land uses in the </w:t>
      </w:r>
      <w:r w:rsidR="0040566D" w:rsidRPr="00DB1C11">
        <w:rPr>
          <w:rFonts w:ascii="Segoe UI" w:hAnsi="Segoe UI" w:cs="Segoe UI"/>
          <w:w w:val="105"/>
          <w:sz w:val="22"/>
          <w:szCs w:val="22"/>
        </w:rPr>
        <w:t xml:space="preserve">mostly-commercial </w:t>
      </w:r>
      <w:r w:rsidRPr="00DB1C11">
        <w:rPr>
          <w:rFonts w:ascii="Segoe UI" w:hAnsi="Segoe UI" w:cs="Segoe UI"/>
          <w:w w:val="105"/>
          <w:sz w:val="22"/>
          <w:szCs w:val="22"/>
        </w:rPr>
        <w:t>district. The plan call</w:t>
      </w:r>
      <w:r w:rsidR="0040566D" w:rsidRPr="00DB1C11">
        <w:rPr>
          <w:rFonts w:ascii="Segoe UI" w:hAnsi="Segoe UI" w:cs="Segoe UI"/>
          <w:w w:val="105"/>
          <w:sz w:val="22"/>
          <w:szCs w:val="22"/>
        </w:rPr>
        <w:t>ed</w:t>
      </w:r>
      <w:r w:rsidRPr="00DB1C11">
        <w:rPr>
          <w:rFonts w:ascii="Segoe UI" w:hAnsi="Segoe UI" w:cs="Segoe UI"/>
          <w:w w:val="105"/>
          <w:sz w:val="22"/>
          <w:szCs w:val="22"/>
        </w:rPr>
        <w:t xml:space="preserve"> for building 9,800 new housing units and 540,000 square meters of new commercial space in mixed-use and high-intensity development, based on a </w:t>
      </w:r>
      <w:r w:rsidR="00D86ADA">
        <w:rPr>
          <w:rFonts w:ascii="Segoe UI" w:hAnsi="Segoe UI" w:cs="Segoe UI"/>
          <w:w w:val="105"/>
          <w:sz w:val="22"/>
          <w:szCs w:val="22"/>
        </w:rPr>
        <w:t>feasibility study</w:t>
      </w:r>
      <w:r w:rsidRPr="00DB1C11">
        <w:rPr>
          <w:rFonts w:ascii="Segoe UI" w:hAnsi="Segoe UI" w:cs="Segoe UI"/>
          <w:w w:val="105"/>
          <w:sz w:val="22"/>
          <w:szCs w:val="22"/>
        </w:rPr>
        <w:t xml:space="preserve"> prepared as part of the </w:t>
      </w:r>
      <w:r w:rsidR="00850E33" w:rsidRPr="00DB1C11">
        <w:rPr>
          <w:rFonts w:ascii="Segoe UI" w:hAnsi="Segoe UI" w:cs="Segoe UI"/>
          <w:w w:val="105"/>
          <w:sz w:val="22"/>
          <w:szCs w:val="22"/>
        </w:rPr>
        <w:t xml:space="preserve">LDP </w:t>
      </w:r>
      <w:r w:rsidRPr="00DB1C11">
        <w:rPr>
          <w:rFonts w:ascii="Segoe UI" w:hAnsi="Segoe UI" w:cs="Segoe UI"/>
          <w:w w:val="105"/>
          <w:sz w:val="22"/>
          <w:szCs w:val="22"/>
        </w:rPr>
        <w:t xml:space="preserve">planning process. </w:t>
      </w:r>
      <w:r w:rsidR="006C5BFC" w:rsidRPr="00DB1C11">
        <w:rPr>
          <w:rFonts w:ascii="Segoe UI" w:hAnsi="Segoe UI" w:cs="Segoe UI"/>
          <w:w w:val="105"/>
          <w:sz w:val="22"/>
          <w:szCs w:val="22"/>
        </w:rPr>
        <w:t xml:space="preserve">The </w:t>
      </w:r>
      <w:r w:rsidR="00D86ADA">
        <w:rPr>
          <w:rFonts w:ascii="Segoe UI" w:hAnsi="Segoe UI" w:cs="Segoe UI"/>
          <w:w w:val="105"/>
          <w:sz w:val="22"/>
          <w:szCs w:val="22"/>
        </w:rPr>
        <w:t>feasibility study</w:t>
      </w:r>
      <w:r w:rsidR="006C5BFC" w:rsidRPr="00DB1C11">
        <w:rPr>
          <w:rFonts w:ascii="Segoe UI" w:hAnsi="Segoe UI" w:cs="Segoe UI"/>
          <w:w w:val="105"/>
          <w:sz w:val="22"/>
          <w:szCs w:val="22"/>
        </w:rPr>
        <w:t xml:space="preserve"> considered the impact of the new development not only on the 81-hectare White Flint area, but also on a</w:t>
      </w:r>
      <w:r w:rsidR="0040566D" w:rsidRPr="00DB1C11">
        <w:rPr>
          <w:rFonts w:ascii="Segoe UI" w:hAnsi="Segoe UI" w:cs="Segoe UI"/>
          <w:w w:val="105"/>
          <w:sz w:val="22"/>
          <w:szCs w:val="22"/>
        </w:rPr>
        <w:t xml:space="preserve"> </w:t>
      </w:r>
      <w:r w:rsidR="00CB075E" w:rsidRPr="00DB1C11">
        <w:rPr>
          <w:rFonts w:ascii="Segoe UI" w:hAnsi="Segoe UI" w:cs="Segoe UI"/>
          <w:w w:val="105"/>
          <w:sz w:val="22"/>
          <w:szCs w:val="22"/>
        </w:rPr>
        <w:t>larger</w:t>
      </w:r>
      <w:r w:rsidR="0040566D" w:rsidRPr="00DB1C11">
        <w:rPr>
          <w:rFonts w:ascii="Segoe UI" w:hAnsi="Segoe UI" w:cs="Segoe UI"/>
          <w:w w:val="105"/>
          <w:sz w:val="22"/>
          <w:szCs w:val="22"/>
        </w:rPr>
        <w:t xml:space="preserve"> </w:t>
      </w:r>
      <w:r w:rsidR="006C5BFC" w:rsidRPr="00DB1C11">
        <w:rPr>
          <w:rFonts w:ascii="Segoe UI" w:hAnsi="Segoe UI" w:cs="Segoe UI"/>
          <w:w w:val="105"/>
          <w:sz w:val="22"/>
          <w:szCs w:val="22"/>
        </w:rPr>
        <w:t>area of influence.</w:t>
      </w:r>
      <w:r w:rsidR="00CB075E" w:rsidRPr="00DB1C11">
        <w:rPr>
          <w:rFonts w:ascii="Segoe UI" w:hAnsi="Segoe UI" w:cs="Segoe UI"/>
          <w:w w:val="105"/>
          <w:sz w:val="22"/>
          <w:szCs w:val="22"/>
        </w:rPr>
        <w:t xml:space="preserve"> </w:t>
      </w:r>
      <w:r w:rsidR="00D850E1" w:rsidRPr="00DB1C11">
        <w:rPr>
          <w:rFonts w:ascii="Segoe UI" w:hAnsi="Segoe UI" w:cs="Segoe UI"/>
          <w:w w:val="105"/>
          <w:sz w:val="22"/>
          <w:szCs w:val="22"/>
        </w:rPr>
        <w:t xml:space="preserve">The </w:t>
      </w:r>
      <w:r w:rsidR="00D86ADA">
        <w:rPr>
          <w:rFonts w:ascii="Segoe UI" w:hAnsi="Segoe UI" w:cs="Segoe UI"/>
          <w:w w:val="105"/>
          <w:sz w:val="22"/>
          <w:szCs w:val="22"/>
        </w:rPr>
        <w:t>study</w:t>
      </w:r>
      <w:r w:rsidR="00D850E1" w:rsidRPr="00DB1C11">
        <w:rPr>
          <w:rFonts w:ascii="Segoe UI" w:hAnsi="Segoe UI" w:cs="Segoe UI"/>
          <w:w w:val="105"/>
          <w:sz w:val="22"/>
          <w:szCs w:val="22"/>
        </w:rPr>
        <w:t xml:space="preserve"> determined that property owners within the SAD boundaries would experience 70 percent of the financial benefits of the regeneration (mostly in the form of increased property values) and property owners in the rest of the county would enjoy roughly 30 percent of the benefits; </w:t>
      </w:r>
      <w:r w:rsidR="00D850E1" w:rsidRPr="00F719DB">
        <w:rPr>
          <w:rFonts w:ascii="Segoe UI" w:hAnsi="Segoe UI" w:cs="Segoe UI"/>
          <w:w w:val="105"/>
          <w:sz w:val="22"/>
          <w:szCs w:val="22"/>
        </w:rPr>
        <w:t xml:space="preserve">hence, </w:t>
      </w:r>
      <w:r w:rsidR="00D45954" w:rsidRPr="00F719DB">
        <w:rPr>
          <w:rFonts w:ascii="Segoe UI" w:hAnsi="Segoe UI" w:cs="Segoe UI"/>
          <w:w w:val="105"/>
          <w:sz w:val="22"/>
          <w:szCs w:val="22"/>
        </w:rPr>
        <w:t xml:space="preserve">residents of the </w:t>
      </w:r>
      <w:r w:rsidR="00D86ADA" w:rsidRPr="00F719DB">
        <w:rPr>
          <w:rFonts w:ascii="Segoe UI" w:hAnsi="Segoe UI" w:cs="Segoe UI"/>
          <w:w w:val="105"/>
          <w:sz w:val="22"/>
          <w:szCs w:val="22"/>
        </w:rPr>
        <w:t>SAD</w:t>
      </w:r>
      <w:r w:rsidR="00D45954" w:rsidRPr="00F719DB">
        <w:rPr>
          <w:rFonts w:ascii="Segoe UI" w:hAnsi="Segoe UI" w:cs="Segoe UI"/>
          <w:w w:val="105"/>
          <w:sz w:val="22"/>
          <w:szCs w:val="22"/>
        </w:rPr>
        <w:t xml:space="preserve"> pay 70 percent of the cost of new infrastructure through the special assessment and property owners in the rest of the county pay for </w:t>
      </w:r>
      <w:r w:rsidR="00D850E1" w:rsidRPr="00F719DB">
        <w:rPr>
          <w:rFonts w:ascii="Segoe UI" w:hAnsi="Segoe UI" w:cs="Segoe UI"/>
          <w:w w:val="105"/>
          <w:sz w:val="22"/>
          <w:szCs w:val="22"/>
        </w:rPr>
        <w:t>30 percent of the infrastructure needed for redevelopment</w:t>
      </w:r>
      <w:r w:rsidR="00D45954" w:rsidRPr="00F719DB">
        <w:rPr>
          <w:rFonts w:ascii="Segoe UI" w:hAnsi="Segoe UI" w:cs="Segoe UI"/>
          <w:w w:val="105"/>
          <w:sz w:val="22"/>
          <w:szCs w:val="22"/>
        </w:rPr>
        <w:t xml:space="preserve"> through their property taxes</w:t>
      </w:r>
      <w:r w:rsidR="00D850E1" w:rsidRPr="00F719DB">
        <w:rPr>
          <w:rFonts w:ascii="Segoe UI" w:hAnsi="Segoe UI" w:cs="Segoe UI"/>
          <w:w w:val="105"/>
          <w:sz w:val="22"/>
          <w:szCs w:val="22"/>
        </w:rPr>
        <w:t>.</w:t>
      </w:r>
    </w:p>
    <w:p w14:paraId="444B4EC3" w14:textId="77777777" w:rsidR="00FC061C" w:rsidRPr="00F719DB" w:rsidRDefault="00FC061C" w:rsidP="00A47B5C">
      <w:pPr>
        <w:pStyle w:val="BodyText"/>
        <w:tabs>
          <w:tab w:val="left" w:pos="0"/>
        </w:tabs>
        <w:jc w:val="both"/>
        <w:rPr>
          <w:rFonts w:ascii="Segoe UI" w:hAnsi="Segoe UI" w:cs="Segoe UI"/>
          <w:w w:val="105"/>
          <w:sz w:val="22"/>
          <w:szCs w:val="22"/>
        </w:rPr>
      </w:pPr>
    </w:p>
    <w:p w14:paraId="1819604A" w14:textId="77777777" w:rsidR="00BE15FD" w:rsidRPr="00F719DB" w:rsidRDefault="00FC061C" w:rsidP="00A47B5C">
      <w:pPr>
        <w:pStyle w:val="BodyText"/>
        <w:tabs>
          <w:tab w:val="left" w:pos="0"/>
        </w:tabs>
        <w:jc w:val="both"/>
        <w:rPr>
          <w:rFonts w:ascii="Segoe UI" w:hAnsi="Segoe UI" w:cs="Segoe UI"/>
          <w:w w:val="105"/>
          <w:sz w:val="22"/>
          <w:szCs w:val="22"/>
        </w:rPr>
      </w:pPr>
      <w:r w:rsidRPr="00F719DB">
        <w:rPr>
          <w:rFonts w:ascii="Segoe UI" w:hAnsi="Segoe UI" w:cs="Segoe UI"/>
          <w:w w:val="105"/>
          <w:sz w:val="22"/>
          <w:szCs w:val="22"/>
        </w:rPr>
        <w:t xml:space="preserve">The LDP process was very similar to the one </w:t>
      </w:r>
      <w:r w:rsidR="00850E33" w:rsidRPr="00F719DB">
        <w:rPr>
          <w:rFonts w:ascii="Segoe UI" w:hAnsi="Segoe UI" w:cs="Segoe UI"/>
          <w:w w:val="105"/>
          <w:sz w:val="22"/>
          <w:szCs w:val="22"/>
        </w:rPr>
        <w:t>described</w:t>
      </w:r>
      <w:r w:rsidRPr="00F719DB">
        <w:rPr>
          <w:rFonts w:ascii="Segoe UI" w:hAnsi="Segoe UI" w:cs="Segoe UI"/>
          <w:w w:val="105"/>
          <w:sz w:val="22"/>
          <w:szCs w:val="22"/>
        </w:rPr>
        <w:t xml:space="preserve"> for Gujarat, except that the betterment fee took the form of a </w:t>
      </w:r>
      <w:r w:rsidR="00BE15FD" w:rsidRPr="00F719DB">
        <w:rPr>
          <w:rFonts w:ascii="Segoe UI" w:hAnsi="Segoe UI" w:cs="Segoe UI"/>
          <w:w w:val="105"/>
          <w:sz w:val="22"/>
          <w:szCs w:val="22"/>
        </w:rPr>
        <w:t>S</w:t>
      </w:r>
      <w:r w:rsidRPr="00F719DB">
        <w:rPr>
          <w:rFonts w:ascii="Segoe UI" w:hAnsi="Segoe UI" w:cs="Segoe UI"/>
          <w:w w:val="105"/>
          <w:sz w:val="22"/>
          <w:szCs w:val="22"/>
        </w:rPr>
        <w:t xml:space="preserve">pecial </w:t>
      </w:r>
      <w:r w:rsidR="00BE15FD" w:rsidRPr="00F719DB">
        <w:rPr>
          <w:rFonts w:ascii="Segoe UI" w:hAnsi="Segoe UI" w:cs="Segoe UI"/>
          <w:w w:val="105"/>
          <w:sz w:val="22"/>
          <w:szCs w:val="22"/>
        </w:rPr>
        <w:t>A</w:t>
      </w:r>
      <w:r w:rsidRPr="00F719DB">
        <w:rPr>
          <w:rFonts w:ascii="Segoe UI" w:hAnsi="Segoe UI" w:cs="Segoe UI"/>
          <w:w w:val="105"/>
          <w:sz w:val="22"/>
          <w:szCs w:val="22"/>
        </w:rPr>
        <w:t xml:space="preserve">ssessment </w:t>
      </w:r>
      <w:r w:rsidR="00BE15FD" w:rsidRPr="00F719DB">
        <w:rPr>
          <w:rFonts w:ascii="Segoe UI" w:hAnsi="Segoe UI" w:cs="Segoe UI"/>
          <w:w w:val="105"/>
          <w:sz w:val="22"/>
          <w:szCs w:val="22"/>
        </w:rPr>
        <w:t>D</w:t>
      </w:r>
      <w:r w:rsidRPr="00F719DB">
        <w:rPr>
          <w:rFonts w:ascii="Segoe UI" w:hAnsi="Segoe UI" w:cs="Segoe UI"/>
          <w:w w:val="105"/>
          <w:sz w:val="22"/>
          <w:szCs w:val="22"/>
        </w:rPr>
        <w:t xml:space="preserve">istrict. </w:t>
      </w:r>
      <w:r w:rsidR="00D45954" w:rsidRPr="00F719DB">
        <w:rPr>
          <w:rFonts w:ascii="Segoe UI" w:hAnsi="Segoe UI" w:cs="Segoe UI"/>
          <w:w w:val="105"/>
          <w:sz w:val="22"/>
          <w:szCs w:val="22"/>
        </w:rPr>
        <w:t xml:space="preserve">Like Gujarat, land readjustment was a key part of the local detailed planning process. Land readjustment helped keep public costs down and was essential to attracting private developers. Unlike Gujarat, however, </w:t>
      </w:r>
      <w:r w:rsidRPr="00F719DB">
        <w:rPr>
          <w:rFonts w:ascii="Segoe UI" w:hAnsi="Segoe UI" w:cs="Segoe UI"/>
          <w:w w:val="105"/>
          <w:sz w:val="22"/>
          <w:szCs w:val="22"/>
        </w:rPr>
        <w:t>final parcels were not reduced proportionately in size, but determined by anticipated development needs</w:t>
      </w:r>
      <w:r w:rsidR="00031A39" w:rsidRPr="00F719DB">
        <w:rPr>
          <w:rFonts w:ascii="Segoe UI" w:hAnsi="Segoe UI" w:cs="Segoe UI"/>
          <w:w w:val="105"/>
          <w:sz w:val="22"/>
          <w:szCs w:val="22"/>
        </w:rPr>
        <w:t xml:space="preserve"> and infrastructure constraints</w:t>
      </w:r>
      <w:r w:rsidRPr="00F719DB">
        <w:rPr>
          <w:rFonts w:ascii="Segoe UI" w:hAnsi="Segoe UI" w:cs="Segoe UI"/>
          <w:w w:val="105"/>
          <w:sz w:val="22"/>
          <w:szCs w:val="22"/>
        </w:rPr>
        <w:t xml:space="preserve">. </w:t>
      </w:r>
      <w:r w:rsidR="00BE15FD" w:rsidRPr="00F719DB">
        <w:rPr>
          <w:rFonts w:ascii="Segoe UI" w:hAnsi="Segoe UI" w:cs="Segoe UI"/>
          <w:w w:val="105"/>
          <w:sz w:val="22"/>
          <w:szCs w:val="22"/>
        </w:rPr>
        <w:t xml:space="preserve">New local roads, for example, had to fit between existing roads, and this often determined final parcel sizes. </w:t>
      </w:r>
    </w:p>
    <w:p w14:paraId="208FBB5F" w14:textId="77777777" w:rsidR="00BE15FD" w:rsidRPr="00F719DB" w:rsidRDefault="00BE15FD" w:rsidP="00A47B5C">
      <w:pPr>
        <w:pStyle w:val="BodyText"/>
        <w:tabs>
          <w:tab w:val="left" w:pos="0"/>
        </w:tabs>
        <w:jc w:val="both"/>
        <w:rPr>
          <w:rFonts w:ascii="Segoe UI" w:hAnsi="Segoe UI" w:cs="Segoe UI"/>
          <w:w w:val="105"/>
          <w:sz w:val="22"/>
          <w:szCs w:val="22"/>
        </w:rPr>
      </w:pPr>
    </w:p>
    <w:p w14:paraId="4513DFBD" w14:textId="77777777" w:rsidR="00FC061C" w:rsidRPr="00DB1C11" w:rsidRDefault="00FC061C" w:rsidP="00A47B5C">
      <w:pPr>
        <w:pStyle w:val="BodyText"/>
        <w:tabs>
          <w:tab w:val="left" w:pos="0"/>
        </w:tabs>
        <w:jc w:val="both"/>
        <w:rPr>
          <w:rFonts w:ascii="Segoe UI" w:hAnsi="Segoe UI" w:cs="Segoe UI"/>
          <w:w w:val="105"/>
          <w:sz w:val="22"/>
          <w:szCs w:val="22"/>
        </w:rPr>
      </w:pPr>
      <w:r w:rsidRPr="00F719DB">
        <w:rPr>
          <w:rFonts w:ascii="Segoe UI" w:hAnsi="Segoe UI" w:cs="Segoe UI"/>
          <w:w w:val="105"/>
          <w:sz w:val="22"/>
          <w:szCs w:val="22"/>
        </w:rPr>
        <w:t xml:space="preserve">Land needed for public improvements that is not </w:t>
      </w:r>
      <w:r w:rsidR="00005F54" w:rsidRPr="00F719DB">
        <w:rPr>
          <w:rFonts w:ascii="Segoe UI" w:hAnsi="Segoe UI" w:cs="Segoe UI"/>
          <w:w w:val="105"/>
          <w:sz w:val="22"/>
          <w:szCs w:val="22"/>
        </w:rPr>
        <w:t>contributed</w:t>
      </w:r>
      <w:r w:rsidRPr="00F719DB">
        <w:rPr>
          <w:rFonts w:ascii="Segoe UI" w:hAnsi="Segoe UI" w:cs="Segoe UI"/>
          <w:w w:val="105"/>
          <w:sz w:val="22"/>
          <w:szCs w:val="22"/>
        </w:rPr>
        <w:t xml:space="preserve"> to the local government through </w:t>
      </w:r>
      <w:r w:rsidR="00005F54" w:rsidRPr="00F719DB">
        <w:rPr>
          <w:rFonts w:ascii="Segoe UI" w:hAnsi="Segoe UI" w:cs="Segoe UI"/>
          <w:w w:val="105"/>
          <w:sz w:val="22"/>
          <w:szCs w:val="22"/>
        </w:rPr>
        <w:t xml:space="preserve">land readjustment or </w:t>
      </w:r>
      <w:r w:rsidRPr="00F719DB">
        <w:rPr>
          <w:rFonts w:ascii="Segoe UI" w:hAnsi="Segoe UI" w:cs="Segoe UI"/>
          <w:w w:val="105"/>
          <w:sz w:val="22"/>
          <w:szCs w:val="22"/>
        </w:rPr>
        <w:t xml:space="preserve">the conditioned building intensity program </w:t>
      </w:r>
      <w:r w:rsidR="00875CBA" w:rsidRPr="00F719DB">
        <w:rPr>
          <w:rFonts w:ascii="Segoe UI" w:hAnsi="Segoe UI" w:cs="Segoe UI"/>
          <w:w w:val="105"/>
          <w:sz w:val="22"/>
          <w:szCs w:val="22"/>
        </w:rPr>
        <w:t>is</w:t>
      </w:r>
      <w:r w:rsidRPr="00F719DB">
        <w:rPr>
          <w:rFonts w:ascii="Segoe UI" w:hAnsi="Segoe UI" w:cs="Segoe UI"/>
          <w:w w:val="105"/>
          <w:sz w:val="22"/>
          <w:szCs w:val="22"/>
        </w:rPr>
        <w:t xml:space="preserve"> purchased by the </w:t>
      </w:r>
      <w:r w:rsidR="00875CBA" w:rsidRPr="00F719DB">
        <w:rPr>
          <w:rFonts w:ascii="Segoe UI" w:hAnsi="Segoe UI" w:cs="Segoe UI"/>
          <w:w w:val="105"/>
          <w:sz w:val="22"/>
          <w:szCs w:val="22"/>
        </w:rPr>
        <w:t>county</w:t>
      </w:r>
      <w:r w:rsidRPr="00F719DB">
        <w:rPr>
          <w:rFonts w:ascii="Segoe UI" w:hAnsi="Segoe UI" w:cs="Segoe UI"/>
          <w:w w:val="105"/>
          <w:sz w:val="22"/>
          <w:szCs w:val="22"/>
        </w:rPr>
        <w:t xml:space="preserve"> government at market prices</w:t>
      </w:r>
      <w:r w:rsidRPr="00DB1C11">
        <w:rPr>
          <w:rFonts w:ascii="Segoe UI" w:hAnsi="Segoe UI" w:cs="Segoe UI"/>
          <w:w w:val="105"/>
          <w:sz w:val="22"/>
          <w:szCs w:val="22"/>
        </w:rPr>
        <w:t xml:space="preserve"> or acquired through expropriation. The </w:t>
      </w:r>
      <w:r w:rsidR="00875CBA">
        <w:rPr>
          <w:rFonts w:ascii="Segoe UI" w:hAnsi="Segoe UI" w:cs="Segoe UI"/>
          <w:w w:val="105"/>
          <w:sz w:val="22"/>
          <w:szCs w:val="22"/>
        </w:rPr>
        <w:t xml:space="preserve">county </w:t>
      </w:r>
      <w:r w:rsidRPr="00DB1C11">
        <w:rPr>
          <w:rFonts w:ascii="Segoe UI" w:hAnsi="Segoe UI" w:cs="Segoe UI"/>
          <w:w w:val="105"/>
          <w:sz w:val="22"/>
          <w:szCs w:val="22"/>
        </w:rPr>
        <w:t>government install</w:t>
      </w:r>
      <w:r w:rsidR="00875CBA">
        <w:rPr>
          <w:rFonts w:ascii="Segoe UI" w:hAnsi="Segoe UI" w:cs="Segoe UI"/>
          <w:w w:val="105"/>
          <w:sz w:val="22"/>
          <w:szCs w:val="22"/>
        </w:rPr>
        <w:t>s</w:t>
      </w:r>
      <w:r w:rsidRPr="00DB1C11">
        <w:rPr>
          <w:rFonts w:ascii="Segoe UI" w:hAnsi="Segoe UI" w:cs="Segoe UI"/>
          <w:w w:val="105"/>
          <w:sz w:val="22"/>
          <w:szCs w:val="22"/>
        </w:rPr>
        <w:t xml:space="preserve"> all infrastructure not supplied as a developer amenity through CBI. Such infrastructure </w:t>
      </w:r>
      <w:r w:rsidR="00875CBA">
        <w:rPr>
          <w:rFonts w:ascii="Segoe UI" w:hAnsi="Segoe UI" w:cs="Segoe UI"/>
          <w:w w:val="105"/>
          <w:sz w:val="22"/>
          <w:szCs w:val="22"/>
        </w:rPr>
        <w:t>is</w:t>
      </w:r>
      <w:r w:rsidRPr="00DB1C11">
        <w:rPr>
          <w:rFonts w:ascii="Segoe UI" w:hAnsi="Segoe UI" w:cs="Segoe UI"/>
          <w:w w:val="105"/>
          <w:sz w:val="22"/>
          <w:szCs w:val="22"/>
        </w:rPr>
        <w:t xml:space="preserve"> financed by bonds issued by the municipality and serviced through revenues generated by the </w:t>
      </w:r>
      <w:r w:rsidR="00875CBA">
        <w:rPr>
          <w:rFonts w:ascii="Segoe UI" w:hAnsi="Segoe UI" w:cs="Segoe UI"/>
          <w:w w:val="105"/>
          <w:sz w:val="22"/>
          <w:szCs w:val="22"/>
        </w:rPr>
        <w:t>s</w:t>
      </w:r>
      <w:r w:rsidRPr="00DB1C11">
        <w:rPr>
          <w:rFonts w:ascii="Segoe UI" w:hAnsi="Segoe UI" w:cs="Segoe UI"/>
          <w:w w:val="105"/>
          <w:sz w:val="22"/>
          <w:szCs w:val="22"/>
        </w:rPr>
        <w:t xml:space="preserve">pecial </w:t>
      </w:r>
      <w:r w:rsidR="00875CBA">
        <w:rPr>
          <w:rFonts w:ascii="Segoe UI" w:hAnsi="Segoe UI" w:cs="Segoe UI"/>
          <w:w w:val="105"/>
          <w:sz w:val="22"/>
          <w:szCs w:val="22"/>
        </w:rPr>
        <w:t>a</w:t>
      </w:r>
      <w:r w:rsidRPr="00DB1C11">
        <w:rPr>
          <w:rFonts w:ascii="Segoe UI" w:hAnsi="Segoe UI" w:cs="Segoe UI"/>
          <w:w w:val="105"/>
          <w:sz w:val="22"/>
          <w:szCs w:val="22"/>
        </w:rPr>
        <w:t xml:space="preserve">ssessment </w:t>
      </w:r>
      <w:r w:rsidR="00875CBA">
        <w:rPr>
          <w:rFonts w:ascii="Segoe UI" w:hAnsi="Segoe UI" w:cs="Segoe UI"/>
          <w:w w:val="105"/>
          <w:sz w:val="22"/>
          <w:szCs w:val="22"/>
        </w:rPr>
        <w:t>d</w:t>
      </w:r>
      <w:r w:rsidRPr="00DB1C11">
        <w:rPr>
          <w:rFonts w:ascii="Segoe UI" w:hAnsi="Segoe UI" w:cs="Segoe UI"/>
          <w:w w:val="105"/>
          <w:sz w:val="22"/>
          <w:szCs w:val="22"/>
        </w:rPr>
        <w:t>istrict.</w:t>
      </w:r>
    </w:p>
    <w:p w14:paraId="267B204A" w14:textId="77777777" w:rsidR="00FC061C" w:rsidRPr="00DB1C11" w:rsidRDefault="00FC061C" w:rsidP="00A47B5C">
      <w:pPr>
        <w:pStyle w:val="BodyText"/>
        <w:tabs>
          <w:tab w:val="left" w:pos="0"/>
        </w:tabs>
        <w:jc w:val="both"/>
        <w:rPr>
          <w:rFonts w:ascii="Segoe UI" w:hAnsi="Segoe UI" w:cs="Segoe UI"/>
          <w:w w:val="105"/>
          <w:sz w:val="22"/>
          <w:szCs w:val="22"/>
        </w:rPr>
      </w:pPr>
    </w:p>
    <w:p w14:paraId="5C928D6C"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w:t>
      </w:r>
      <w:r w:rsidR="00862DC5" w:rsidRPr="00DB1C11">
        <w:rPr>
          <w:rFonts w:ascii="Segoe UI" w:hAnsi="Segoe UI" w:cs="Segoe UI"/>
          <w:w w:val="105"/>
          <w:sz w:val="22"/>
          <w:szCs w:val="22"/>
        </w:rPr>
        <w:t>Local Detailed Plan</w:t>
      </w:r>
      <w:r w:rsidRPr="00DB1C11">
        <w:rPr>
          <w:rFonts w:ascii="Segoe UI" w:hAnsi="Segoe UI" w:cs="Segoe UI"/>
          <w:w w:val="105"/>
          <w:sz w:val="22"/>
          <w:szCs w:val="22"/>
        </w:rPr>
        <w:t xml:space="preserve"> includes three phases for public infrastructure and private real estate</w:t>
      </w:r>
      <w:r w:rsidR="00976454" w:rsidRPr="00DB1C11">
        <w:rPr>
          <w:rFonts w:ascii="Segoe UI" w:hAnsi="Segoe UI" w:cs="Segoe UI"/>
          <w:w w:val="105"/>
          <w:sz w:val="22"/>
          <w:szCs w:val="22"/>
        </w:rPr>
        <w:t xml:space="preserve"> </w:t>
      </w:r>
      <w:r w:rsidRPr="00DB1C11">
        <w:rPr>
          <w:rFonts w:ascii="Segoe UI" w:hAnsi="Segoe UI" w:cs="Segoe UI"/>
          <w:w w:val="105"/>
          <w:sz w:val="22"/>
          <w:szCs w:val="22"/>
        </w:rPr>
        <w:t>development</w:t>
      </w:r>
      <w:r w:rsidR="0048773E">
        <w:rPr>
          <w:rFonts w:ascii="Segoe UI" w:hAnsi="Segoe UI" w:cs="Segoe UI"/>
          <w:w w:val="105"/>
          <w:sz w:val="22"/>
          <w:szCs w:val="22"/>
        </w:rPr>
        <w:t xml:space="preserve"> </w:t>
      </w:r>
      <w:r w:rsidR="0048773E" w:rsidRPr="00F719DB">
        <w:rPr>
          <w:rFonts w:ascii="Segoe UI" w:hAnsi="Segoe UI" w:cs="Segoe UI"/>
          <w:w w:val="105"/>
          <w:sz w:val="22"/>
          <w:szCs w:val="22"/>
        </w:rPr>
        <w:t>to occur over 20 years</w:t>
      </w:r>
      <w:r w:rsidRPr="00F719DB">
        <w:rPr>
          <w:rFonts w:ascii="Segoe UI" w:hAnsi="Segoe UI" w:cs="Segoe UI"/>
          <w:w w:val="105"/>
          <w:sz w:val="22"/>
          <w:szCs w:val="22"/>
        </w:rPr>
        <w:t>.</w:t>
      </w:r>
      <w:r w:rsidRPr="00DB1C11">
        <w:rPr>
          <w:rFonts w:ascii="Segoe UI" w:hAnsi="Segoe UI" w:cs="Segoe UI"/>
          <w:w w:val="105"/>
          <w:sz w:val="22"/>
          <w:szCs w:val="22"/>
        </w:rPr>
        <w:t xml:space="preserve"> The phases coordinate construction of public facilities with private development to minimize the impacts of traffic congestion and construction on surrounding neighborhoods. </w:t>
      </w:r>
      <w:r w:rsidR="0048773E">
        <w:rPr>
          <w:rFonts w:ascii="Segoe UI" w:hAnsi="Segoe UI" w:cs="Segoe UI"/>
          <w:w w:val="105"/>
          <w:sz w:val="22"/>
          <w:szCs w:val="22"/>
        </w:rPr>
        <w:t>They</w:t>
      </w:r>
      <w:r w:rsidRPr="00DB1C11">
        <w:rPr>
          <w:rFonts w:ascii="Segoe UI" w:hAnsi="Segoe UI" w:cs="Segoe UI"/>
          <w:w w:val="105"/>
          <w:sz w:val="22"/>
          <w:szCs w:val="22"/>
        </w:rPr>
        <w:t xml:space="preserve"> also allow sufficient flexibility so that the local government can respond to market forces without losing the plan’s vision. In other words, if the pace or amount of development is more or less than anticipated, the plan can be modified. </w:t>
      </w:r>
    </w:p>
    <w:p w14:paraId="7D486091" w14:textId="77777777" w:rsidR="00FC061C" w:rsidRPr="00DB1C11" w:rsidRDefault="00FC061C" w:rsidP="00A47B5C">
      <w:pPr>
        <w:pStyle w:val="BodyText"/>
        <w:tabs>
          <w:tab w:val="left" w:pos="0"/>
        </w:tabs>
        <w:jc w:val="both"/>
        <w:rPr>
          <w:rFonts w:ascii="Segoe UI" w:hAnsi="Segoe UI" w:cs="Segoe UI"/>
          <w:w w:val="105"/>
          <w:sz w:val="22"/>
          <w:szCs w:val="22"/>
        </w:rPr>
      </w:pPr>
    </w:p>
    <w:p w14:paraId="5CAD8FF0" w14:textId="77777777" w:rsidR="00FC061C" w:rsidRPr="00DB1C11" w:rsidRDefault="00FC061C"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Each phase has a development “cap”, or maximum amount of housing units and </w:t>
      </w:r>
      <w:r w:rsidRPr="00DB1C11">
        <w:rPr>
          <w:rFonts w:ascii="Segoe UI" w:hAnsi="Segoe UI" w:cs="Segoe UI"/>
          <w:w w:val="105"/>
          <w:sz w:val="22"/>
          <w:szCs w:val="22"/>
        </w:rPr>
        <w:lastRenderedPageBreak/>
        <w:t xml:space="preserve">commercial space that can be developed. The development cap in each phase is considered officially allocated when developers receive building permits. If the number of </w:t>
      </w:r>
      <w:r w:rsidR="007148E7" w:rsidRPr="00DB1C11">
        <w:rPr>
          <w:rFonts w:ascii="Segoe UI" w:hAnsi="Segoe UI" w:cs="Segoe UI"/>
          <w:w w:val="105"/>
          <w:sz w:val="22"/>
          <w:szCs w:val="22"/>
        </w:rPr>
        <w:t xml:space="preserve">housing </w:t>
      </w:r>
      <w:r w:rsidRPr="00DB1C11">
        <w:rPr>
          <w:rFonts w:ascii="Segoe UI" w:hAnsi="Segoe UI" w:cs="Segoe UI"/>
          <w:w w:val="105"/>
          <w:sz w:val="22"/>
          <w:szCs w:val="22"/>
        </w:rPr>
        <w:t xml:space="preserve">units and square meters </w:t>
      </w:r>
      <w:r w:rsidR="007148E7" w:rsidRPr="00DB1C11">
        <w:rPr>
          <w:rFonts w:ascii="Segoe UI" w:hAnsi="Segoe UI" w:cs="Segoe UI"/>
          <w:w w:val="105"/>
          <w:sz w:val="22"/>
          <w:szCs w:val="22"/>
        </w:rPr>
        <w:t xml:space="preserve">of commercial </w:t>
      </w:r>
      <w:r w:rsidRPr="00DB1C11">
        <w:rPr>
          <w:rFonts w:ascii="Segoe UI" w:hAnsi="Segoe UI" w:cs="Segoe UI"/>
          <w:w w:val="105"/>
          <w:sz w:val="22"/>
          <w:szCs w:val="22"/>
        </w:rPr>
        <w:t>were considered allocated when projects received initial approval, the local government would run the risk that large development projects could hoard the available development capacity.</w:t>
      </w:r>
      <w:r w:rsidR="005530B7" w:rsidRPr="00DB1C11">
        <w:rPr>
          <w:rFonts w:ascii="Segoe UI" w:hAnsi="Segoe UI" w:cs="Segoe UI"/>
          <w:w w:val="105"/>
          <w:sz w:val="22"/>
          <w:szCs w:val="22"/>
        </w:rPr>
        <w:t xml:space="preserve"> </w:t>
      </w:r>
    </w:p>
    <w:p w14:paraId="0977CE5F" w14:textId="77777777" w:rsidR="007741EF" w:rsidRPr="00DB1C11" w:rsidRDefault="007741EF" w:rsidP="00A47B5C">
      <w:pPr>
        <w:pStyle w:val="BodyText"/>
        <w:tabs>
          <w:tab w:val="left" w:pos="0"/>
        </w:tabs>
        <w:jc w:val="both"/>
        <w:rPr>
          <w:rFonts w:ascii="Segoe UI" w:hAnsi="Segoe UI" w:cs="Segoe UI"/>
          <w:w w:val="105"/>
          <w:sz w:val="22"/>
          <w:szCs w:val="22"/>
        </w:rPr>
      </w:pPr>
    </w:p>
    <w:p w14:paraId="5434C05E" w14:textId="77777777" w:rsidR="00FC061C" w:rsidRDefault="00FC061C" w:rsidP="00A47B5C">
      <w:pPr>
        <w:pStyle w:val="BodyText"/>
        <w:tabs>
          <w:tab w:val="left" w:pos="0"/>
        </w:tabs>
        <w:jc w:val="both"/>
        <w:rPr>
          <w:rFonts w:ascii="Segoe UI" w:hAnsi="Segoe UI" w:cs="Segoe UI"/>
          <w:w w:val="105"/>
          <w:sz w:val="22"/>
          <w:szCs w:val="22"/>
        </w:rPr>
      </w:pPr>
    </w:p>
    <w:p w14:paraId="06C4B649" w14:textId="77777777" w:rsidR="00A91CC8" w:rsidRPr="00DB1C11" w:rsidRDefault="00A91CC8" w:rsidP="00A91CC8">
      <w:pPr>
        <w:pStyle w:val="BodyText"/>
        <w:tabs>
          <w:tab w:val="left" w:pos="0"/>
        </w:tabs>
        <w:jc w:val="both"/>
        <w:rPr>
          <w:rFonts w:ascii="Segoe UI" w:hAnsi="Segoe UI" w:cs="Segoe UI"/>
          <w:w w:val="105"/>
          <w:sz w:val="22"/>
          <w:szCs w:val="22"/>
        </w:rPr>
      </w:pPr>
    </w:p>
    <w:tbl>
      <w:tblPr>
        <w:tblW w:w="7157" w:type="dxa"/>
        <w:jc w:val="center"/>
        <w:tblCellMar>
          <w:left w:w="0" w:type="dxa"/>
          <w:right w:w="0" w:type="dxa"/>
        </w:tblCellMar>
        <w:tblLook w:val="04A0" w:firstRow="1" w:lastRow="0" w:firstColumn="1" w:lastColumn="0" w:noHBand="0" w:noVBand="1"/>
      </w:tblPr>
      <w:tblGrid>
        <w:gridCol w:w="3810"/>
        <w:gridCol w:w="3347"/>
      </w:tblGrid>
      <w:tr w:rsidR="00A91CC8" w:rsidRPr="00DB1C11" w14:paraId="4A0E4255" w14:textId="77777777" w:rsidTr="00A91CC8">
        <w:trPr>
          <w:trHeight w:val="295"/>
          <w:jc w:val="center"/>
        </w:trPr>
        <w:tc>
          <w:tcPr>
            <w:tcW w:w="7157" w:type="dxa"/>
            <w:gridSpan w:val="2"/>
            <w:tcBorders>
              <w:top w:val="single" w:sz="8" w:space="0" w:color="000000"/>
              <w:left w:val="single" w:sz="8" w:space="0" w:color="000000"/>
              <w:bottom w:val="single" w:sz="8" w:space="0" w:color="000000"/>
              <w:right w:val="single" w:sz="8" w:space="0" w:color="000000"/>
            </w:tcBorders>
            <w:shd w:val="clear" w:color="auto" w:fill="BBE0E3"/>
            <w:tcMar>
              <w:top w:w="72" w:type="dxa"/>
              <w:left w:w="144" w:type="dxa"/>
              <w:bottom w:w="72" w:type="dxa"/>
              <w:right w:w="144" w:type="dxa"/>
            </w:tcMar>
            <w:vAlign w:val="center"/>
            <w:hideMark/>
          </w:tcPr>
          <w:p w14:paraId="4391C3B8" w14:textId="77777777" w:rsidR="00A91CC8" w:rsidRPr="00A91CC8" w:rsidRDefault="00A91CC8" w:rsidP="00071E52">
            <w:pPr>
              <w:pStyle w:val="BodyText"/>
              <w:tabs>
                <w:tab w:val="left" w:pos="0"/>
              </w:tabs>
              <w:jc w:val="center"/>
              <w:rPr>
                <w:rFonts w:ascii="Segoe UI" w:hAnsi="Segoe UI" w:cs="Segoe UI"/>
                <w:w w:val="105"/>
                <w:sz w:val="22"/>
                <w:szCs w:val="22"/>
              </w:rPr>
            </w:pPr>
            <w:r w:rsidRPr="00A91CC8">
              <w:rPr>
                <w:rFonts w:ascii="Segoe UI" w:hAnsi="Segoe UI" w:cs="Segoe UI"/>
                <w:b/>
                <w:bCs/>
                <w:w w:val="105"/>
                <w:sz w:val="22"/>
                <w:szCs w:val="22"/>
              </w:rPr>
              <w:t>WHITE FLINT LDP INFRASTRUCTURE COSTS</w:t>
            </w:r>
          </w:p>
        </w:tc>
      </w:tr>
      <w:tr w:rsidR="00A91CC8" w:rsidRPr="00DB1C11" w14:paraId="2F34A25F" w14:textId="77777777" w:rsidTr="00A91CC8">
        <w:trPr>
          <w:trHeight w:val="286"/>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2013A494" w14:textId="77777777" w:rsidR="00A91CC8" w:rsidRPr="00A91CC8" w:rsidRDefault="00A91CC8" w:rsidP="00071E52">
            <w:pPr>
              <w:pStyle w:val="BodyText"/>
              <w:tabs>
                <w:tab w:val="left" w:pos="0"/>
              </w:tabs>
              <w:jc w:val="center"/>
              <w:rPr>
                <w:rFonts w:ascii="Segoe UI" w:hAnsi="Segoe UI" w:cs="Segoe UI"/>
                <w:b/>
                <w:w w:val="105"/>
                <w:sz w:val="22"/>
                <w:szCs w:val="22"/>
              </w:rPr>
            </w:pPr>
            <w:r w:rsidRPr="00A91CC8">
              <w:rPr>
                <w:rFonts w:ascii="Segoe UI" w:hAnsi="Segoe UI" w:cs="Segoe UI"/>
                <w:b/>
                <w:w w:val="105"/>
                <w:sz w:val="22"/>
                <w:szCs w:val="22"/>
              </w:rPr>
              <w:t>Infrastructure Project Type</w:t>
            </w:r>
          </w:p>
        </w:tc>
        <w:tc>
          <w:tcPr>
            <w:tcW w:w="3347"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2C9D723F" w14:textId="77777777" w:rsidR="00A91CC8" w:rsidRPr="00A91CC8" w:rsidRDefault="00A91CC8" w:rsidP="00071E52">
            <w:pPr>
              <w:pStyle w:val="BodyText"/>
              <w:tabs>
                <w:tab w:val="left" w:pos="0"/>
              </w:tabs>
              <w:jc w:val="center"/>
              <w:rPr>
                <w:rFonts w:ascii="Segoe UI" w:hAnsi="Segoe UI" w:cs="Segoe UI"/>
                <w:b/>
                <w:w w:val="105"/>
                <w:sz w:val="22"/>
                <w:szCs w:val="22"/>
              </w:rPr>
            </w:pPr>
            <w:r w:rsidRPr="00A91CC8">
              <w:rPr>
                <w:rFonts w:ascii="Segoe UI" w:hAnsi="Segoe UI" w:cs="Segoe UI"/>
                <w:b/>
                <w:w w:val="105"/>
                <w:sz w:val="22"/>
                <w:szCs w:val="22"/>
              </w:rPr>
              <w:t>Estimated Cost ($ Millions)</w:t>
            </w:r>
          </w:p>
        </w:tc>
      </w:tr>
      <w:tr w:rsidR="00A91CC8" w:rsidRPr="00DB1C11" w14:paraId="74AB518D" w14:textId="77777777" w:rsidTr="00A91CC8">
        <w:trPr>
          <w:trHeight w:val="268"/>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1145D4EE"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New local streets and intersections</w:t>
            </w:r>
          </w:p>
        </w:tc>
        <w:tc>
          <w:tcPr>
            <w:tcW w:w="334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3F066DB3"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$118.6</w:t>
            </w:r>
          </w:p>
        </w:tc>
      </w:tr>
      <w:tr w:rsidR="00A91CC8" w:rsidRPr="00DB1C11" w14:paraId="6C9BA862" w14:textId="77777777" w:rsidTr="00A91CC8">
        <w:trPr>
          <w:trHeight w:val="286"/>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6B649325"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Reconstruct highway to boulevard</w:t>
            </w:r>
          </w:p>
        </w:tc>
        <w:tc>
          <w:tcPr>
            <w:tcW w:w="3347"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0C6DD546"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$81.6</w:t>
            </w:r>
          </w:p>
        </w:tc>
      </w:tr>
      <w:tr w:rsidR="00A91CC8" w:rsidRPr="00DB1C11" w14:paraId="7EE011B3" w14:textId="77777777" w:rsidTr="00A91CC8">
        <w:trPr>
          <w:trHeight w:val="304"/>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2A979C28"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Streetscape improvements</w:t>
            </w:r>
          </w:p>
        </w:tc>
        <w:tc>
          <w:tcPr>
            <w:tcW w:w="334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154E7B62"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$42.0</w:t>
            </w:r>
          </w:p>
        </w:tc>
      </w:tr>
      <w:tr w:rsidR="00A91CC8" w:rsidRPr="00DB1C11" w14:paraId="24AE84ED" w14:textId="77777777" w:rsidTr="00A91CC8">
        <w:trPr>
          <w:trHeight w:val="447"/>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7513FB95"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Public transit station / access improvements</w:t>
            </w:r>
          </w:p>
        </w:tc>
        <w:tc>
          <w:tcPr>
            <w:tcW w:w="3347"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1AA77134"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$40.0</w:t>
            </w:r>
          </w:p>
        </w:tc>
      </w:tr>
      <w:tr w:rsidR="00A91CC8" w:rsidRPr="00DB1C11" w14:paraId="154E7300" w14:textId="77777777" w:rsidTr="00A91CC8">
        <w:trPr>
          <w:trHeight w:val="286"/>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562E31F1" w14:textId="77777777" w:rsidR="00A91CC8" w:rsidRPr="00A91CC8" w:rsidRDefault="00A91CC8" w:rsidP="00A91CC8">
            <w:pPr>
              <w:pStyle w:val="BodyText"/>
              <w:tabs>
                <w:tab w:val="left" w:pos="-58"/>
              </w:tabs>
              <w:rPr>
                <w:rFonts w:ascii="Segoe UI" w:hAnsi="Segoe UI" w:cs="Segoe UI"/>
                <w:w w:val="105"/>
                <w:sz w:val="22"/>
                <w:szCs w:val="22"/>
              </w:rPr>
            </w:pPr>
            <w:r w:rsidRPr="00A91CC8">
              <w:rPr>
                <w:rFonts w:ascii="Segoe UI" w:hAnsi="Segoe UI" w:cs="Segoe UI"/>
                <w:w w:val="105"/>
                <w:sz w:val="22"/>
                <w:szCs w:val="22"/>
              </w:rPr>
              <w:t>Police and fire/rescue</w:t>
            </w:r>
          </w:p>
        </w:tc>
        <w:tc>
          <w:tcPr>
            <w:tcW w:w="3347"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453ECD15"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$19.8</w:t>
            </w:r>
          </w:p>
        </w:tc>
      </w:tr>
      <w:tr w:rsidR="00A91CC8" w:rsidRPr="00DB1C11" w14:paraId="08F87725" w14:textId="77777777" w:rsidTr="00A91CC8">
        <w:trPr>
          <w:trHeight w:val="358"/>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7D9E8EB4"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Public park</w:t>
            </w:r>
          </w:p>
        </w:tc>
        <w:tc>
          <w:tcPr>
            <w:tcW w:w="3347"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46D58913"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$6.5</w:t>
            </w:r>
          </w:p>
        </w:tc>
      </w:tr>
      <w:tr w:rsidR="00A91CC8" w:rsidRPr="00DB1C11" w14:paraId="1FCB80B1" w14:textId="77777777" w:rsidTr="00A91CC8">
        <w:trPr>
          <w:trHeight w:val="358"/>
          <w:jc w:val="center"/>
        </w:trPr>
        <w:tc>
          <w:tcPr>
            <w:tcW w:w="3810"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3EFF86BB" w14:textId="77777777" w:rsidR="00A91CC8" w:rsidRPr="00A91CC8" w:rsidRDefault="00A91CC8" w:rsidP="00A91CC8">
            <w:pPr>
              <w:pStyle w:val="BodyText"/>
              <w:tabs>
                <w:tab w:val="left" w:pos="0"/>
              </w:tabs>
              <w:rPr>
                <w:rFonts w:ascii="Segoe UI" w:hAnsi="Segoe UI" w:cs="Segoe UI"/>
                <w:w w:val="105"/>
                <w:sz w:val="22"/>
                <w:szCs w:val="22"/>
              </w:rPr>
            </w:pPr>
            <w:r w:rsidRPr="00A91CC8">
              <w:rPr>
                <w:rFonts w:ascii="Segoe UI" w:hAnsi="Segoe UI" w:cs="Segoe UI"/>
                <w:w w:val="105"/>
                <w:sz w:val="22"/>
                <w:szCs w:val="22"/>
              </w:rPr>
              <w:t>Library</w:t>
            </w:r>
          </w:p>
        </w:tc>
        <w:tc>
          <w:tcPr>
            <w:tcW w:w="3347"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6BE087ED" w14:textId="77777777" w:rsidR="00A91CC8" w:rsidRPr="00A91CC8" w:rsidRDefault="00A91CC8" w:rsidP="00071E52">
            <w:pPr>
              <w:pStyle w:val="BodyText"/>
              <w:tabs>
                <w:tab w:val="left" w:pos="0"/>
              </w:tabs>
              <w:jc w:val="right"/>
              <w:rPr>
                <w:rFonts w:ascii="Segoe UI" w:hAnsi="Segoe UI" w:cs="Segoe UI"/>
                <w:w w:val="105"/>
                <w:sz w:val="22"/>
                <w:szCs w:val="22"/>
              </w:rPr>
            </w:pPr>
            <w:r w:rsidRPr="00A91CC8">
              <w:rPr>
                <w:rFonts w:ascii="Segoe UI" w:hAnsi="Segoe UI" w:cs="Segoe UI"/>
                <w:w w:val="105"/>
                <w:sz w:val="22"/>
                <w:szCs w:val="22"/>
              </w:rPr>
              <w:t>$5.0</w:t>
            </w:r>
          </w:p>
        </w:tc>
      </w:tr>
    </w:tbl>
    <w:p w14:paraId="5D14C7DD" w14:textId="77777777" w:rsidR="00A91CC8" w:rsidRPr="00DB1C11" w:rsidRDefault="00A91CC8" w:rsidP="00A91CC8">
      <w:pPr>
        <w:pStyle w:val="BodyText"/>
        <w:ind w:left="900" w:right="1197"/>
        <w:jc w:val="both"/>
        <w:rPr>
          <w:rFonts w:ascii="Segoe UI" w:hAnsi="Segoe UI" w:cs="Segoe UI"/>
          <w:w w:val="105"/>
          <w:sz w:val="20"/>
          <w:szCs w:val="20"/>
        </w:rPr>
      </w:pPr>
      <w:r w:rsidRPr="00DB1C11">
        <w:rPr>
          <w:rFonts w:ascii="Segoe UI" w:hAnsi="Segoe UI" w:cs="Segoe UI"/>
          <w:b/>
          <w:w w:val="105"/>
          <w:sz w:val="20"/>
          <w:szCs w:val="20"/>
        </w:rPr>
        <w:t xml:space="preserve">Table </w:t>
      </w:r>
      <w:r w:rsidR="007D79AC">
        <w:rPr>
          <w:rFonts w:ascii="Segoe UI" w:hAnsi="Segoe UI" w:cs="Segoe UI"/>
          <w:b/>
          <w:w w:val="105"/>
          <w:sz w:val="20"/>
          <w:szCs w:val="20"/>
        </w:rPr>
        <w:t>4</w:t>
      </w:r>
      <w:r w:rsidRPr="00DB1C11">
        <w:rPr>
          <w:rFonts w:ascii="Segoe UI" w:hAnsi="Segoe UI" w:cs="Segoe UI"/>
          <w:b/>
          <w:w w:val="105"/>
          <w:sz w:val="20"/>
          <w:szCs w:val="20"/>
        </w:rPr>
        <w:t xml:space="preserve">. White Flint Infrastructure Costs. </w:t>
      </w:r>
      <w:r w:rsidRPr="00DB1C11">
        <w:rPr>
          <w:rFonts w:ascii="Segoe UI" w:hAnsi="Segoe UI" w:cs="Segoe UI"/>
          <w:w w:val="105"/>
          <w:sz w:val="20"/>
          <w:szCs w:val="20"/>
        </w:rPr>
        <w:t xml:space="preserve">Over 20 years, a special assessment will pay for most of the estimated $313 million cost of new and upgraded physical and social infrastructure to regenerate the area. </w:t>
      </w:r>
    </w:p>
    <w:p w14:paraId="014440A8" w14:textId="77777777" w:rsidR="00A91CC8" w:rsidRDefault="00A91CC8" w:rsidP="00A91CC8">
      <w:pPr>
        <w:pStyle w:val="BodyText"/>
        <w:tabs>
          <w:tab w:val="left" w:pos="0"/>
        </w:tabs>
        <w:jc w:val="both"/>
        <w:rPr>
          <w:rFonts w:ascii="Segoe UI" w:hAnsi="Segoe UI" w:cs="Segoe UI"/>
          <w:b/>
          <w:w w:val="105"/>
          <w:sz w:val="22"/>
          <w:szCs w:val="22"/>
        </w:rPr>
      </w:pPr>
    </w:p>
    <w:p w14:paraId="32711891" w14:textId="77777777" w:rsidR="00A91CC8" w:rsidRDefault="00A91CC8" w:rsidP="00A47B5C">
      <w:pPr>
        <w:pStyle w:val="BodyText"/>
        <w:tabs>
          <w:tab w:val="left" w:pos="0"/>
        </w:tabs>
        <w:jc w:val="both"/>
        <w:rPr>
          <w:rFonts w:ascii="Segoe UI" w:hAnsi="Segoe UI" w:cs="Segoe UI"/>
          <w:w w:val="105"/>
          <w:sz w:val="22"/>
          <w:szCs w:val="22"/>
        </w:rPr>
      </w:pPr>
    </w:p>
    <w:p w14:paraId="37C83A9C" w14:textId="77777777" w:rsidR="00A91CC8" w:rsidRDefault="00A91CC8" w:rsidP="00A47B5C">
      <w:pPr>
        <w:pStyle w:val="BodyText"/>
        <w:tabs>
          <w:tab w:val="left" w:pos="0"/>
        </w:tabs>
        <w:jc w:val="both"/>
        <w:rPr>
          <w:rFonts w:ascii="Segoe UI" w:hAnsi="Segoe UI" w:cs="Segoe UI"/>
          <w:w w:val="105"/>
          <w:sz w:val="22"/>
          <w:szCs w:val="22"/>
        </w:rPr>
      </w:pPr>
    </w:p>
    <w:p w14:paraId="177D400A" w14:textId="77777777" w:rsidR="00A91CC8" w:rsidRDefault="00A91CC8" w:rsidP="00A47B5C">
      <w:pPr>
        <w:pStyle w:val="BodyText"/>
        <w:tabs>
          <w:tab w:val="left" w:pos="0"/>
        </w:tabs>
        <w:jc w:val="both"/>
        <w:rPr>
          <w:rFonts w:ascii="Segoe UI" w:hAnsi="Segoe UI" w:cs="Segoe UI"/>
          <w:w w:val="105"/>
          <w:sz w:val="22"/>
          <w:szCs w:val="22"/>
        </w:rPr>
      </w:pPr>
    </w:p>
    <w:p w14:paraId="3B0E74D5" w14:textId="77777777" w:rsidR="00A91CC8" w:rsidRDefault="00A91CC8" w:rsidP="00A47B5C">
      <w:pPr>
        <w:pStyle w:val="BodyText"/>
        <w:tabs>
          <w:tab w:val="left" w:pos="0"/>
        </w:tabs>
        <w:jc w:val="both"/>
        <w:rPr>
          <w:rFonts w:ascii="Segoe UI" w:hAnsi="Segoe UI" w:cs="Segoe UI"/>
          <w:w w:val="105"/>
          <w:sz w:val="22"/>
          <w:szCs w:val="22"/>
        </w:rPr>
      </w:pPr>
    </w:p>
    <w:p w14:paraId="34A4E7DF" w14:textId="77777777" w:rsidR="00A91CC8" w:rsidRDefault="00A91CC8" w:rsidP="00A47B5C">
      <w:pPr>
        <w:pStyle w:val="BodyText"/>
        <w:tabs>
          <w:tab w:val="left" w:pos="0"/>
        </w:tabs>
        <w:jc w:val="both"/>
        <w:rPr>
          <w:rFonts w:ascii="Segoe UI" w:hAnsi="Segoe UI" w:cs="Segoe UI"/>
          <w:w w:val="105"/>
          <w:sz w:val="22"/>
          <w:szCs w:val="22"/>
        </w:rPr>
      </w:pPr>
    </w:p>
    <w:p w14:paraId="35601D58" w14:textId="77777777" w:rsidR="00A91CC8" w:rsidRDefault="00A91CC8" w:rsidP="00A47B5C">
      <w:pPr>
        <w:pStyle w:val="BodyText"/>
        <w:tabs>
          <w:tab w:val="left" w:pos="0"/>
        </w:tabs>
        <w:jc w:val="both"/>
        <w:rPr>
          <w:rFonts w:ascii="Segoe UI" w:hAnsi="Segoe UI" w:cs="Segoe UI"/>
          <w:w w:val="105"/>
          <w:sz w:val="22"/>
          <w:szCs w:val="22"/>
        </w:rPr>
      </w:pPr>
    </w:p>
    <w:p w14:paraId="43528FD0" w14:textId="77777777" w:rsidR="00A91CC8" w:rsidRDefault="00A91CC8" w:rsidP="00A47B5C">
      <w:pPr>
        <w:pStyle w:val="BodyText"/>
        <w:tabs>
          <w:tab w:val="left" w:pos="0"/>
        </w:tabs>
        <w:jc w:val="both"/>
        <w:rPr>
          <w:rFonts w:ascii="Segoe UI" w:hAnsi="Segoe UI" w:cs="Segoe UI"/>
          <w:w w:val="105"/>
          <w:sz w:val="22"/>
          <w:szCs w:val="22"/>
        </w:rPr>
      </w:pPr>
    </w:p>
    <w:p w14:paraId="5163E60B" w14:textId="77777777" w:rsidR="00A91CC8" w:rsidRDefault="00A91CC8" w:rsidP="00A47B5C">
      <w:pPr>
        <w:pStyle w:val="BodyText"/>
        <w:tabs>
          <w:tab w:val="left" w:pos="0"/>
        </w:tabs>
        <w:jc w:val="both"/>
        <w:rPr>
          <w:rFonts w:ascii="Segoe UI" w:hAnsi="Segoe UI" w:cs="Segoe UI"/>
          <w:w w:val="105"/>
          <w:sz w:val="22"/>
          <w:szCs w:val="22"/>
        </w:rPr>
      </w:pPr>
    </w:p>
    <w:p w14:paraId="007D18C7" w14:textId="77777777" w:rsidR="00A91CC8" w:rsidRDefault="00A91CC8" w:rsidP="00A47B5C">
      <w:pPr>
        <w:pStyle w:val="BodyText"/>
        <w:tabs>
          <w:tab w:val="left" w:pos="0"/>
        </w:tabs>
        <w:jc w:val="both"/>
        <w:rPr>
          <w:rFonts w:ascii="Segoe UI" w:hAnsi="Segoe UI" w:cs="Segoe UI"/>
          <w:w w:val="105"/>
          <w:sz w:val="22"/>
          <w:szCs w:val="22"/>
        </w:rPr>
      </w:pPr>
    </w:p>
    <w:p w14:paraId="5A2C4988" w14:textId="77777777" w:rsidR="00A91CC8" w:rsidRDefault="00A91CC8" w:rsidP="00A47B5C">
      <w:pPr>
        <w:pStyle w:val="BodyText"/>
        <w:tabs>
          <w:tab w:val="left" w:pos="0"/>
        </w:tabs>
        <w:jc w:val="both"/>
        <w:rPr>
          <w:rFonts w:ascii="Segoe UI" w:hAnsi="Segoe UI" w:cs="Segoe UI"/>
          <w:w w:val="105"/>
          <w:sz w:val="22"/>
          <w:szCs w:val="22"/>
        </w:rPr>
      </w:pPr>
    </w:p>
    <w:p w14:paraId="700DCBEF" w14:textId="77777777" w:rsidR="00A91CC8" w:rsidRDefault="00A91CC8" w:rsidP="00A47B5C">
      <w:pPr>
        <w:pStyle w:val="BodyText"/>
        <w:tabs>
          <w:tab w:val="left" w:pos="0"/>
        </w:tabs>
        <w:jc w:val="both"/>
        <w:rPr>
          <w:rFonts w:ascii="Segoe UI" w:hAnsi="Segoe UI" w:cs="Segoe UI"/>
          <w:w w:val="105"/>
          <w:sz w:val="22"/>
          <w:szCs w:val="22"/>
        </w:rPr>
      </w:pPr>
    </w:p>
    <w:p w14:paraId="5C5579D9" w14:textId="77777777" w:rsidR="00A91CC8" w:rsidRDefault="00A91CC8" w:rsidP="00A47B5C">
      <w:pPr>
        <w:pStyle w:val="BodyText"/>
        <w:tabs>
          <w:tab w:val="left" w:pos="0"/>
        </w:tabs>
        <w:jc w:val="both"/>
        <w:rPr>
          <w:rFonts w:ascii="Segoe UI" w:hAnsi="Segoe UI" w:cs="Segoe UI"/>
          <w:w w:val="105"/>
          <w:sz w:val="22"/>
          <w:szCs w:val="22"/>
        </w:rPr>
      </w:pPr>
    </w:p>
    <w:p w14:paraId="56305492" w14:textId="77777777" w:rsidR="00A91CC8" w:rsidRDefault="00A91CC8" w:rsidP="00A47B5C">
      <w:pPr>
        <w:pStyle w:val="BodyText"/>
        <w:tabs>
          <w:tab w:val="left" w:pos="0"/>
        </w:tabs>
        <w:jc w:val="both"/>
        <w:rPr>
          <w:rFonts w:ascii="Segoe UI" w:hAnsi="Segoe UI" w:cs="Segoe UI"/>
          <w:w w:val="105"/>
          <w:sz w:val="22"/>
          <w:szCs w:val="22"/>
        </w:rPr>
      </w:pPr>
    </w:p>
    <w:p w14:paraId="17293D9B" w14:textId="77777777" w:rsidR="00A91CC8" w:rsidRDefault="00A91CC8" w:rsidP="00A47B5C">
      <w:pPr>
        <w:pStyle w:val="BodyText"/>
        <w:tabs>
          <w:tab w:val="left" w:pos="0"/>
        </w:tabs>
        <w:jc w:val="both"/>
        <w:rPr>
          <w:rFonts w:ascii="Segoe UI" w:hAnsi="Segoe UI" w:cs="Segoe UI"/>
          <w:w w:val="105"/>
          <w:sz w:val="22"/>
          <w:szCs w:val="22"/>
        </w:rPr>
      </w:pPr>
    </w:p>
    <w:p w14:paraId="242D319C" w14:textId="60B3EED9" w:rsidR="007148E7" w:rsidRPr="00DB1C11" w:rsidRDefault="00360360" w:rsidP="00A47B5C">
      <w:pPr>
        <w:pStyle w:val="BodyText"/>
        <w:tabs>
          <w:tab w:val="left" w:pos="0"/>
        </w:tabs>
        <w:jc w:val="both"/>
        <w:rPr>
          <w:rFonts w:ascii="Segoe UI" w:hAnsi="Segoe UI" w:cs="Segoe UI"/>
          <w:w w:val="105"/>
          <w:sz w:val="22"/>
          <w:szCs w:val="22"/>
        </w:rPr>
      </w:pPr>
      <w:r>
        <w:rPr>
          <w:rFonts w:ascii="Segoe UI" w:hAnsi="Segoe UI" w:cs="Segoe UI"/>
          <w:noProof/>
          <w:w w:val="105"/>
          <w:sz w:val="22"/>
          <w:szCs w:val="22"/>
          <w:lang w:eastAsia="zh-TW"/>
        </w:rPr>
        <w:lastRenderedPageBreak/>
        <mc:AlternateContent>
          <mc:Choice Requires="wps">
            <w:drawing>
              <wp:anchor distT="0" distB="0" distL="114300" distR="114300" simplePos="0" relativeHeight="251659264" behindDoc="0" locked="0" layoutInCell="1" allowOverlap="1" wp14:anchorId="06EEDE79" wp14:editId="74544A51">
                <wp:simplePos x="0" y="0"/>
                <wp:positionH relativeFrom="column">
                  <wp:posOffset>3552825</wp:posOffset>
                </wp:positionH>
                <wp:positionV relativeFrom="paragraph">
                  <wp:posOffset>-52070</wp:posOffset>
                </wp:positionV>
                <wp:extent cx="1984375" cy="7100570"/>
                <wp:effectExtent l="0" t="0" r="0" b="0"/>
                <wp:wrapNone/>
                <wp:docPr id="9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4375" cy="7100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8B68A3" w14:textId="77777777" w:rsidR="00443CEA" w:rsidRPr="00762EA1" w:rsidRDefault="00443CEA" w:rsidP="00762EA1">
                            <w:pPr>
                              <w:jc w:val="both"/>
                              <w:rPr>
                                <w:rFonts w:ascii="Segoe UI" w:hAnsi="Segoe UI" w:cs="Segoe UI"/>
                                <w:sz w:val="20"/>
                                <w:szCs w:val="20"/>
                              </w:rPr>
                            </w:pPr>
                            <w:r w:rsidRPr="00762EA1">
                              <w:rPr>
                                <w:rFonts w:ascii="Segoe UI" w:hAnsi="Segoe UI" w:cs="Segoe UI"/>
                                <w:b/>
                                <w:sz w:val="20"/>
                                <w:szCs w:val="20"/>
                              </w:rPr>
                              <w:t xml:space="preserve">Figure </w:t>
                            </w:r>
                            <w:r>
                              <w:rPr>
                                <w:rFonts w:ascii="Segoe UI" w:hAnsi="Segoe UI" w:cs="Segoe UI"/>
                                <w:b/>
                                <w:sz w:val="20"/>
                                <w:szCs w:val="20"/>
                              </w:rPr>
                              <w:t>6</w:t>
                            </w:r>
                            <w:r w:rsidRPr="00762EA1">
                              <w:rPr>
                                <w:rFonts w:ascii="Segoe UI" w:hAnsi="Segoe UI" w:cs="Segoe UI"/>
                                <w:sz w:val="20"/>
                                <w:szCs w:val="20"/>
                              </w:rPr>
                              <w:t xml:space="preserve">. </w:t>
                            </w:r>
                            <w:r w:rsidRPr="00051E01">
                              <w:rPr>
                                <w:rFonts w:ascii="Segoe UI" w:hAnsi="Segoe UI" w:cs="Segoe UI"/>
                                <w:b/>
                                <w:sz w:val="20"/>
                                <w:szCs w:val="20"/>
                              </w:rPr>
                              <w:t>White Flint</w:t>
                            </w:r>
                            <w:r>
                              <w:rPr>
                                <w:rFonts w:ascii="Segoe UI" w:hAnsi="Segoe UI" w:cs="Segoe UI"/>
                                <w:sz w:val="20"/>
                                <w:szCs w:val="20"/>
                              </w:rPr>
                              <w:t xml:space="preserve"> </w:t>
                            </w:r>
                            <w:r w:rsidRPr="00762EA1">
                              <w:rPr>
                                <w:rFonts w:ascii="Segoe UI" w:hAnsi="Segoe UI" w:cs="Segoe UI"/>
                                <w:b/>
                                <w:sz w:val="20"/>
                                <w:szCs w:val="20"/>
                              </w:rPr>
                              <w:t>LDP Boundary and Aerial View.</w:t>
                            </w:r>
                            <w:r w:rsidRPr="00762EA1">
                              <w:rPr>
                                <w:rFonts w:ascii="Segoe UI" w:hAnsi="Segoe UI" w:cs="Segoe UI"/>
                                <w:sz w:val="20"/>
                                <w:szCs w:val="20"/>
                              </w:rPr>
                              <w:t xml:space="preserve"> </w:t>
                            </w:r>
                          </w:p>
                          <w:p w14:paraId="223A2430" w14:textId="77777777" w:rsidR="00443CEA" w:rsidRPr="00762EA1" w:rsidRDefault="00443CEA" w:rsidP="00762EA1">
                            <w:pPr>
                              <w:jc w:val="both"/>
                              <w:rPr>
                                <w:rFonts w:ascii="Segoe UI" w:hAnsi="Segoe UI" w:cs="Segoe UI"/>
                                <w:sz w:val="20"/>
                                <w:szCs w:val="20"/>
                              </w:rPr>
                            </w:pPr>
                          </w:p>
                          <w:p w14:paraId="2B8AF95D" w14:textId="77777777" w:rsidR="00443CEA" w:rsidRPr="00CB075E" w:rsidRDefault="00443CEA" w:rsidP="00762EA1">
                            <w:pPr>
                              <w:jc w:val="both"/>
                              <w:rPr>
                                <w:rFonts w:ascii="Segoe UI" w:hAnsi="Segoe UI" w:cs="Segoe UI"/>
                                <w:sz w:val="20"/>
                                <w:szCs w:val="20"/>
                              </w:rPr>
                            </w:pPr>
                            <w:r w:rsidRPr="00CB075E">
                              <w:rPr>
                                <w:rFonts w:ascii="Segoe UI" w:hAnsi="Segoe UI" w:cs="Segoe UI"/>
                                <w:sz w:val="20"/>
                                <w:szCs w:val="20"/>
                              </w:rPr>
                              <w:t>Before planning interventions</w:t>
                            </w:r>
                            <w:r>
                              <w:rPr>
                                <w:rFonts w:ascii="Segoe UI" w:hAnsi="Segoe UI" w:cs="Segoe UI"/>
                                <w:sz w:val="20"/>
                                <w:szCs w:val="20"/>
                              </w:rPr>
                              <w:t>,</w:t>
                            </w:r>
                            <w:r w:rsidRPr="00CB075E">
                              <w:rPr>
                                <w:rFonts w:ascii="Segoe UI" w:hAnsi="Segoe UI" w:cs="Segoe UI"/>
                                <w:sz w:val="20"/>
                                <w:szCs w:val="20"/>
                              </w:rPr>
                              <w:t xml:space="preserve"> White Flint was an established suburban neighborhood with </w:t>
                            </w:r>
                            <w:r>
                              <w:rPr>
                                <w:rFonts w:ascii="Segoe UI" w:hAnsi="Segoe UI" w:cs="Segoe UI"/>
                                <w:sz w:val="20"/>
                                <w:szCs w:val="20"/>
                              </w:rPr>
                              <w:t xml:space="preserve">2,300 </w:t>
                            </w:r>
                            <w:r w:rsidRPr="00CB075E">
                              <w:rPr>
                                <w:rFonts w:ascii="Segoe UI" w:hAnsi="Segoe UI" w:cs="Segoe UI"/>
                                <w:sz w:val="20"/>
                                <w:szCs w:val="20"/>
                              </w:rPr>
                              <w:t>residential units and hundreds of businesses.</w:t>
                            </w:r>
                          </w:p>
                          <w:p w14:paraId="0D8D39E8" w14:textId="77777777" w:rsidR="00443CEA" w:rsidRPr="00762EA1" w:rsidRDefault="00443CEA" w:rsidP="002E46FB">
                            <w:pPr>
                              <w:rPr>
                                <w:rFonts w:ascii="Segoe UI" w:hAnsi="Segoe UI" w:cs="Segoe UI"/>
                                <w:sz w:val="20"/>
                                <w:szCs w:val="20"/>
                              </w:rPr>
                            </w:pPr>
                          </w:p>
                          <w:p w14:paraId="7DF339F1" w14:textId="77777777" w:rsidR="00443CEA" w:rsidRPr="00762EA1" w:rsidRDefault="00443CEA" w:rsidP="002E46FB">
                            <w:pPr>
                              <w:rPr>
                                <w:rFonts w:ascii="Segoe UI" w:hAnsi="Segoe UI" w:cs="Segoe UI"/>
                                <w:sz w:val="20"/>
                                <w:szCs w:val="20"/>
                              </w:rPr>
                            </w:pPr>
                          </w:p>
                          <w:p w14:paraId="7702C962" w14:textId="77777777" w:rsidR="00443CEA" w:rsidRPr="00762EA1" w:rsidRDefault="00443CEA" w:rsidP="002E46FB">
                            <w:pPr>
                              <w:rPr>
                                <w:rFonts w:ascii="Segoe UI" w:hAnsi="Segoe UI" w:cs="Segoe UI"/>
                                <w:sz w:val="20"/>
                                <w:szCs w:val="20"/>
                              </w:rPr>
                            </w:pPr>
                          </w:p>
                          <w:p w14:paraId="40F4B81A" w14:textId="77777777" w:rsidR="00443CEA" w:rsidRPr="00762EA1" w:rsidRDefault="00443CEA" w:rsidP="002E46FB">
                            <w:pPr>
                              <w:rPr>
                                <w:rFonts w:ascii="Segoe UI" w:hAnsi="Segoe UI" w:cs="Segoe UI"/>
                                <w:sz w:val="20"/>
                                <w:szCs w:val="20"/>
                              </w:rPr>
                            </w:pPr>
                          </w:p>
                          <w:p w14:paraId="07478EE5" w14:textId="77777777" w:rsidR="00443CEA" w:rsidRPr="00762EA1" w:rsidRDefault="00443CEA" w:rsidP="002E46FB">
                            <w:pPr>
                              <w:rPr>
                                <w:rFonts w:ascii="Segoe UI" w:hAnsi="Segoe UI" w:cs="Segoe UI"/>
                                <w:sz w:val="20"/>
                                <w:szCs w:val="20"/>
                              </w:rPr>
                            </w:pPr>
                          </w:p>
                          <w:p w14:paraId="5F41ABAD" w14:textId="77777777" w:rsidR="00443CEA" w:rsidRPr="00762EA1" w:rsidRDefault="00443CEA" w:rsidP="002E46FB">
                            <w:pPr>
                              <w:rPr>
                                <w:rFonts w:ascii="Segoe UI" w:hAnsi="Segoe UI" w:cs="Segoe UI"/>
                                <w:sz w:val="20"/>
                                <w:szCs w:val="20"/>
                              </w:rPr>
                            </w:pPr>
                          </w:p>
                          <w:p w14:paraId="7563E66F" w14:textId="77777777" w:rsidR="00443CEA" w:rsidRPr="00762EA1" w:rsidRDefault="00443CEA" w:rsidP="002E46FB">
                            <w:pPr>
                              <w:rPr>
                                <w:rFonts w:ascii="Segoe UI" w:hAnsi="Segoe UI" w:cs="Segoe UI"/>
                                <w:sz w:val="20"/>
                                <w:szCs w:val="20"/>
                              </w:rPr>
                            </w:pPr>
                          </w:p>
                          <w:p w14:paraId="148C2152" w14:textId="77777777" w:rsidR="00443CEA" w:rsidRPr="00762EA1" w:rsidRDefault="00443CEA" w:rsidP="002E46FB">
                            <w:pPr>
                              <w:rPr>
                                <w:rFonts w:ascii="Segoe UI" w:hAnsi="Segoe UI" w:cs="Segoe UI"/>
                                <w:sz w:val="20"/>
                                <w:szCs w:val="20"/>
                              </w:rPr>
                            </w:pPr>
                          </w:p>
                          <w:p w14:paraId="5EE6F6F7" w14:textId="77777777" w:rsidR="00443CEA" w:rsidRPr="00762EA1" w:rsidRDefault="00443CEA" w:rsidP="002E46FB">
                            <w:pPr>
                              <w:rPr>
                                <w:rFonts w:ascii="Segoe UI" w:hAnsi="Segoe UI" w:cs="Segoe UI"/>
                                <w:sz w:val="20"/>
                                <w:szCs w:val="20"/>
                              </w:rPr>
                            </w:pPr>
                          </w:p>
                          <w:p w14:paraId="5D9D5A10" w14:textId="77777777" w:rsidR="00443CEA" w:rsidRPr="00762EA1" w:rsidRDefault="00443CEA" w:rsidP="002E46FB">
                            <w:pPr>
                              <w:rPr>
                                <w:rFonts w:ascii="Segoe UI" w:hAnsi="Segoe UI" w:cs="Segoe UI"/>
                                <w:sz w:val="20"/>
                                <w:szCs w:val="20"/>
                              </w:rPr>
                            </w:pPr>
                          </w:p>
                          <w:p w14:paraId="78950D12" w14:textId="77777777" w:rsidR="00443CEA" w:rsidRDefault="00443CEA" w:rsidP="00762EA1">
                            <w:pPr>
                              <w:rPr>
                                <w:rFonts w:ascii="Segoe UI" w:hAnsi="Segoe UI" w:cs="Segoe UI"/>
                                <w:sz w:val="20"/>
                                <w:szCs w:val="20"/>
                              </w:rPr>
                            </w:pPr>
                          </w:p>
                          <w:p w14:paraId="09237603" w14:textId="77777777" w:rsidR="00443CEA" w:rsidRDefault="00443CEA" w:rsidP="00762EA1">
                            <w:pPr>
                              <w:rPr>
                                <w:rFonts w:ascii="Segoe UI" w:hAnsi="Segoe UI" w:cs="Segoe UI"/>
                                <w:sz w:val="20"/>
                                <w:szCs w:val="20"/>
                              </w:rPr>
                            </w:pPr>
                          </w:p>
                          <w:p w14:paraId="3072F7FB" w14:textId="77777777" w:rsidR="00443CEA" w:rsidRDefault="00443CEA" w:rsidP="00762EA1">
                            <w:pPr>
                              <w:rPr>
                                <w:rFonts w:ascii="Segoe UI" w:hAnsi="Segoe UI" w:cs="Segoe UI"/>
                                <w:sz w:val="20"/>
                                <w:szCs w:val="20"/>
                              </w:rPr>
                            </w:pPr>
                          </w:p>
                          <w:p w14:paraId="45A01613" w14:textId="77777777" w:rsidR="00443CEA" w:rsidRDefault="00443CEA" w:rsidP="00762EA1">
                            <w:pPr>
                              <w:rPr>
                                <w:rFonts w:ascii="Segoe UI" w:hAnsi="Segoe UI" w:cs="Segoe UI"/>
                                <w:sz w:val="20"/>
                                <w:szCs w:val="20"/>
                              </w:rPr>
                            </w:pPr>
                          </w:p>
                          <w:p w14:paraId="297BB217" w14:textId="77777777" w:rsidR="00443CEA" w:rsidRPr="00F719DB" w:rsidRDefault="00443CEA" w:rsidP="00AE20E7">
                            <w:pPr>
                              <w:jc w:val="both"/>
                              <w:rPr>
                                <w:rFonts w:ascii="Segoe UI" w:hAnsi="Segoe UI" w:cs="Segoe UI"/>
                                <w:b/>
                                <w:sz w:val="20"/>
                                <w:szCs w:val="20"/>
                              </w:rPr>
                            </w:pPr>
                            <w:r w:rsidRPr="00F719DB">
                              <w:rPr>
                                <w:rFonts w:ascii="Segoe UI" w:hAnsi="Segoe UI" w:cs="Segoe UI"/>
                                <w:b/>
                                <w:sz w:val="20"/>
                                <w:szCs w:val="20"/>
                              </w:rPr>
                              <w:t xml:space="preserve">Figure </w:t>
                            </w:r>
                            <w:r>
                              <w:rPr>
                                <w:rFonts w:ascii="Segoe UI" w:hAnsi="Segoe UI" w:cs="Segoe UI"/>
                                <w:b/>
                                <w:sz w:val="20"/>
                                <w:szCs w:val="20"/>
                              </w:rPr>
                              <w:t>7</w:t>
                            </w:r>
                            <w:r w:rsidRPr="00F719DB">
                              <w:rPr>
                                <w:rFonts w:ascii="Segoe UI" w:hAnsi="Segoe UI" w:cs="Segoe UI"/>
                                <w:b/>
                                <w:sz w:val="20"/>
                                <w:szCs w:val="20"/>
                              </w:rPr>
                              <w:t>. White Flint LDP Land Readjustment and Development Strategy</w:t>
                            </w:r>
                          </w:p>
                          <w:p w14:paraId="096BF85F" w14:textId="77777777" w:rsidR="00443CEA" w:rsidRPr="00F719DB" w:rsidRDefault="00443CEA" w:rsidP="00762EA1">
                            <w:pPr>
                              <w:jc w:val="both"/>
                              <w:rPr>
                                <w:rFonts w:ascii="Segoe UI" w:hAnsi="Segoe UI" w:cs="Segoe UI"/>
                                <w:sz w:val="20"/>
                                <w:szCs w:val="20"/>
                              </w:rPr>
                            </w:pPr>
                          </w:p>
                          <w:p w14:paraId="0E240A17" w14:textId="77777777" w:rsidR="00443CEA" w:rsidRPr="00AE20E7" w:rsidRDefault="00443CEA" w:rsidP="00762EA1">
                            <w:pPr>
                              <w:jc w:val="both"/>
                              <w:rPr>
                                <w:rFonts w:ascii="Segoe UI" w:hAnsi="Segoe UI" w:cs="Segoe UI"/>
                                <w:sz w:val="20"/>
                                <w:szCs w:val="20"/>
                              </w:rPr>
                            </w:pPr>
                            <w:r w:rsidRPr="00F719DB">
                              <w:rPr>
                                <w:rFonts w:ascii="Segoe UI" w:hAnsi="Segoe UI" w:cs="Segoe UI"/>
                                <w:sz w:val="20"/>
                                <w:szCs w:val="20"/>
                              </w:rPr>
                              <w:t>The Local Detailed Plan authorized extensive land readjustment to accommodate new and improved business</w:t>
                            </w:r>
                            <w:r w:rsidRPr="00AE20E7">
                              <w:rPr>
                                <w:rFonts w:ascii="Segoe UI" w:hAnsi="Segoe UI" w:cs="Segoe UI"/>
                                <w:sz w:val="20"/>
                                <w:szCs w:val="20"/>
                              </w:rPr>
                              <w:t xml:space="preserve"> streets, new neighborhood streets, open space, social infrastructure, and extensive private infill development. </w:t>
                            </w:r>
                            <w:r>
                              <w:rPr>
                                <w:rFonts w:ascii="Segoe UI" w:hAnsi="Segoe UI" w:cs="Segoe UI"/>
                                <w:sz w:val="20"/>
                                <w:szCs w:val="20"/>
                              </w:rPr>
                              <w:t>Seventy</w:t>
                            </w:r>
                            <w:r w:rsidRPr="00AE20E7">
                              <w:rPr>
                                <w:rFonts w:ascii="Segoe UI" w:hAnsi="Segoe UI" w:cs="Segoe UI"/>
                                <w:sz w:val="20"/>
                                <w:szCs w:val="20"/>
                              </w:rPr>
                              <w:t xml:space="preserve"> percent of the new public land, infrastructure, and other </w:t>
                            </w:r>
                            <w:r>
                              <w:rPr>
                                <w:rFonts w:ascii="Segoe UI" w:hAnsi="Segoe UI" w:cs="Segoe UI"/>
                                <w:sz w:val="20"/>
                                <w:szCs w:val="20"/>
                              </w:rPr>
                              <w:t xml:space="preserve">public </w:t>
                            </w:r>
                            <w:r w:rsidRPr="00AE20E7">
                              <w:rPr>
                                <w:rFonts w:ascii="Segoe UI" w:hAnsi="Segoe UI" w:cs="Segoe UI"/>
                                <w:sz w:val="20"/>
                                <w:szCs w:val="20"/>
                              </w:rPr>
                              <w:t xml:space="preserve">facilities </w:t>
                            </w:r>
                            <w:r>
                              <w:rPr>
                                <w:rFonts w:ascii="Segoe UI" w:hAnsi="Segoe UI" w:cs="Segoe UI"/>
                                <w:sz w:val="20"/>
                                <w:szCs w:val="20"/>
                              </w:rPr>
                              <w:t>will be paid for with r</w:t>
                            </w:r>
                            <w:r w:rsidRPr="00AE20E7">
                              <w:rPr>
                                <w:rFonts w:ascii="Segoe UI" w:hAnsi="Segoe UI" w:cs="Segoe UI"/>
                                <w:sz w:val="20"/>
                                <w:szCs w:val="20"/>
                              </w:rPr>
                              <w:t xml:space="preserve">evenues from a Special Assessment District </w:t>
                            </w:r>
                            <w:r>
                              <w:rPr>
                                <w:rFonts w:ascii="Segoe UI" w:hAnsi="Segoe UI" w:cs="Segoe UI"/>
                                <w:sz w:val="20"/>
                                <w:szCs w:val="20"/>
                              </w:rPr>
                              <w:t xml:space="preserve">(63%) </w:t>
                            </w:r>
                            <w:r w:rsidRPr="00AE20E7">
                              <w:rPr>
                                <w:rFonts w:ascii="Segoe UI" w:hAnsi="Segoe UI" w:cs="Segoe UI"/>
                                <w:sz w:val="20"/>
                                <w:szCs w:val="20"/>
                              </w:rPr>
                              <w:t xml:space="preserve">and an Infrastructure Impact Tax </w:t>
                            </w:r>
                            <w:r>
                              <w:rPr>
                                <w:rFonts w:ascii="Segoe UI" w:hAnsi="Segoe UI" w:cs="Segoe UI"/>
                                <w:sz w:val="20"/>
                                <w:szCs w:val="20"/>
                              </w:rPr>
                              <w:t>(7%)</w:t>
                            </w:r>
                            <w:r w:rsidRPr="00AE20E7">
                              <w:rPr>
                                <w:rFonts w:ascii="Segoe UI" w:hAnsi="Segoe UI" w:cs="Segoe UI"/>
                                <w:sz w:val="20"/>
                                <w:szCs w:val="20"/>
                              </w:rPr>
                              <w:t>.</w:t>
                            </w:r>
                          </w:p>
                          <w:p w14:paraId="17A3C2F7" w14:textId="77777777" w:rsidR="00443CEA" w:rsidRPr="00762EA1" w:rsidRDefault="00443CEA" w:rsidP="00762EA1">
                            <w:pPr>
                              <w:jc w:val="both"/>
                              <w:rPr>
                                <w:rFonts w:ascii="Segoe UI" w:hAnsi="Segoe UI" w:cs="Segoe UI"/>
                                <w:sz w:val="20"/>
                                <w:szCs w:val="20"/>
                              </w:rPr>
                            </w:pPr>
                          </w:p>
                          <w:p w14:paraId="007B3076" w14:textId="77777777" w:rsidR="00443CEA" w:rsidRPr="00762EA1" w:rsidRDefault="00443CEA" w:rsidP="00762EA1">
                            <w:pPr>
                              <w:jc w:val="both"/>
                              <w:rPr>
                                <w:rFonts w:ascii="Segoe UI" w:hAnsi="Segoe UI" w:cs="Segoe UI"/>
                                <w:sz w:val="20"/>
                                <w:szCs w:val="20"/>
                              </w:rPr>
                            </w:pPr>
                          </w:p>
                          <w:p w14:paraId="10FED139" w14:textId="77777777" w:rsidR="00443CEA" w:rsidRPr="00762EA1" w:rsidRDefault="00443CEA" w:rsidP="002E46FB">
                            <w:pPr>
                              <w:rPr>
                                <w:rFonts w:ascii="Segoe UI" w:hAnsi="Segoe UI" w:cs="Segoe UI"/>
                                <w:sz w:val="20"/>
                                <w:szCs w:val="20"/>
                              </w:rPr>
                            </w:pPr>
                          </w:p>
                          <w:p w14:paraId="1AAD2D96" w14:textId="77777777" w:rsidR="00443CEA" w:rsidRPr="00762EA1" w:rsidRDefault="00443CEA" w:rsidP="002E46FB">
                            <w:pPr>
                              <w:rPr>
                                <w:rFonts w:ascii="Segoe UI" w:hAnsi="Segoe UI" w:cs="Segoe UI"/>
                                <w:sz w:val="20"/>
                                <w:szCs w:val="20"/>
                              </w:rPr>
                            </w:pPr>
                          </w:p>
                          <w:p w14:paraId="00BA831D" w14:textId="77777777" w:rsidR="00443CEA" w:rsidRPr="00762EA1" w:rsidRDefault="00443CEA" w:rsidP="002E46FB">
                            <w:pPr>
                              <w:rPr>
                                <w:rFonts w:ascii="Segoe UI" w:hAnsi="Segoe UI" w:cs="Segoe UI"/>
                                <w:sz w:val="20"/>
                                <w:szCs w:val="20"/>
                              </w:rPr>
                            </w:pPr>
                          </w:p>
                          <w:p w14:paraId="0E44A06E" w14:textId="77777777" w:rsidR="00443CEA" w:rsidRDefault="00443C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EEDE79" id="Text Box 21" o:spid="_x0000_s1029" type="#_x0000_t202" style="position:absolute;left:0;text-align:left;margin-left:279.75pt;margin-top:-4.1pt;width:156.25pt;height:55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" stroked="f">
                <v:textbox>
                  <w:txbxContent>
                    <w:p w14:paraId="7F8B68A3" w14:textId="77777777" w:rsidR="00443CEA" w:rsidRPr="00762EA1" w:rsidRDefault="00443CEA" w:rsidP="00762EA1">
                      <w:pPr>
                        <w:jc w:val="both"/>
                        <w:rPr>
                          <w:rFonts w:ascii="Segoe UI" w:hAnsi="Segoe UI" w:cs="Segoe UI"/>
                          <w:sz w:val="20"/>
                          <w:szCs w:val="20"/>
                        </w:rPr>
                      </w:pPr>
                      <w:r w:rsidRPr="00762EA1">
                        <w:rPr>
                          <w:rFonts w:ascii="Segoe UI" w:hAnsi="Segoe UI" w:cs="Segoe UI"/>
                          <w:b/>
                          <w:sz w:val="20"/>
                          <w:szCs w:val="20"/>
                        </w:rPr>
                        <w:t xml:space="preserve">Figure </w:t>
                      </w:r>
                      <w:r>
                        <w:rPr>
                          <w:rFonts w:ascii="Segoe UI" w:hAnsi="Segoe UI" w:cs="Segoe UI"/>
                          <w:b/>
                          <w:sz w:val="20"/>
                          <w:szCs w:val="20"/>
                        </w:rPr>
                        <w:t>6</w:t>
                      </w:r>
                      <w:r w:rsidRPr="00762EA1">
                        <w:rPr>
                          <w:rFonts w:ascii="Segoe UI" w:hAnsi="Segoe UI" w:cs="Segoe UI"/>
                          <w:sz w:val="20"/>
                          <w:szCs w:val="20"/>
                        </w:rPr>
                        <w:t xml:space="preserve">. </w:t>
                      </w:r>
                      <w:r w:rsidRPr="00051E01">
                        <w:rPr>
                          <w:rFonts w:ascii="Segoe UI" w:hAnsi="Segoe UI" w:cs="Segoe UI"/>
                          <w:b/>
                          <w:sz w:val="20"/>
                          <w:szCs w:val="20"/>
                        </w:rPr>
                        <w:t>White Flint</w:t>
                      </w:r>
                      <w:r>
                        <w:rPr>
                          <w:rFonts w:ascii="Segoe UI" w:hAnsi="Segoe UI" w:cs="Segoe UI"/>
                          <w:sz w:val="20"/>
                          <w:szCs w:val="20"/>
                        </w:rPr>
                        <w:t xml:space="preserve"> </w:t>
                      </w:r>
                      <w:r w:rsidRPr="00762EA1">
                        <w:rPr>
                          <w:rFonts w:ascii="Segoe UI" w:hAnsi="Segoe UI" w:cs="Segoe UI"/>
                          <w:b/>
                          <w:sz w:val="20"/>
                          <w:szCs w:val="20"/>
                        </w:rPr>
                        <w:t>LDP Boundary and Aerial View.</w:t>
                      </w:r>
                      <w:r w:rsidRPr="00762EA1">
                        <w:rPr>
                          <w:rFonts w:ascii="Segoe UI" w:hAnsi="Segoe UI" w:cs="Segoe UI"/>
                          <w:sz w:val="20"/>
                          <w:szCs w:val="20"/>
                        </w:rPr>
                        <w:t xml:space="preserve"> </w:t>
                      </w:r>
                    </w:p>
                    <w:p w14:paraId="223A2430" w14:textId="77777777" w:rsidR="00443CEA" w:rsidRPr="00762EA1" w:rsidRDefault="00443CEA" w:rsidP="00762EA1">
                      <w:pPr>
                        <w:jc w:val="both"/>
                        <w:rPr>
                          <w:rFonts w:ascii="Segoe UI" w:hAnsi="Segoe UI" w:cs="Segoe UI"/>
                          <w:sz w:val="20"/>
                          <w:szCs w:val="20"/>
                        </w:rPr>
                      </w:pPr>
                    </w:p>
                    <w:p w14:paraId="2B8AF95D" w14:textId="77777777" w:rsidR="00443CEA" w:rsidRPr="00CB075E" w:rsidRDefault="00443CEA" w:rsidP="00762EA1">
                      <w:pPr>
                        <w:jc w:val="both"/>
                        <w:rPr>
                          <w:rFonts w:ascii="Segoe UI" w:hAnsi="Segoe UI" w:cs="Segoe UI"/>
                          <w:sz w:val="20"/>
                          <w:szCs w:val="20"/>
                        </w:rPr>
                      </w:pPr>
                      <w:r w:rsidRPr="00CB075E">
                        <w:rPr>
                          <w:rFonts w:ascii="Segoe UI" w:hAnsi="Segoe UI" w:cs="Segoe UI"/>
                          <w:sz w:val="20"/>
                          <w:szCs w:val="20"/>
                        </w:rPr>
                        <w:t>Before planning interventions</w:t>
                      </w:r>
                      <w:r>
                        <w:rPr>
                          <w:rFonts w:ascii="Segoe UI" w:hAnsi="Segoe UI" w:cs="Segoe UI"/>
                          <w:sz w:val="20"/>
                          <w:szCs w:val="20"/>
                        </w:rPr>
                        <w:t>,</w:t>
                      </w:r>
                      <w:r w:rsidRPr="00CB075E">
                        <w:rPr>
                          <w:rFonts w:ascii="Segoe UI" w:hAnsi="Segoe UI" w:cs="Segoe UI"/>
                          <w:sz w:val="20"/>
                          <w:szCs w:val="20"/>
                        </w:rPr>
                        <w:t xml:space="preserve"> White Flint was an established suburban neighborhood with </w:t>
                      </w:r>
                      <w:r>
                        <w:rPr>
                          <w:rFonts w:ascii="Segoe UI" w:hAnsi="Segoe UI" w:cs="Segoe UI"/>
                          <w:sz w:val="20"/>
                          <w:szCs w:val="20"/>
                        </w:rPr>
                        <w:t xml:space="preserve">2,300 </w:t>
                      </w:r>
                      <w:r w:rsidRPr="00CB075E">
                        <w:rPr>
                          <w:rFonts w:ascii="Segoe UI" w:hAnsi="Segoe UI" w:cs="Segoe UI"/>
                          <w:sz w:val="20"/>
                          <w:szCs w:val="20"/>
                        </w:rPr>
                        <w:t>residential units and hundreds of businesses.</w:t>
                      </w:r>
                    </w:p>
                    <w:p w14:paraId="0D8D39E8" w14:textId="77777777" w:rsidR="00443CEA" w:rsidRPr="00762EA1" w:rsidRDefault="00443CEA" w:rsidP="002E46FB">
                      <w:pPr>
                        <w:rPr>
                          <w:rFonts w:ascii="Segoe UI" w:hAnsi="Segoe UI" w:cs="Segoe UI"/>
                          <w:sz w:val="20"/>
                          <w:szCs w:val="20"/>
                        </w:rPr>
                      </w:pPr>
                    </w:p>
                    <w:p w14:paraId="7DF339F1" w14:textId="77777777" w:rsidR="00443CEA" w:rsidRPr="00762EA1" w:rsidRDefault="00443CEA" w:rsidP="002E46FB">
                      <w:pPr>
                        <w:rPr>
                          <w:rFonts w:ascii="Segoe UI" w:hAnsi="Segoe UI" w:cs="Segoe UI"/>
                          <w:sz w:val="20"/>
                          <w:szCs w:val="20"/>
                        </w:rPr>
                      </w:pPr>
                    </w:p>
                    <w:p w14:paraId="7702C962" w14:textId="77777777" w:rsidR="00443CEA" w:rsidRPr="00762EA1" w:rsidRDefault="00443CEA" w:rsidP="002E46FB">
                      <w:pPr>
                        <w:rPr>
                          <w:rFonts w:ascii="Segoe UI" w:hAnsi="Segoe UI" w:cs="Segoe UI"/>
                          <w:sz w:val="20"/>
                          <w:szCs w:val="20"/>
                        </w:rPr>
                      </w:pPr>
                    </w:p>
                    <w:p w14:paraId="40F4B81A" w14:textId="77777777" w:rsidR="00443CEA" w:rsidRPr="00762EA1" w:rsidRDefault="00443CEA" w:rsidP="002E46FB">
                      <w:pPr>
                        <w:rPr>
                          <w:rFonts w:ascii="Segoe UI" w:hAnsi="Segoe UI" w:cs="Segoe UI"/>
                          <w:sz w:val="20"/>
                          <w:szCs w:val="20"/>
                        </w:rPr>
                      </w:pPr>
                    </w:p>
                    <w:p w14:paraId="07478EE5" w14:textId="77777777" w:rsidR="00443CEA" w:rsidRPr="00762EA1" w:rsidRDefault="00443CEA" w:rsidP="002E46FB">
                      <w:pPr>
                        <w:rPr>
                          <w:rFonts w:ascii="Segoe UI" w:hAnsi="Segoe UI" w:cs="Segoe UI"/>
                          <w:sz w:val="20"/>
                          <w:szCs w:val="20"/>
                        </w:rPr>
                      </w:pPr>
                    </w:p>
                    <w:p w14:paraId="5F41ABAD" w14:textId="77777777" w:rsidR="00443CEA" w:rsidRPr="00762EA1" w:rsidRDefault="00443CEA" w:rsidP="002E46FB">
                      <w:pPr>
                        <w:rPr>
                          <w:rFonts w:ascii="Segoe UI" w:hAnsi="Segoe UI" w:cs="Segoe UI"/>
                          <w:sz w:val="20"/>
                          <w:szCs w:val="20"/>
                        </w:rPr>
                      </w:pPr>
                    </w:p>
                    <w:p w14:paraId="7563E66F" w14:textId="77777777" w:rsidR="00443CEA" w:rsidRPr="00762EA1" w:rsidRDefault="00443CEA" w:rsidP="002E46FB">
                      <w:pPr>
                        <w:rPr>
                          <w:rFonts w:ascii="Segoe UI" w:hAnsi="Segoe UI" w:cs="Segoe UI"/>
                          <w:sz w:val="20"/>
                          <w:szCs w:val="20"/>
                        </w:rPr>
                      </w:pPr>
                    </w:p>
                    <w:p w14:paraId="148C2152" w14:textId="77777777" w:rsidR="00443CEA" w:rsidRPr="00762EA1" w:rsidRDefault="00443CEA" w:rsidP="002E46FB">
                      <w:pPr>
                        <w:rPr>
                          <w:rFonts w:ascii="Segoe UI" w:hAnsi="Segoe UI" w:cs="Segoe UI"/>
                          <w:sz w:val="20"/>
                          <w:szCs w:val="20"/>
                        </w:rPr>
                      </w:pPr>
                    </w:p>
                    <w:p w14:paraId="5EE6F6F7" w14:textId="77777777" w:rsidR="00443CEA" w:rsidRPr="00762EA1" w:rsidRDefault="00443CEA" w:rsidP="002E46FB">
                      <w:pPr>
                        <w:rPr>
                          <w:rFonts w:ascii="Segoe UI" w:hAnsi="Segoe UI" w:cs="Segoe UI"/>
                          <w:sz w:val="20"/>
                          <w:szCs w:val="20"/>
                        </w:rPr>
                      </w:pPr>
                    </w:p>
                    <w:p w14:paraId="5D9D5A10" w14:textId="77777777" w:rsidR="00443CEA" w:rsidRPr="00762EA1" w:rsidRDefault="00443CEA" w:rsidP="002E46FB">
                      <w:pPr>
                        <w:rPr>
                          <w:rFonts w:ascii="Segoe UI" w:hAnsi="Segoe UI" w:cs="Segoe UI"/>
                          <w:sz w:val="20"/>
                          <w:szCs w:val="20"/>
                        </w:rPr>
                      </w:pPr>
                    </w:p>
                    <w:p w14:paraId="78950D12" w14:textId="77777777" w:rsidR="00443CEA" w:rsidRDefault="00443CEA" w:rsidP="00762EA1">
                      <w:pPr>
                        <w:rPr>
                          <w:rFonts w:ascii="Segoe UI" w:hAnsi="Segoe UI" w:cs="Segoe UI"/>
                          <w:sz w:val="20"/>
                          <w:szCs w:val="20"/>
                        </w:rPr>
                      </w:pPr>
                    </w:p>
                    <w:p w14:paraId="09237603" w14:textId="77777777" w:rsidR="00443CEA" w:rsidRDefault="00443CEA" w:rsidP="00762EA1">
                      <w:pPr>
                        <w:rPr>
                          <w:rFonts w:ascii="Segoe UI" w:hAnsi="Segoe UI" w:cs="Segoe UI"/>
                          <w:sz w:val="20"/>
                          <w:szCs w:val="20"/>
                        </w:rPr>
                      </w:pPr>
                    </w:p>
                    <w:p w14:paraId="3072F7FB" w14:textId="77777777" w:rsidR="00443CEA" w:rsidRDefault="00443CEA" w:rsidP="00762EA1">
                      <w:pPr>
                        <w:rPr>
                          <w:rFonts w:ascii="Segoe UI" w:hAnsi="Segoe UI" w:cs="Segoe UI"/>
                          <w:sz w:val="20"/>
                          <w:szCs w:val="20"/>
                        </w:rPr>
                      </w:pPr>
                    </w:p>
                    <w:p w14:paraId="45A01613" w14:textId="77777777" w:rsidR="00443CEA" w:rsidRDefault="00443CEA" w:rsidP="00762EA1">
                      <w:pPr>
                        <w:rPr>
                          <w:rFonts w:ascii="Segoe UI" w:hAnsi="Segoe UI" w:cs="Segoe UI"/>
                          <w:sz w:val="20"/>
                          <w:szCs w:val="20"/>
                        </w:rPr>
                      </w:pPr>
                    </w:p>
                    <w:p w14:paraId="297BB217" w14:textId="77777777" w:rsidR="00443CEA" w:rsidRPr="00F719DB" w:rsidRDefault="00443CEA" w:rsidP="00AE20E7">
                      <w:pPr>
                        <w:jc w:val="both"/>
                        <w:rPr>
                          <w:rFonts w:ascii="Segoe UI" w:hAnsi="Segoe UI" w:cs="Segoe UI"/>
                          <w:b/>
                          <w:sz w:val="20"/>
                          <w:szCs w:val="20"/>
                        </w:rPr>
                      </w:pPr>
                      <w:r w:rsidRPr="00F719DB">
                        <w:rPr>
                          <w:rFonts w:ascii="Segoe UI" w:hAnsi="Segoe UI" w:cs="Segoe UI"/>
                          <w:b/>
                          <w:sz w:val="20"/>
                          <w:szCs w:val="20"/>
                        </w:rPr>
                        <w:t xml:space="preserve">Figure </w:t>
                      </w:r>
                      <w:r>
                        <w:rPr>
                          <w:rFonts w:ascii="Segoe UI" w:hAnsi="Segoe UI" w:cs="Segoe UI"/>
                          <w:b/>
                          <w:sz w:val="20"/>
                          <w:szCs w:val="20"/>
                        </w:rPr>
                        <w:t>7</w:t>
                      </w:r>
                      <w:r w:rsidRPr="00F719DB">
                        <w:rPr>
                          <w:rFonts w:ascii="Segoe UI" w:hAnsi="Segoe UI" w:cs="Segoe UI"/>
                          <w:b/>
                          <w:sz w:val="20"/>
                          <w:szCs w:val="20"/>
                        </w:rPr>
                        <w:t>. White Flint LDP Land Readjustment and Development Strategy</w:t>
                      </w:r>
                    </w:p>
                    <w:p w14:paraId="096BF85F" w14:textId="77777777" w:rsidR="00443CEA" w:rsidRPr="00F719DB" w:rsidRDefault="00443CEA" w:rsidP="00762EA1">
                      <w:pPr>
                        <w:jc w:val="both"/>
                        <w:rPr>
                          <w:rFonts w:ascii="Segoe UI" w:hAnsi="Segoe UI" w:cs="Segoe UI"/>
                          <w:sz w:val="20"/>
                          <w:szCs w:val="20"/>
                        </w:rPr>
                      </w:pPr>
                    </w:p>
                    <w:p w14:paraId="0E240A17" w14:textId="77777777" w:rsidR="00443CEA" w:rsidRPr="00AE20E7" w:rsidRDefault="00443CEA" w:rsidP="00762EA1">
                      <w:pPr>
                        <w:jc w:val="both"/>
                        <w:rPr>
                          <w:rFonts w:ascii="Segoe UI" w:hAnsi="Segoe UI" w:cs="Segoe UI"/>
                          <w:sz w:val="20"/>
                          <w:szCs w:val="20"/>
                        </w:rPr>
                      </w:pPr>
                      <w:r w:rsidRPr="00F719DB">
                        <w:rPr>
                          <w:rFonts w:ascii="Segoe UI" w:hAnsi="Segoe UI" w:cs="Segoe UI"/>
                          <w:sz w:val="20"/>
                          <w:szCs w:val="20"/>
                        </w:rPr>
                        <w:t>The Local Detailed Plan authorized extensive land readjustment to accommodate new and improved business</w:t>
                      </w:r>
                      <w:r w:rsidRPr="00AE20E7">
                        <w:rPr>
                          <w:rFonts w:ascii="Segoe UI" w:hAnsi="Segoe UI" w:cs="Segoe UI"/>
                          <w:sz w:val="20"/>
                          <w:szCs w:val="20"/>
                        </w:rPr>
                        <w:t xml:space="preserve"> streets, new neighborhood streets, open space, social infrastructure, and extensive private infill development. </w:t>
                      </w:r>
                      <w:r>
                        <w:rPr>
                          <w:rFonts w:ascii="Segoe UI" w:hAnsi="Segoe UI" w:cs="Segoe UI"/>
                          <w:sz w:val="20"/>
                          <w:szCs w:val="20"/>
                        </w:rPr>
                        <w:t>Seventy</w:t>
                      </w:r>
                      <w:r w:rsidRPr="00AE20E7">
                        <w:rPr>
                          <w:rFonts w:ascii="Segoe UI" w:hAnsi="Segoe UI" w:cs="Segoe UI"/>
                          <w:sz w:val="20"/>
                          <w:szCs w:val="20"/>
                        </w:rPr>
                        <w:t xml:space="preserve"> percent of the new public land, infrastructure, and other </w:t>
                      </w:r>
                      <w:r>
                        <w:rPr>
                          <w:rFonts w:ascii="Segoe UI" w:hAnsi="Segoe UI" w:cs="Segoe UI"/>
                          <w:sz w:val="20"/>
                          <w:szCs w:val="20"/>
                        </w:rPr>
                        <w:t xml:space="preserve">public </w:t>
                      </w:r>
                      <w:r w:rsidRPr="00AE20E7">
                        <w:rPr>
                          <w:rFonts w:ascii="Segoe UI" w:hAnsi="Segoe UI" w:cs="Segoe UI"/>
                          <w:sz w:val="20"/>
                          <w:szCs w:val="20"/>
                        </w:rPr>
                        <w:t xml:space="preserve">facilities </w:t>
                      </w:r>
                      <w:r>
                        <w:rPr>
                          <w:rFonts w:ascii="Segoe UI" w:hAnsi="Segoe UI" w:cs="Segoe UI"/>
                          <w:sz w:val="20"/>
                          <w:szCs w:val="20"/>
                        </w:rPr>
                        <w:t>will be paid for with r</w:t>
                      </w:r>
                      <w:r w:rsidRPr="00AE20E7">
                        <w:rPr>
                          <w:rFonts w:ascii="Segoe UI" w:hAnsi="Segoe UI" w:cs="Segoe UI"/>
                          <w:sz w:val="20"/>
                          <w:szCs w:val="20"/>
                        </w:rPr>
                        <w:t xml:space="preserve">evenues from a Special Assessment District </w:t>
                      </w:r>
                      <w:r>
                        <w:rPr>
                          <w:rFonts w:ascii="Segoe UI" w:hAnsi="Segoe UI" w:cs="Segoe UI"/>
                          <w:sz w:val="20"/>
                          <w:szCs w:val="20"/>
                        </w:rPr>
                        <w:t xml:space="preserve">(63%) </w:t>
                      </w:r>
                      <w:r w:rsidRPr="00AE20E7">
                        <w:rPr>
                          <w:rFonts w:ascii="Segoe UI" w:hAnsi="Segoe UI" w:cs="Segoe UI"/>
                          <w:sz w:val="20"/>
                          <w:szCs w:val="20"/>
                        </w:rPr>
                        <w:t xml:space="preserve">and an Infrastructure Impact Tax </w:t>
                      </w:r>
                      <w:r>
                        <w:rPr>
                          <w:rFonts w:ascii="Segoe UI" w:hAnsi="Segoe UI" w:cs="Segoe UI"/>
                          <w:sz w:val="20"/>
                          <w:szCs w:val="20"/>
                        </w:rPr>
                        <w:t>(7%)</w:t>
                      </w:r>
                      <w:r w:rsidRPr="00AE20E7">
                        <w:rPr>
                          <w:rFonts w:ascii="Segoe UI" w:hAnsi="Segoe UI" w:cs="Segoe UI"/>
                          <w:sz w:val="20"/>
                          <w:szCs w:val="20"/>
                        </w:rPr>
                        <w:t>.</w:t>
                      </w:r>
                    </w:p>
                    <w:p w14:paraId="17A3C2F7" w14:textId="77777777" w:rsidR="00443CEA" w:rsidRPr="00762EA1" w:rsidRDefault="00443CEA" w:rsidP="00762EA1">
                      <w:pPr>
                        <w:jc w:val="both"/>
                        <w:rPr>
                          <w:rFonts w:ascii="Segoe UI" w:hAnsi="Segoe UI" w:cs="Segoe UI"/>
                          <w:sz w:val="20"/>
                          <w:szCs w:val="20"/>
                        </w:rPr>
                      </w:pPr>
                    </w:p>
                    <w:p w14:paraId="007B3076" w14:textId="77777777" w:rsidR="00443CEA" w:rsidRPr="00762EA1" w:rsidRDefault="00443CEA" w:rsidP="00762EA1">
                      <w:pPr>
                        <w:jc w:val="both"/>
                        <w:rPr>
                          <w:rFonts w:ascii="Segoe UI" w:hAnsi="Segoe UI" w:cs="Segoe UI"/>
                          <w:sz w:val="20"/>
                          <w:szCs w:val="20"/>
                        </w:rPr>
                      </w:pPr>
                    </w:p>
                    <w:p w14:paraId="10FED139" w14:textId="77777777" w:rsidR="00443CEA" w:rsidRPr="00762EA1" w:rsidRDefault="00443CEA" w:rsidP="002E46FB">
                      <w:pPr>
                        <w:rPr>
                          <w:rFonts w:ascii="Segoe UI" w:hAnsi="Segoe UI" w:cs="Segoe UI"/>
                          <w:sz w:val="20"/>
                          <w:szCs w:val="20"/>
                        </w:rPr>
                      </w:pPr>
                    </w:p>
                    <w:p w14:paraId="1AAD2D96" w14:textId="77777777" w:rsidR="00443CEA" w:rsidRPr="00762EA1" w:rsidRDefault="00443CEA" w:rsidP="002E46FB">
                      <w:pPr>
                        <w:rPr>
                          <w:rFonts w:ascii="Segoe UI" w:hAnsi="Segoe UI" w:cs="Segoe UI"/>
                          <w:sz w:val="20"/>
                          <w:szCs w:val="20"/>
                        </w:rPr>
                      </w:pPr>
                    </w:p>
                    <w:p w14:paraId="00BA831D" w14:textId="77777777" w:rsidR="00443CEA" w:rsidRPr="00762EA1" w:rsidRDefault="00443CEA" w:rsidP="002E46FB">
                      <w:pPr>
                        <w:rPr>
                          <w:rFonts w:ascii="Segoe UI" w:hAnsi="Segoe UI" w:cs="Segoe UI"/>
                          <w:sz w:val="20"/>
                          <w:szCs w:val="20"/>
                        </w:rPr>
                      </w:pPr>
                    </w:p>
                    <w:p w14:paraId="0E44A06E" w14:textId="77777777" w:rsidR="00443CEA" w:rsidRDefault="00443CEA"/>
                  </w:txbxContent>
                </v:textbox>
              </v:shape>
            </w:pict>
          </mc:Fallback>
        </mc:AlternateContent>
      </w:r>
      <w:r w:rsidR="005A627F" w:rsidRPr="00DB1C11">
        <w:rPr>
          <w:rFonts w:ascii="Segoe UI" w:hAnsi="Segoe UI" w:cs="Segoe UI"/>
          <w:noProof/>
          <w:w w:val="105"/>
          <w:sz w:val="22"/>
          <w:szCs w:val="22"/>
        </w:rPr>
        <w:drawing>
          <wp:inline distT="0" distB="0" distL="0" distR="0" wp14:anchorId="14D98B19" wp14:editId="78B9E7F7">
            <wp:extent cx="3200400" cy="3273743"/>
            <wp:effectExtent l="19050" t="19050" r="19050" b="21907"/>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3200400" cy="3273743"/>
                    </a:xfrm>
                    <a:prstGeom prst="rect">
                      <a:avLst/>
                    </a:prstGeom>
                    <a:noFill/>
                    <a:ln w="3175">
                      <a:solidFill>
                        <a:schemeClr val="tx1"/>
                      </a:solidFill>
                      <a:miter lim="800000"/>
                      <a:headEnd/>
                      <a:tailEnd/>
                    </a:ln>
                  </pic:spPr>
                </pic:pic>
              </a:graphicData>
            </a:graphic>
          </wp:inline>
        </w:drawing>
      </w:r>
    </w:p>
    <w:p w14:paraId="74D50064" w14:textId="77777777" w:rsidR="007148E7" w:rsidRPr="00DB1C11" w:rsidRDefault="007148E7" w:rsidP="00A47B5C">
      <w:pPr>
        <w:pStyle w:val="BodyText"/>
        <w:tabs>
          <w:tab w:val="left" w:pos="0"/>
        </w:tabs>
        <w:jc w:val="both"/>
        <w:rPr>
          <w:rFonts w:ascii="Segoe UI" w:hAnsi="Segoe UI" w:cs="Segoe UI"/>
          <w:w w:val="105"/>
          <w:sz w:val="22"/>
          <w:szCs w:val="22"/>
        </w:rPr>
      </w:pPr>
    </w:p>
    <w:p w14:paraId="2A7CEA8D" w14:textId="77777777" w:rsidR="009E218C" w:rsidRPr="00DB1C11" w:rsidRDefault="009E218C" w:rsidP="00A47B5C">
      <w:pPr>
        <w:pStyle w:val="BodyText"/>
        <w:tabs>
          <w:tab w:val="left" w:pos="0"/>
        </w:tabs>
        <w:jc w:val="both"/>
        <w:rPr>
          <w:rFonts w:ascii="Segoe UI" w:hAnsi="Segoe UI" w:cs="Segoe UI"/>
          <w:w w:val="105"/>
          <w:sz w:val="22"/>
          <w:szCs w:val="22"/>
        </w:rPr>
      </w:pPr>
    </w:p>
    <w:p w14:paraId="153EDE32" w14:textId="77777777" w:rsidR="002E46FB" w:rsidRPr="00DB1C11" w:rsidRDefault="002E46FB" w:rsidP="00A47B5C">
      <w:pPr>
        <w:pStyle w:val="BodyText"/>
        <w:tabs>
          <w:tab w:val="left" w:pos="0"/>
        </w:tabs>
        <w:jc w:val="both"/>
        <w:rPr>
          <w:rFonts w:ascii="Segoe UI" w:hAnsi="Segoe UI" w:cs="Segoe UI"/>
          <w:w w:val="105"/>
          <w:sz w:val="22"/>
          <w:szCs w:val="22"/>
        </w:rPr>
      </w:pPr>
      <w:r w:rsidRPr="00DB1C11">
        <w:rPr>
          <w:rFonts w:ascii="Segoe UI" w:hAnsi="Segoe UI" w:cs="Segoe UI"/>
          <w:noProof/>
          <w:w w:val="105"/>
          <w:sz w:val="22"/>
          <w:szCs w:val="22"/>
        </w:rPr>
        <w:drawing>
          <wp:inline distT="0" distB="0" distL="0" distR="0" wp14:anchorId="0F04DD2E" wp14:editId="48A5D74C">
            <wp:extent cx="3200400" cy="4063471"/>
            <wp:effectExtent l="19050" t="19050" r="19050" b="13229"/>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3200400" cy="4063471"/>
                    </a:xfrm>
                    <a:prstGeom prst="rect">
                      <a:avLst/>
                    </a:prstGeom>
                    <a:noFill/>
                    <a:ln w="3175">
                      <a:solidFill>
                        <a:schemeClr val="tx1"/>
                      </a:solidFill>
                      <a:miter lim="800000"/>
                      <a:headEnd/>
                      <a:tailEnd/>
                    </a:ln>
                  </pic:spPr>
                </pic:pic>
              </a:graphicData>
            </a:graphic>
          </wp:inline>
        </w:drawing>
      </w:r>
    </w:p>
    <w:p w14:paraId="27DED5C5" w14:textId="77777777" w:rsidR="002E46FB" w:rsidRPr="00DB1C11" w:rsidRDefault="002E46FB" w:rsidP="00A47B5C">
      <w:pPr>
        <w:pStyle w:val="BodyText"/>
        <w:tabs>
          <w:tab w:val="left" w:pos="0"/>
        </w:tabs>
        <w:jc w:val="both"/>
        <w:rPr>
          <w:rFonts w:ascii="Segoe UI" w:hAnsi="Segoe UI" w:cs="Segoe UI"/>
          <w:w w:val="105"/>
          <w:sz w:val="22"/>
          <w:szCs w:val="22"/>
        </w:rPr>
      </w:pPr>
    </w:p>
    <w:p w14:paraId="2ABBA37C" w14:textId="77777777" w:rsidR="002E46FB" w:rsidRPr="00DB1C11" w:rsidRDefault="002E46FB" w:rsidP="00A47B5C">
      <w:pPr>
        <w:pStyle w:val="BodyText"/>
        <w:tabs>
          <w:tab w:val="left" w:pos="0"/>
        </w:tabs>
        <w:jc w:val="both"/>
        <w:rPr>
          <w:rFonts w:ascii="Segoe UI" w:hAnsi="Segoe UI" w:cs="Segoe UI"/>
          <w:w w:val="105"/>
          <w:sz w:val="22"/>
          <w:szCs w:val="22"/>
        </w:rPr>
      </w:pPr>
    </w:p>
    <w:p w14:paraId="7B7B995F" w14:textId="77777777" w:rsidR="002E46FB" w:rsidRPr="00DB1C11" w:rsidRDefault="003D11DA" w:rsidP="00F42E72">
      <w:pPr>
        <w:pStyle w:val="BodyText"/>
        <w:tabs>
          <w:tab w:val="left" w:pos="0"/>
        </w:tabs>
        <w:jc w:val="center"/>
        <w:rPr>
          <w:rFonts w:ascii="Segoe UI" w:hAnsi="Segoe UI" w:cs="Segoe UI"/>
          <w:w w:val="105"/>
          <w:sz w:val="22"/>
          <w:szCs w:val="22"/>
        </w:rPr>
      </w:pPr>
      <w:r w:rsidRPr="00DB1C11">
        <w:rPr>
          <w:rFonts w:ascii="Segoe UI" w:hAnsi="Segoe UI" w:cs="Segoe UI"/>
          <w:noProof/>
          <w:w w:val="105"/>
          <w:sz w:val="22"/>
          <w:szCs w:val="22"/>
        </w:rPr>
        <w:lastRenderedPageBreak/>
        <w:drawing>
          <wp:inline distT="0" distB="0" distL="0" distR="0" wp14:anchorId="1D41512F" wp14:editId="6DD431FE">
            <wp:extent cx="4114800" cy="3454718"/>
            <wp:effectExtent l="19050" t="19050" r="19050" b="12382"/>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4114800" cy="3454718"/>
                    </a:xfrm>
                    <a:prstGeom prst="rect">
                      <a:avLst/>
                    </a:prstGeom>
                    <a:noFill/>
                    <a:ln w="3175">
                      <a:solidFill>
                        <a:schemeClr val="tx1"/>
                      </a:solidFill>
                      <a:miter lim="800000"/>
                      <a:headEnd/>
                      <a:tailEnd/>
                    </a:ln>
                  </pic:spPr>
                </pic:pic>
              </a:graphicData>
            </a:graphic>
          </wp:inline>
        </w:drawing>
      </w:r>
    </w:p>
    <w:p w14:paraId="4FB7BCBC" w14:textId="77777777" w:rsidR="008F50A7" w:rsidRPr="00DB1C11" w:rsidRDefault="008F50A7" w:rsidP="00F42E72">
      <w:pPr>
        <w:ind w:left="900" w:right="927"/>
        <w:jc w:val="both"/>
        <w:rPr>
          <w:rFonts w:ascii="Segoe UI" w:hAnsi="Segoe UI" w:cs="Segoe UI"/>
          <w:b/>
          <w:sz w:val="20"/>
          <w:szCs w:val="20"/>
        </w:rPr>
      </w:pPr>
    </w:p>
    <w:p w14:paraId="56D04F70" w14:textId="77777777" w:rsidR="00383F20" w:rsidRDefault="00F31AAC" w:rsidP="008F50A7">
      <w:pPr>
        <w:ind w:left="1260" w:right="1287"/>
        <w:jc w:val="both"/>
        <w:rPr>
          <w:rFonts w:ascii="Segoe UI" w:hAnsi="Segoe UI" w:cs="Segoe UI"/>
          <w:w w:val="105"/>
          <w:sz w:val="20"/>
          <w:szCs w:val="20"/>
        </w:rPr>
      </w:pPr>
      <w:r w:rsidRPr="00DB1C11">
        <w:rPr>
          <w:rFonts w:ascii="Segoe UI" w:hAnsi="Segoe UI" w:cs="Segoe UI"/>
          <w:b/>
          <w:sz w:val="20"/>
          <w:szCs w:val="20"/>
        </w:rPr>
        <w:t xml:space="preserve">Figure </w:t>
      </w:r>
      <w:r w:rsidR="00CB64DB">
        <w:rPr>
          <w:rFonts w:ascii="Segoe UI" w:hAnsi="Segoe UI" w:cs="Segoe UI"/>
          <w:b/>
          <w:sz w:val="20"/>
          <w:szCs w:val="20"/>
        </w:rPr>
        <w:t>8</w:t>
      </w:r>
      <w:r w:rsidRPr="00DB1C11">
        <w:rPr>
          <w:rFonts w:ascii="Segoe UI" w:hAnsi="Segoe UI" w:cs="Segoe UI"/>
          <w:b/>
          <w:sz w:val="20"/>
          <w:szCs w:val="20"/>
        </w:rPr>
        <w:t>. White Flint Development Conditions</w:t>
      </w:r>
      <w:r w:rsidR="00383F20">
        <w:rPr>
          <w:rFonts w:ascii="Segoe UI" w:hAnsi="Segoe UI" w:cs="Segoe UI"/>
          <w:b/>
          <w:sz w:val="20"/>
          <w:szCs w:val="20"/>
        </w:rPr>
        <w:t xml:space="preserve"> </w:t>
      </w:r>
      <w:r w:rsidR="00383F20" w:rsidRPr="00F719DB">
        <w:rPr>
          <w:rFonts w:ascii="Segoe UI" w:hAnsi="Segoe UI" w:cs="Segoe UI"/>
          <w:b/>
          <w:sz w:val="20"/>
          <w:szCs w:val="20"/>
        </w:rPr>
        <w:t>and Conditioned Building Intensity</w:t>
      </w:r>
      <w:r w:rsidR="000F5D39" w:rsidRPr="00F719DB">
        <w:rPr>
          <w:rFonts w:ascii="Segoe UI" w:hAnsi="Segoe UI" w:cs="Segoe UI"/>
          <w:b/>
          <w:sz w:val="20"/>
          <w:szCs w:val="20"/>
        </w:rPr>
        <w:t xml:space="preserve">. </w:t>
      </w:r>
      <w:r w:rsidRPr="00F719DB">
        <w:rPr>
          <w:rFonts w:ascii="Segoe UI" w:hAnsi="Segoe UI" w:cs="Segoe UI"/>
          <w:sz w:val="20"/>
          <w:szCs w:val="20"/>
        </w:rPr>
        <w:t>The Local Detailed Plan for White</w:t>
      </w:r>
      <w:r w:rsidRPr="00DB1C11">
        <w:rPr>
          <w:rFonts w:ascii="Segoe UI" w:hAnsi="Segoe UI" w:cs="Segoe UI"/>
          <w:sz w:val="20"/>
          <w:szCs w:val="20"/>
        </w:rPr>
        <w:t xml:space="preserve"> Flint allocates building intensities, land use ratios, distances between buildings and parcel boundaries, building heights, and other development conditions for each parcel or subarea. </w:t>
      </w:r>
      <w:r w:rsidRPr="00DB1C11">
        <w:rPr>
          <w:rFonts w:ascii="Segoe UI" w:hAnsi="Segoe UI" w:cs="Segoe UI"/>
          <w:w w:val="105"/>
          <w:sz w:val="20"/>
          <w:szCs w:val="20"/>
        </w:rPr>
        <w:t>The LDP regulations are flexib</w:t>
      </w:r>
      <w:r w:rsidR="00F477EF" w:rsidRPr="00DB1C11">
        <w:rPr>
          <w:rFonts w:ascii="Segoe UI" w:hAnsi="Segoe UI" w:cs="Segoe UI"/>
          <w:w w:val="105"/>
          <w:sz w:val="20"/>
          <w:szCs w:val="20"/>
        </w:rPr>
        <w:t>le</w:t>
      </w:r>
      <w:r w:rsidRPr="00DB1C11">
        <w:rPr>
          <w:rFonts w:ascii="Segoe UI" w:hAnsi="Segoe UI" w:cs="Segoe UI"/>
          <w:w w:val="105"/>
          <w:sz w:val="20"/>
          <w:szCs w:val="20"/>
        </w:rPr>
        <w:t xml:space="preserve"> so that the local government can respond to market forces.</w:t>
      </w:r>
      <w:r w:rsidR="00383F20">
        <w:rPr>
          <w:rFonts w:ascii="Segoe UI" w:hAnsi="Segoe UI" w:cs="Segoe UI"/>
          <w:w w:val="105"/>
          <w:sz w:val="20"/>
          <w:szCs w:val="20"/>
        </w:rPr>
        <w:t xml:space="preserve"> </w:t>
      </w:r>
    </w:p>
    <w:p w14:paraId="10845F0C" w14:textId="77777777" w:rsidR="00383F20" w:rsidRDefault="00383F20" w:rsidP="008F50A7">
      <w:pPr>
        <w:ind w:left="1260" w:right="1287"/>
        <w:jc w:val="both"/>
        <w:rPr>
          <w:rFonts w:ascii="Segoe UI" w:hAnsi="Segoe UI" w:cs="Segoe UI"/>
          <w:w w:val="105"/>
          <w:sz w:val="20"/>
          <w:szCs w:val="20"/>
        </w:rPr>
      </w:pPr>
    </w:p>
    <w:p w14:paraId="413EFD4A" w14:textId="77777777" w:rsidR="00F31AAC" w:rsidRDefault="00383F20" w:rsidP="008F50A7">
      <w:pPr>
        <w:ind w:left="1260" w:right="1287"/>
        <w:jc w:val="both"/>
        <w:rPr>
          <w:rFonts w:ascii="Segoe UI" w:hAnsi="Segoe UI" w:cs="Segoe UI"/>
          <w:w w:val="105"/>
          <w:sz w:val="20"/>
          <w:szCs w:val="20"/>
        </w:rPr>
      </w:pPr>
      <w:r>
        <w:rPr>
          <w:rFonts w:ascii="Segoe UI" w:hAnsi="Segoe UI" w:cs="Segoe UI"/>
          <w:w w:val="105"/>
          <w:sz w:val="20"/>
          <w:szCs w:val="20"/>
        </w:rPr>
        <w:t xml:space="preserve">The different colors on the above map represent different building heights and intensities that developers are allowed to build if they provide a public amenity. Infrastructure costs would be much higher without the Conditioned Building Intensity program. </w:t>
      </w:r>
    </w:p>
    <w:p w14:paraId="2887E6FC" w14:textId="77777777" w:rsidR="00383F20" w:rsidRDefault="00383F20" w:rsidP="008F50A7">
      <w:pPr>
        <w:ind w:left="1260" w:right="1287"/>
        <w:jc w:val="both"/>
        <w:rPr>
          <w:b/>
          <w:i/>
          <w:sz w:val="20"/>
          <w:szCs w:val="20"/>
        </w:rPr>
      </w:pPr>
    </w:p>
    <w:p w14:paraId="00B528FE" w14:textId="77777777" w:rsidR="00DB1C11" w:rsidRDefault="00DB1C11" w:rsidP="00A47B5C">
      <w:pPr>
        <w:pStyle w:val="BodyText"/>
        <w:tabs>
          <w:tab w:val="left" w:pos="0"/>
        </w:tabs>
        <w:jc w:val="both"/>
        <w:rPr>
          <w:rFonts w:ascii="Segoe UI" w:hAnsi="Segoe UI" w:cs="Segoe UI"/>
          <w:b/>
          <w:w w:val="105"/>
          <w:sz w:val="22"/>
          <w:szCs w:val="22"/>
        </w:rPr>
      </w:pPr>
    </w:p>
    <w:p w14:paraId="40F24AC6" w14:textId="77777777" w:rsidR="00AF377C" w:rsidRPr="00DB1C11" w:rsidRDefault="00063FA2" w:rsidP="00AF377C">
      <w:pPr>
        <w:pStyle w:val="BodyText"/>
        <w:tabs>
          <w:tab w:val="left" w:pos="0"/>
        </w:tabs>
        <w:jc w:val="both"/>
        <w:rPr>
          <w:rFonts w:ascii="Segoe UI" w:hAnsi="Segoe UI" w:cs="Segoe UI"/>
          <w:b/>
          <w:w w:val="105"/>
          <w:sz w:val="22"/>
          <w:szCs w:val="22"/>
        </w:rPr>
      </w:pPr>
      <w:r>
        <w:rPr>
          <w:rFonts w:ascii="Segoe UI" w:hAnsi="Segoe UI" w:cs="Segoe UI"/>
          <w:b/>
          <w:w w:val="105"/>
          <w:sz w:val="22"/>
          <w:szCs w:val="22"/>
        </w:rPr>
        <w:t>5</w:t>
      </w:r>
      <w:r w:rsidR="00D10024" w:rsidRPr="00DB1C11">
        <w:rPr>
          <w:rFonts w:ascii="Segoe UI" w:hAnsi="Segoe UI" w:cs="Segoe UI"/>
          <w:b/>
          <w:w w:val="105"/>
          <w:sz w:val="22"/>
          <w:szCs w:val="22"/>
        </w:rPr>
        <w:t>.2.</w:t>
      </w:r>
      <w:r>
        <w:rPr>
          <w:rFonts w:ascii="Segoe UI" w:hAnsi="Segoe UI" w:cs="Segoe UI"/>
          <w:b/>
          <w:w w:val="105"/>
          <w:sz w:val="22"/>
          <w:szCs w:val="22"/>
        </w:rPr>
        <w:t>2</w:t>
      </w:r>
      <w:r w:rsidR="00D10024" w:rsidRPr="00DB1C11">
        <w:rPr>
          <w:rFonts w:ascii="Segoe UI" w:hAnsi="Segoe UI" w:cs="Segoe UI"/>
          <w:b/>
          <w:w w:val="105"/>
          <w:sz w:val="22"/>
          <w:szCs w:val="22"/>
        </w:rPr>
        <w:t xml:space="preserve"> </w:t>
      </w:r>
      <w:r w:rsidR="00AF377C" w:rsidRPr="00DB1C11">
        <w:rPr>
          <w:rFonts w:ascii="Segoe UI" w:hAnsi="Segoe UI" w:cs="Segoe UI"/>
          <w:b/>
          <w:w w:val="105"/>
          <w:sz w:val="22"/>
          <w:szCs w:val="22"/>
        </w:rPr>
        <w:t>Sawdey Way</w:t>
      </w:r>
      <w:r w:rsidR="00806626" w:rsidRPr="00DB1C11">
        <w:rPr>
          <w:rStyle w:val="FootnoteReference"/>
          <w:rFonts w:ascii="Segoe UI" w:hAnsi="Segoe UI" w:cs="Segoe UI"/>
          <w:w w:val="105"/>
          <w:sz w:val="22"/>
          <w:szCs w:val="22"/>
        </w:rPr>
        <w:footnoteReference w:id="8"/>
      </w:r>
      <w:r w:rsidR="00AF377C" w:rsidRPr="00DB1C11">
        <w:rPr>
          <w:rFonts w:ascii="Segoe UI" w:hAnsi="Segoe UI" w:cs="Segoe UI"/>
          <w:w w:val="105"/>
          <w:sz w:val="22"/>
          <w:szCs w:val="22"/>
        </w:rPr>
        <w:t xml:space="preserve"> </w:t>
      </w:r>
    </w:p>
    <w:p w14:paraId="2A2B781B" w14:textId="77777777" w:rsidR="00AF377C" w:rsidRPr="00DB1C11" w:rsidRDefault="00AF377C" w:rsidP="00AF377C">
      <w:pPr>
        <w:pStyle w:val="BodyText"/>
        <w:tabs>
          <w:tab w:val="left" w:pos="0"/>
        </w:tabs>
        <w:jc w:val="both"/>
        <w:rPr>
          <w:rFonts w:ascii="Segoe UI" w:hAnsi="Segoe UI" w:cs="Segoe UI"/>
          <w:w w:val="105"/>
          <w:sz w:val="22"/>
          <w:szCs w:val="22"/>
        </w:rPr>
      </w:pPr>
    </w:p>
    <w:p w14:paraId="60AB7182" w14:textId="77777777" w:rsidR="005E0607" w:rsidRPr="00DB1C11" w:rsidRDefault="00AF377C" w:rsidP="00AF377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Residents and other stakeholders of a</w:t>
      </w:r>
      <w:r w:rsidR="00E17DF4" w:rsidRPr="00DB1C11">
        <w:rPr>
          <w:rFonts w:ascii="Segoe UI" w:hAnsi="Segoe UI" w:cs="Segoe UI"/>
          <w:w w:val="105"/>
          <w:sz w:val="22"/>
          <w:szCs w:val="22"/>
        </w:rPr>
        <w:t xml:space="preserve"> primarily residential area</w:t>
      </w:r>
      <w:r w:rsidRPr="00DB1C11">
        <w:rPr>
          <w:rFonts w:ascii="Segoe UI" w:hAnsi="Segoe UI" w:cs="Segoe UI"/>
          <w:w w:val="105"/>
          <w:sz w:val="22"/>
          <w:szCs w:val="22"/>
        </w:rPr>
        <w:t xml:space="preserve"> of the municipality of Rochester, New York, USA (population 210,000) completed a </w:t>
      </w:r>
      <w:r w:rsidR="004E265F" w:rsidRPr="00DB1C11">
        <w:rPr>
          <w:rFonts w:ascii="Segoe UI" w:hAnsi="Segoe UI" w:cs="Segoe UI"/>
          <w:w w:val="105"/>
          <w:sz w:val="22"/>
          <w:szCs w:val="22"/>
        </w:rPr>
        <w:t>Sector Development Plan</w:t>
      </w:r>
      <w:r w:rsidRPr="00DB1C11">
        <w:rPr>
          <w:rFonts w:ascii="Segoe UI" w:hAnsi="Segoe UI" w:cs="Segoe UI"/>
          <w:w w:val="105"/>
          <w:sz w:val="22"/>
          <w:szCs w:val="22"/>
        </w:rPr>
        <w:t xml:space="preserve"> for their </w:t>
      </w:r>
      <w:r w:rsidR="004E265F" w:rsidRPr="00DB1C11">
        <w:rPr>
          <w:rFonts w:ascii="Segoe UI" w:hAnsi="Segoe UI" w:cs="Segoe UI"/>
          <w:w w:val="105"/>
          <w:sz w:val="22"/>
          <w:szCs w:val="22"/>
        </w:rPr>
        <w:t>neighborhood</w:t>
      </w:r>
      <w:r w:rsidRPr="00DB1C11">
        <w:rPr>
          <w:rFonts w:ascii="Segoe UI" w:hAnsi="Segoe UI" w:cs="Segoe UI"/>
          <w:w w:val="105"/>
          <w:sz w:val="22"/>
          <w:szCs w:val="22"/>
        </w:rPr>
        <w:t xml:space="preserve"> in 2007. </w:t>
      </w:r>
      <w:r w:rsidR="004E265F" w:rsidRPr="00DB1C11">
        <w:rPr>
          <w:rFonts w:ascii="Segoe UI" w:hAnsi="Segoe UI" w:cs="Segoe UI"/>
          <w:w w:val="105"/>
          <w:sz w:val="22"/>
          <w:szCs w:val="22"/>
        </w:rPr>
        <w:t xml:space="preserve">The municipality’s General Local Territorial Plan, </w:t>
      </w:r>
      <w:r w:rsidR="008F50A7" w:rsidRPr="00DB1C11">
        <w:rPr>
          <w:rFonts w:ascii="Segoe UI" w:hAnsi="Segoe UI" w:cs="Segoe UI"/>
          <w:w w:val="105"/>
          <w:sz w:val="22"/>
          <w:szCs w:val="22"/>
        </w:rPr>
        <w:t>known as</w:t>
      </w:r>
      <w:r w:rsidR="004E265F" w:rsidRPr="00DB1C11">
        <w:rPr>
          <w:rFonts w:ascii="Segoe UI" w:hAnsi="Segoe UI" w:cs="Segoe UI"/>
          <w:w w:val="105"/>
          <w:sz w:val="22"/>
          <w:szCs w:val="22"/>
        </w:rPr>
        <w:t xml:space="preserve"> a Comprehensive Plan, divides the municipality into </w:t>
      </w:r>
      <w:r w:rsidR="008F50A7" w:rsidRPr="00DB1C11">
        <w:rPr>
          <w:rFonts w:ascii="Segoe UI" w:hAnsi="Segoe UI" w:cs="Segoe UI"/>
          <w:w w:val="105"/>
          <w:sz w:val="22"/>
          <w:szCs w:val="22"/>
        </w:rPr>
        <w:t xml:space="preserve">units called </w:t>
      </w:r>
      <w:r w:rsidR="004E265F" w:rsidRPr="00DB1C11">
        <w:rPr>
          <w:rFonts w:ascii="Segoe UI" w:hAnsi="Segoe UI" w:cs="Segoe UI"/>
          <w:w w:val="105"/>
          <w:sz w:val="22"/>
          <w:szCs w:val="22"/>
        </w:rPr>
        <w:t xml:space="preserve">planning sectors. Each sector creates a development plan, which is comparable to a Local Detailed Plan. </w:t>
      </w:r>
    </w:p>
    <w:p w14:paraId="2C2E6FEE" w14:textId="77777777" w:rsidR="005E0607" w:rsidRPr="00DB1C11" w:rsidRDefault="005E0607" w:rsidP="00AF377C">
      <w:pPr>
        <w:pStyle w:val="BodyText"/>
        <w:tabs>
          <w:tab w:val="left" w:pos="0"/>
        </w:tabs>
        <w:jc w:val="both"/>
        <w:rPr>
          <w:rFonts w:ascii="Segoe UI" w:hAnsi="Segoe UI" w:cs="Segoe UI"/>
          <w:w w:val="105"/>
          <w:sz w:val="22"/>
          <w:szCs w:val="22"/>
        </w:rPr>
      </w:pPr>
    </w:p>
    <w:p w14:paraId="0C88BFED" w14:textId="4C606FA2" w:rsidR="00AF377C" w:rsidRPr="00DB1C11" w:rsidRDefault="004E265F" w:rsidP="00A96D48">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The sector plan</w:t>
      </w:r>
      <w:r w:rsidR="00AF377C" w:rsidRPr="00DB1C11">
        <w:rPr>
          <w:rFonts w:ascii="Segoe UI" w:hAnsi="Segoe UI" w:cs="Segoe UI"/>
          <w:w w:val="105"/>
          <w:sz w:val="22"/>
          <w:szCs w:val="22"/>
        </w:rPr>
        <w:t xml:space="preserve"> recommended </w:t>
      </w:r>
      <w:r w:rsidR="008F50A7" w:rsidRPr="00DB1C11">
        <w:rPr>
          <w:rFonts w:ascii="Segoe UI" w:hAnsi="Segoe UI" w:cs="Segoe UI"/>
          <w:w w:val="105"/>
          <w:sz w:val="22"/>
          <w:szCs w:val="22"/>
        </w:rPr>
        <w:t xml:space="preserve">that </w:t>
      </w:r>
      <w:r w:rsidR="00AF377C" w:rsidRPr="00DB1C11">
        <w:rPr>
          <w:rFonts w:ascii="Segoe UI" w:hAnsi="Segoe UI" w:cs="Segoe UI"/>
          <w:w w:val="105"/>
          <w:sz w:val="22"/>
          <w:szCs w:val="22"/>
        </w:rPr>
        <w:t xml:space="preserve">a connector street of about 70 meters in length be constructed between two long, parallel streets </w:t>
      </w:r>
      <w:r w:rsidR="00E17DF4" w:rsidRPr="00DB1C11">
        <w:rPr>
          <w:rFonts w:ascii="Segoe UI" w:hAnsi="Segoe UI" w:cs="Segoe UI"/>
          <w:w w:val="105"/>
          <w:sz w:val="22"/>
          <w:szCs w:val="22"/>
        </w:rPr>
        <w:t xml:space="preserve">to make it more convenient for residents to walk from one street to the other and </w:t>
      </w:r>
      <w:r w:rsidR="00AF377C" w:rsidRPr="00DB1C11">
        <w:rPr>
          <w:rFonts w:ascii="Segoe UI" w:hAnsi="Segoe UI" w:cs="Segoe UI"/>
          <w:w w:val="105"/>
          <w:sz w:val="22"/>
          <w:szCs w:val="22"/>
        </w:rPr>
        <w:t xml:space="preserve">to enhance </w:t>
      </w:r>
      <w:r w:rsidR="00E17DF4" w:rsidRPr="00DB1C11">
        <w:rPr>
          <w:rFonts w:ascii="Segoe UI" w:hAnsi="Segoe UI" w:cs="Segoe UI"/>
          <w:w w:val="105"/>
          <w:sz w:val="22"/>
          <w:szCs w:val="22"/>
        </w:rPr>
        <w:t xml:space="preserve">the </w:t>
      </w:r>
      <w:r w:rsidR="00AF377C" w:rsidRPr="00DB1C11">
        <w:rPr>
          <w:rFonts w:ascii="Segoe UI" w:hAnsi="Segoe UI" w:cs="Segoe UI"/>
          <w:w w:val="105"/>
          <w:sz w:val="22"/>
          <w:szCs w:val="22"/>
        </w:rPr>
        <w:t xml:space="preserve">delivery </w:t>
      </w:r>
      <w:r w:rsidR="00E17DF4" w:rsidRPr="00DB1C11">
        <w:rPr>
          <w:rFonts w:ascii="Segoe UI" w:hAnsi="Segoe UI" w:cs="Segoe UI"/>
          <w:w w:val="105"/>
          <w:sz w:val="22"/>
          <w:szCs w:val="22"/>
        </w:rPr>
        <w:t xml:space="preserve">of public safety services </w:t>
      </w:r>
      <w:r w:rsidR="00AF377C" w:rsidRPr="00DB1C11">
        <w:rPr>
          <w:rFonts w:ascii="Segoe UI" w:hAnsi="Segoe UI" w:cs="Segoe UI"/>
          <w:w w:val="105"/>
          <w:sz w:val="22"/>
          <w:szCs w:val="22"/>
        </w:rPr>
        <w:t>in the area</w:t>
      </w:r>
      <w:r w:rsidR="00E17DF4" w:rsidRPr="00DB1C11">
        <w:rPr>
          <w:rFonts w:ascii="Segoe UI" w:hAnsi="Segoe UI" w:cs="Segoe UI"/>
          <w:w w:val="105"/>
          <w:sz w:val="22"/>
          <w:szCs w:val="22"/>
        </w:rPr>
        <w:t xml:space="preserve">. Currently, residents must </w:t>
      </w:r>
      <w:r w:rsidR="00A96D48" w:rsidRPr="00DB1C11">
        <w:rPr>
          <w:rFonts w:ascii="Segoe UI" w:hAnsi="Segoe UI" w:cs="Segoe UI"/>
          <w:w w:val="105"/>
          <w:sz w:val="22"/>
          <w:szCs w:val="22"/>
        </w:rPr>
        <w:t>w</w:t>
      </w:r>
      <w:r w:rsidR="00E17DF4" w:rsidRPr="00DB1C11">
        <w:rPr>
          <w:rFonts w:ascii="Segoe UI" w:hAnsi="Segoe UI" w:cs="Segoe UI"/>
          <w:w w:val="105"/>
          <w:sz w:val="22"/>
          <w:szCs w:val="22"/>
        </w:rPr>
        <w:t xml:space="preserve">alk a considerable distance to get from one street </w:t>
      </w:r>
      <w:r w:rsidR="00E17DF4" w:rsidRPr="00DB1C11">
        <w:rPr>
          <w:rFonts w:ascii="Segoe UI" w:hAnsi="Segoe UI" w:cs="Segoe UI"/>
          <w:w w:val="105"/>
          <w:sz w:val="22"/>
          <w:szCs w:val="22"/>
        </w:rPr>
        <w:lastRenderedPageBreak/>
        <w:t xml:space="preserve">to another. </w:t>
      </w:r>
      <w:r w:rsidR="00AF377C" w:rsidRPr="00DB1C11">
        <w:rPr>
          <w:rFonts w:ascii="Segoe UI" w:hAnsi="Segoe UI" w:cs="Segoe UI"/>
          <w:w w:val="105"/>
          <w:sz w:val="22"/>
          <w:szCs w:val="22"/>
        </w:rPr>
        <w:t xml:space="preserve">The long, uninterrupted stretches of street </w:t>
      </w:r>
      <w:r w:rsidR="00E17DF4" w:rsidRPr="00DB1C11">
        <w:rPr>
          <w:rFonts w:ascii="Segoe UI" w:hAnsi="Segoe UI" w:cs="Segoe UI"/>
          <w:w w:val="105"/>
          <w:sz w:val="22"/>
          <w:szCs w:val="22"/>
        </w:rPr>
        <w:t xml:space="preserve">also </w:t>
      </w:r>
      <w:r w:rsidR="00AF377C" w:rsidRPr="00DB1C11">
        <w:rPr>
          <w:rFonts w:ascii="Segoe UI" w:hAnsi="Segoe UI" w:cs="Segoe UI"/>
          <w:w w:val="105"/>
          <w:sz w:val="22"/>
          <w:szCs w:val="22"/>
        </w:rPr>
        <w:t>negatively impacted both police and fire services</w:t>
      </w:r>
      <w:r w:rsidR="00E17DF4" w:rsidRPr="00DB1C11">
        <w:rPr>
          <w:rFonts w:ascii="Segoe UI" w:hAnsi="Segoe UI" w:cs="Segoe UI"/>
          <w:w w:val="105"/>
          <w:sz w:val="22"/>
          <w:szCs w:val="22"/>
        </w:rPr>
        <w:t xml:space="preserve"> by</w:t>
      </w:r>
      <w:r w:rsidR="00AF377C" w:rsidRPr="00DB1C11">
        <w:rPr>
          <w:rFonts w:ascii="Segoe UI" w:hAnsi="Segoe UI" w:cs="Segoe UI"/>
          <w:w w:val="105"/>
          <w:sz w:val="22"/>
          <w:szCs w:val="22"/>
        </w:rPr>
        <w:t xml:space="preserve"> requiring more time for responders to arrive at emergency scenes. Another </w:t>
      </w:r>
      <w:r w:rsidRPr="00DB1C11">
        <w:rPr>
          <w:rFonts w:ascii="Segoe UI" w:hAnsi="Segoe UI" w:cs="Segoe UI"/>
          <w:w w:val="105"/>
          <w:sz w:val="22"/>
          <w:szCs w:val="22"/>
        </w:rPr>
        <w:t xml:space="preserve">identified </w:t>
      </w:r>
      <w:r w:rsidR="00AF377C" w:rsidRPr="00DB1C11">
        <w:rPr>
          <w:rFonts w:ascii="Segoe UI" w:hAnsi="Segoe UI" w:cs="Segoe UI"/>
          <w:w w:val="105"/>
          <w:sz w:val="22"/>
          <w:szCs w:val="22"/>
        </w:rPr>
        <w:t xml:space="preserve">benefit of installing a new street </w:t>
      </w:r>
      <w:r w:rsidRPr="00DB1C11">
        <w:rPr>
          <w:rFonts w:ascii="Segoe UI" w:hAnsi="Segoe UI" w:cs="Segoe UI"/>
          <w:w w:val="105"/>
          <w:sz w:val="22"/>
          <w:szCs w:val="22"/>
        </w:rPr>
        <w:t>was</w:t>
      </w:r>
      <w:r w:rsidR="00AF377C" w:rsidRPr="00DB1C11">
        <w:rPr>
          <w:rFonts w:ascii="Segoe UI" w:hAnsi="Segoe UI" w:cs="Segoe UI"/>
          <w:w w:val="105"/>
          <w:sz w:val="22"/>
          <w:szCs w:val="22"/>
        </w:rPr>
        <w:t xml:space="preserve"> that the water main on the new street would connect to existing water mains on the long streets, </w:t>
      </w:r>
      <w:r w:rsidR="00360360">
        <w:rPr>
          <w:rFonts w:ascii="Segoe UI" w:hAnsi="Segoe UI" w:cs="Segoe UI"/>
          <w:noProof/>
          <w:sz w:val="22"/>
          <w:szCs w:val="22"/>
        </w:rPr>
        <mc:AlternateContent>
          <mc:Choice Requires="wps">
            <w:drawing>
              <wp:anchor distT="0" distB="0" distL="114300" distR="114300" simplePos="0" relativeHeight="251697152" behindDoc="0" locked="0" layoutInCell="1" allowOverlap="1" wp14:anchorId="008EC6C7" wp14:editId="1BB00FF2">
                <wp:simplePos x="0" y="0"/>
                <wp:positionH relativeFrom="column">
                  <wp:posOffset>2428875</wp:posOffset>
                </wp:positionH>
                <wp:positionV relativeFrom="paragraph">
                  <wp:posOffset>1894840</wp:posOffset>
                </wp:positionV>
                <wp:extent cx="3340100" cy="742950"/>
                <wp:effectExtent l="0" t="0" r="3175" b="635"/>
                <wp:wrapSquare wrapText="bothSides"/>
                <wp:docPr id="9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D18782" w14:textId="77777777" w:rsidR="00443CEA" w:rsidRPr="00DB138A" w:rsidRDefault="00443CEA" w:rsidP="00A91CC8">
                            <w:pPr>
                              <w:pStyle w:val="BodyText"/>
                              <w:tabs>
                                <w:tab w:val="left" w:pos="0"/>
                              </w:tabs>
                              <w:jc w:val="both"/>
                              <w:rPr>
                                <w:rFonts w:ascii="Segoe UI" w:hAnsi="Segoe UI" w:cs="Segoe UI"/>
                                <w:w w:val="105"/>
                                <w:sz w:val="22"/>
                                <w:szCs w:val="22"/>
                              </w:rPr>
                            </w:pPr>
                            <w:r w:rsidRPr="005E0607">
                              <w:rPr>
                                <w:rFonts w:ascii="Segoe UI" w:hAnsi="Segoe UI" w:cs="Segoe UI"/>
                                <w:b/>
                                <w:sz w:val="20"/>
                                <w:szCs w:val="20"/>
                              </w:rPr>
                              <w:t xml:space="preserve">Figure </w:t>
                            </w:r>
                            <w:r>
                              <w:rPr>
                                <w:rFonts w:ascii="Segoe UI" w:hAnsi="Segoe UI" w:cs="Segoe UI"/>
                                <w:b/>
                                <w:sz w:val="20"/>
                                <w:szCs w:val="20"/>
                              </w:rPr>
                              <w:t>9</w:t>
                            </w:r>
                            <w:r w:rsidRPr="005E0607">
                              <w:rPr>
                                <w:rFonts w:ascii="Segoe UI" w:hAnsi="Segoe UI" w:cs="Segoe UI"/>
                                <w:b/>
                                <w:sz w:val="20"/>
                                <w:szCs w:val="20"/>
                              </w:rPr>
                              <w:t>. Sawdey Way</w:t>
                            </w:r>
                            <w:r>
                              <w:rPr>
                                <w:rFonts w:ascii="Segoe UI" w:hAnsi="Segoe UI" w:cs="Segoe UI"/>
                                <w:b/>
                                <w:sz w:val="20"/>
                                <w:szCs w:val="20"/>
                              </w:rPr>
                              <w:t>.</w:t>
                            </w:r>
                            <w:r w:rsidRPr="00C80F7C">
                              <w:rPr>
                                <w:rFonts w:ascii="Segoe UI" w:hAnsi="Segoe UI" w:cs="Segoe UI"/>
                                <w:b/>
                                <w:sz w:val="20"/>
                                <w:szCs w:val="20"/>
                              </w:rPr>
                              <w:t xml:space="preserve"> </w:t>
                            </w:r>
                            <w:r w:rsidRPr="00DB138A">
                              <w:rPr>
                                <w:rFonts w:ascii="Segoe UI" w:hAnsi="Segoe UI" w:cs="Segoe UI"/>
                                <w:w w:val="105"/>
                                <w:sz w:val="20"/>
                                <w:szCs w:val="20"/>
                              </w:rPr>
                              <w:t>Special Assessment Districts are often created to finance such local improvements as sidewalks, street lighting, neighborhood parking, drainage, irrigation, and conservation.</w:t>
                            </w:r>
                            <w:r w:rsidRPr="00DB138A">
                              <w:rPr>
                                <w:rFonts w:ascii="Segoe UI" w:hAnsi="Segoe UI" w:cs="Segoe UI"/>
                                <w:w w:val="105"/>
                                <w:sz w:val="22"/>
                                <w:szCs w:val="22"/>
                              </w:rPr>
                              <w:t xml:space="preserve"> </w:t>
                            </w:r>
                          </w:p>
                          <w:p w14:paraId="0C482FD1" w14:textId="77777777" w:rsidR="00443CEA" w:rsidRPr="005E0607" w:rsidRDefault="00443CEA" w:rsidP="00A91CC8">
                            <w:pPr>
                              <w:pStyle w:val="Caption"/>
                              <w:rPr>
                                <w:rFonts w:ascii="Segoe UI" w:hAnsi="Segoe UI" w:cs="Segoe UI"/>
                                <w:b w:val="0"/>
                                <w:noProof/>
                                <w:color w:val="auto"/>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EC6C7" id="Text Box 51" o:spid="_x0000_s1030" type="#_x0000_t202" style="position:absolute;left:0;text-align:left;margin-left:191.25pt;margin-top:149.2pt;width:263pt;height: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" stroked="f">
                <v:textbox inset="0,0,0,0">
                  <w:txbxContent>
                    <w:p w14:paraId="07D18782" w14:textId="77777777" w:rsidR="00443CEA" w:rsidRPr="00DB138A" w:rsidRDefault="00443CEA" w:rsidP="00A91CC8">
                      <w:pPr>
                        <w:pStyle w:val="BodyText"/>
                        <w:tabs>
                          <w:tab w:val="left" w:pos="0"/>
                        </w:tabs>
                        <w:jc w:val="both"/>
                        <w:rPr>
                          <w:rFonts w:ascii="Segoe UI" w:hAnsi="Segoe UI" w:cs="Segoe UI"/>
                          <w:w w:val="105"/>
                          <w:sz w:val="22"/>
                          <w:szCs w:val="22"/>
                        </w:rPr>
                      </w:pPr>
                      <w:r w:rsidRPr="005E0607">
                        <w:rPr>
                          <w:rFonts w:ascii="Segoe UI" w:hAnsi="Segoe UI" w:cs="Segoe UI"/>
                          <w:b/>
                          <w:sz w:val="20"/>
                          <w:szCs w:val="20"/>
                        </w:rPr>
                        <w:t xml:space="preserve">Figure </w:t>
                      </w:r>
                      <w:r>
                        <w:rPr>
                          <w:rFonts w:ascii="Segoe UI" w:hAnsi="Segoe UI" w:cs="Segoe UI"/>
                          <w:b/>
                          <w:sz w:val="20"/>
                          <w:szCs w:val="20"/>
                        </w:rPr>
                        <w:t>9</w:t>
                      </w:r>
                      <w:r w:rsidRPr="005E0607">
                        <w:rPr>
                          <w:rFonts w:ascii="Segoe UI" w:hAnsi="Segoe UI" w:cs="Segoe UI"/>
                          <w:b/>
                          <w:sz w:val="20"/>
                          <w:szCs w:val="20"/>
                        </w:rPr>
                        <w:t>. Sawdey Way</w:t>
                      </w:r>
                      <w:r>
                        <w:rPr>
                          <w:rFonts w:ascii="Segoe UI" w:hAnsi="Segoe UI" w:cs="Segoe UI"/>
                          <w:b/>
                          <w:sz w:val="20"/>
                          <w:szCs w:val="20"/>
                        </w:rPr>
                        <w:t>.</w:t>
                      </w:r>
                      <w:r w:rsidRPr="00C80F7C">
                        <w:rPr>
                          <w:rFonts w:ascii="Segoe UI" w:hAnsi="Segoe UI" w:cs="Segoe UI"/>
                          <w:b/>
                          <w:sz w:val="20"/>
                          <w:szCs w:val="20"/>
                        </w:rPr>
                        <w:t xml:space="preserve"> </w:t>
                      </w:r>
                      <w:r w:rsidRPr="00DB138A">
                        <w:rPr>
                          <w:rFonts w:ascii="Segoe UI" w:hAnsi="Segoe UI" w:cs="Segoe UI"/>
                          <w:w w:val="105"/>
                          <w:sz w:val="20"/>
                          <w:szCs w:val="20"/>
                        </w:rPr>
                        <w:t>Special Assessment Districts are often created to finance such local improvements as sidewalks, street lighting, neighborhood parking, drainage, irrigation, and conservation.</w:t>
                      </w:r>
                      <w:r w:rsidRPr="00DB138A">
                        <w:rPr>
                          <w:rFonts w:ascii="Segoe UI" w:hAnsi="Segoe UI" w:cs="Segoe UI"/>
                          <w:w w:val="105"/>
                          <w:sz w:val="22"/>
                          <w:szCs w:val="22"/>
                        </w:rPr>
                        <w:t xml:space="preserve"> </w:t>
                      </w:r>
                    </w:p>
                    <w:p w14:paraId="0C482FD1" w14:textId="77777777" w:rsidR="00443CEA" w:rsidRPr="005E0607" w:rsidRDefault="00443CEA" w:rsidP="00A91CC8">
                      <w:pPr>
                        <w:pStyle w:val="Caption"/>
                        <w:rPr>
                          <w:rFonts w:ascii="Segoe UI" w:hAnsi="Segoe UI" w:cs="Segoe UI"/>
                          <w:b w:val="0"/>
                          <w:noProof/>
                          <w:color w:val="auto"/>
                          <w:sz w:val="20"/>
                          <w:szCs w:val="20"/>
                        </w:rPr>
                      </w:pPr>
                    </w:p>
                  </w:txbxContent>
                </v:textbox>
                <w10:wrap type="square"/>
              </v:shape>
            </w:pict>
          </mc:Fallback>
        </mc:AlternateContent>
      </w:r>
      <w:r w:rsidR="00AF377C" w:rsidRPr="00DB1C11">
        <w:rPr>
          <w:rFonts w:ascii="Segoe UI" w:hAnsi="Segoe UI" w:cs="Segoe UI"/>
          <w:w w:val="105"/>
          <w:sz w:val="22"/>
          <w:szCs w:val="22"/>
        </w:rPr>
        <w:t xml:space="preserve">improving firefighting flows for all streets. </w:t>
      </w:r>
      <w:r w:rsidR="008970EB" w:rsidRPr="00DB1C11">
        <w:rPr>
          <w:rFonts w:ascii="Segoe UI" w:hAnsi="Segoe UI" w:cs="Segoe UI"/>
          <w:w w:val="105"/>
          <w:sz w:val="22"/>
          <w:szCs w:val="22"/>
        </w:rPr>
        <w:t>The new connector street would be named Sawdey Way in honor of a deceased neighborhood resident and community activist.</w:t>
      </w:r>
    </w:p>
    <w:p w14:paraId="75379EFE" w14:textId="77777777" w:rsidR="00AF377C" w:rsidRPr="00DB1C11" w:rsidRDefault="00A91CC8" w:rsidP="00AF377C">
      <w:pPr>
        <w:pStyle w:val="BodyText"/>
        <w:tabs>
          <w:tab w:val="left" w:pos="0"/>
        </w:tabs>
        <w:jc w:val="both"/>
        <w:rPr>
          <w:rFonts w:ascii="Segoe UI" w:hAnsi="Segoe UI" w:cs="Segoe UI"/>
          <w:w w:val="105"/>
          <w:sz w:val="22"/>
          <w:szCs w:val="22"/>
        </w:rPr>
      </w:pPr>
      <w:r>
        <w:rPr>
          <w:rFonts w:ascii="Segoe UI" w:hAnsi="Segoe UI" w:cs="Segoe UI"/>
          <w:noProof/>
          <w:sz w:val="22"/>
          <w:szCs w:val="22"/>
        </w:rPr>
        <w:drawing>
          <wp:anchor distT="0" distB="0" distL="114300" distR="114300" simplePos="0" relativeHeight="251660288" behindDoc="0" locked="0" layoutInCell="1" allowOverlap="1" wp14:anchorId="006C6A2F" wp14:editId="5A322ECB">
            <wp:simplePos x="0" y="0"/>
            <wp:positionH relativeFrom="column">
              <wp:posOffset>2432050</wp:posOffset>
            </wp:positionH>
            <wp:positionV relativeFrom="paragraph">
              <wp:posOffset>-1026160</wp:posOffset>
            </wp:positionV>
            <wp:extent cx="3340100" cy="1720850"/>
            <wp:effectExtent l="19050" t="19050" r="12700" b="12700"/>
            <wp:wrapSquare wrapText="bothSides"/>
            <wp:docPr id="14" name="Picture 1" descr="http://www.cityofrochester.gov/assets/0/117/8589934987/8233aa10-33a8-4f0e-b6af-5c6d090ffea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http://www.cityofrochester.gov/assets/0/117/8589934987/8233aa10-33a8-4f0e-b6af-5c6d090ffea7.jpg"/>
                    <pic:cNvPicPr preferRelativeResize="0">
                      <a:picLocks noChangeAspect="1" noChangeArrowheads="1"/>
                    </pic:cNvPicPr>
                  </pic:nvPicPr>
                  <pic:blipFill>
                    <a:blip r:embed="rId19"/>
                    <a:srcRect t="35762"/>
                    <a:stretch>
                      <a:fillRect/>
                    </a:stretch>
                  </pic:blipFill>
                  <pic:spPr bwMode="auto">
                    <a:xfrm>
                      <a:off x="0" y="0"/>
                      <a:ext cx="3340100" cy="1720850"/>
                    </a:xfrm>
                    <a:prstGeom prst="rect">
                      <a:avLst/>
                    </a:prstGeom>
                    <a:noFill/>
                    <a:ln w="3175">
                      <a:solidFill>
                        <a:schemeClr val="tx1"/>
                      </a:solidFill>
                    </a:ln>
                  </pic:spPr>
                </pic:pic>
              </a:graphicData>
            </a:graphic>
          </wp:anchor>
        </w:drawing>
      </w:r>
    </w:p>
    <w:p w14:paraId="71DB6371" w14:textId="77777777" w:rsidR="00652911" w:rsidRDefault="00AF377C" w:rsidP="00652911">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In 2010, </w:t>
      </w:r>
      <w:r w:rsidR="00E17DF4" w:rsidRPr="00DB1C11">
        <w:rPr>
          <w:rFonts w:ascii="Segoe UI" w:hAnsi="Segoe UI" w:cs="Segoe UI"/>
          <w:w w:val="105"/>
          <w:sz w:val="22"/>
          <w:szCs w:val="22"/>
        </w:rPr>
        <w:t xml:space="preserve">a majority of sector </w:t>
      </w:r>
      <w:r w:rsidRPr="00DB1C11">
        <w:rPr>
          <w:rFonts w:ascii="Segoe UI" w:hAnsi="Segoe UI" w:cs="Segoe UI"/>
          <w:w w:val="105"/>
          <w:sz w:val="22"/>
          <w:szCs w:val="22"/>
        </w:rPr>
        <w:t xml:space="preserve">residents </w:t>
      </w:r>
      <w:r w:rsidR="00E17DF4" w:rsidRPr="00DB1C11">
        <w:rPr>
          <w:rFonts w:ascii="Segoe UI" w:hAnsi="Segoe UI" w:cs="Segoe UI"/>
          <w:w w:val="105"/>
          <w:sz w:val="22"/>
          <w:szCs w:val="22"/>
        </w:rPr>
        <w:t>petition</w:t>
      </w:r>
      <w:r w:rsidR="00721EA3" w:rsidRPr="00DB1C11">
        <w:rPr>
          <w:rFonts w:ascii="Segoe UI" w:hAnsi="Segoe UI" w:cs="Segoe UI"/>
          <w:w w:val="105"/>
          <w:sz w:val="22"/>
          <w:szCs w:val="22"/>
        </w:rPr>
        <w:t xml:space="preserve">ed </w:t>
      </w:r>
      <w:r w:rsidRPr="00DB1C11">
        <w:rPr>
          <w:rFonts w:ascii="Segoe UI" w:hAnsi="Segoe UI" w:cs="Segoe UI"/>
          <w:w w:val="105"/>
          <w:sz w:val="22"/>
          <w:szCs w:val="22"/>
        </w:rPr>
        <w:t>the municipality to form a S</w:t>
      </w:r>
      <w:r w:rsidR="007F08A0" w:rsidRPr="00DB1C11">
        <w:rPr>
          <w:rFonts w:ascii="Segoe UI" w:hAnsi="Segoe UI" w:cs="Segoe UI"/>
          <w:w w:val="105"/>
          <w:sz w:val="22"/>
          <w:szCs w:val="22"/>
        </w:rPr>
        <w:t xml:space="preserve">pecial </w:t>
      </w:r>
      <w:r w:rsidRPr="00DB1C11">
        <w:rPr>
          <w:rFonts w:ascii="Segoe UI" w:hAnsi="Segoe UI" w:cs="Segoe UI"/>
          <w:w w:val="105"/>
          <w:sz w:val="22"/>
          <w:szCs w:val="22"/>
        </w:rPr>
        <w:t>A</w:t>
      </w:r>
      <w:r w:rsidR="007F08A0" w:rsidRPr="00DB1C11">
        <w:rPr>
          <w:rFonts w:ascii="Segoe UI" w:hAnsi="Segoe UI" w:cs="Segoe UI"/>
          <w:w w:val="105"/>
          <w:sz w:val="22"/>
          <w:szCs w:val="22"/>
        </w:rPr>
        <w:t xml:space="preserve">ssessment </w:t>
      </w:r>
      <w:r w:rsidRPr="00DB1C11">
        <w:rPr>
          <w:rFonts w:ascii="Segoe UI" w:hAnsi="Segoe UI" w:cs="Segoe UI"/>
          <w:w w:val="105"/>
          <w:sz w:val="22"/>
          <w:szCs w:val="22"/>
        </w:rPr>
        <w:t>D</w:t>
      </w:r>
      <w:r w:rsidR="007F08A0" w:rsidRPr="00DB1C11">
        <w:rPr>
          <w:rFonts w:ascii="Segoe UI" w:hAnsi="Segoe UI" w:cs="Segoe UI"/>
          <w:w w:val="105"/>
          <w:sz w:val="22"/>
          <w:szCs w:val="22"/>
        </w:rPr>
        <w:t>istrict</w:t>
      </w:r>
      <w:r w:rsidRPr="00DB1C11">
        <w:rPr>
          <w:rFonts w:ascii="Segoe UI" w:hAnsi="Segoe UI" w:cs="Segoe UI"/>
          <w:w w:val="105"/>
          <w:sz w:val="22"/>
          <w:szCs w:val="22"/>
        </w:rPr>
        <w:t xml:space="preserve"> to </w:t>
      </w:r>
      <w:r w:rsidR="007F08A0" w:rsidRPr="00DB1C11">
        <w:rPr>
          <w:rFonts w:ascii="Segoe UI" w:hAnsi="Segoe UI" w:cs="Segoe UI"/>
          <w:w w:val="105"/>
          <w:sz w:val="22"/>
          <w:szCs w:val="22"/>
        </w:rPr>
        <w:t>finance</w:t>
      </w:r>
      <w:r w:rsidRPr="00DB1C11">
        <w:rPr>
          <w:rFonts w:ascii="Segoe UI" w:hAnsi="Segoe UI" w:cs="Segoe UI"/>
          <w:w w:val="105"/>
          <w:sz w:val="22"/>
          <w:szCs w:val="22"/>
        </w:rPr>
        <w:t xml:space="preserve"> the new connector street</w:t>
      </w:r>
      <w:r w:rsidR="005E0607" w:rsidRPr="00DB1C11">
        <w:rPr>
          <w:rFonts w:ascii="Segoe UI" w:hAnsi="Segoe UI" w:cs="Segoe UI"/>
          <w:w w:val="105"/>
          <w:sz w:val="22"/>
          <w:szCs w:val="22"/>
        </w:rPr>
        <w:t xml:space="preserve"> on municipality-owned land</w:t>
      </w:r>
      <w:r w:rsidRPr="00DB1C11">
        <w:rPr>
          <w:rFonts w:ascii="Segoe UI" w:hAnsi="Segoe UI" w:cs="Segoe UI"/>
          <w:w w:val="105"/>
          <w:sz w:val="22"/>
          <w:szCs w:val="22"/>
        </w:rPr>
        <w:t xml:space="preserve">. </w:t>
      </w:r>
      <w:r w:rsidR="008970EB" w:rsidRPr="00DB1C11">
        <w:rPr>
          <w:rFonts w:ascii="Segoe UI" w:hAnsi="Segoe UI" w:cs="Segoe UI"/>
          <w:w w:val="105"/>
          <w:sz w:val="22"/>
          <w:szCs w:val="22"/>
        </w:rPr>
        <w:t xml:space="preserve">Residents </w:t>
      </w:r>
      <w:r w:rsidR="00721EA3" w:rsidRPr="00DB1C11">
        <w:rPr>
          <w:rFonts w:ascii="Segoe UI" w:hAnsi="Segoe UI" w:cs="Segoe UI"/>
          <w:w w:val="105"/>
          <w:sz w:val="22"/>
          <w:szCs w:val="22"/>
        </w:rPr>
        <w:t>then</w:t>
      </w:r>
      <w:r w:rsidR="008970EB" w:rsidRPr="00DB1C11">
        <w:rPr>
          <w:rFonts w:ascii="Segoe UI" w:hAnsi="Segoe UI" w:cs="Segoe UI"/>
          <w:w w:val="105"/>
          <w:sz w:val="22"/>
          <w:szCs w:val="22"/>
        </w:rPr>
        <w:t xml:space="preserve"> worked with the municipality to design a street with porous pavement, rain gardens, and other elements </w:t>
      </w:r>
      <w:r w:rsidR="005B4094" w:rsidRPr="00DB1C11">
        <w:rPr>
          <w:rFonts w:ascii="Segoe UI" w:hAnsi="Segoe UI" w:cs="Segoe UI"/>
          <w:w w:val="105"/>
          <w:sz w:val="22"/>
          <w:szCs w:val="22"/>
        </w:rPr>
        <w:t xml:space="preserve">which have a low impact on the environment. </w:t>
      </w:r>
      <w:r w:rsidRPr="00DB1C11">
        <w:rPr>
          <w:rFonts w:ascii="Segoe UI" w:hAnsi="Segoe UI" w:cs="Segoe UI"/>
          <w:w w:val="105"/>
          <w:sz w:val="22"/>
          <w:szCs w:val="22"/>
        </w:rPr>
        <w:t xml:space="preserve">Since neighborhood residents would </w:t>
      </w:r>
      <w:r w:rsidR="004E265F" w:rsidRPr="00DB1C11">
        <w:rPr>
          <w:rFonts w:ascii="Segoe UI" w:hAnsi="Segoe UI" w:cs="Segoe UI"/>
          <w:w w:val="105"/>
          <w:sz w:val="22"/>
          <w:szCs w:val="22"/>
        </w:rPr>
        <w:t>not be the only users of the new street</w:t>
      </w:r>
      <w:r w:rsidR="00687036" w:rsidRPr="00DB1C11">
        <w:rPr>
          <w:rFonts w:ascii="Segoe UI" w:hAnsi="Segoe UI" w:cs="Segoe UI"/>
          <w:w w:val="105"/>
          <w:sz w:val="22"/>
          <w:szCs w:val="22"/>
        </w:rPr>
        <w:t xml:space="preserve">, </w:t>
      </w:r>
      <w:r w:rsidR="00915250">
        <w:rPr>
          <w:rFonts w:ascii="Segoe UI" w:hAnsi="Segoe UI" w:cs="Segoe UI"/>
          <w:w w:val="105"/>
          <w:sz w:val="22"/>
          <w:szCs w:val="22"/>
        </w:rPr>
        <w:t xml:space="preserve">nor be the only </w:t>
      </w:r>
      <w:r w:rsidR="00915250" w:rsidRPr="00DB1C11">
        <w:rPr>
          <w:rFonts w:ascii="Segoe UI" w:hAnsi="Segoe UI" w:cs="Segoe UI"/>
          <w:w w:val="105"/>
          <w:sz w:val="22"/>
          <w:szCs w:val="22"/>
        </w:rPr>
        <w:t>beneficiaries of improved water flow during emergencies</w:t>
      </w:r>
      <w:r w:rsidR="00915250">
        <w:rPr>
          <w:rFonts w:ascii="Segoe UI" w:hAnsi="Segoe UI" w:cs="Segoe UI"/>
          <w:w w:val="105"/>
          <w:sz w:val="22"/>
          <w:szCs w:val="22"/>
        </w:rPr>
        <w:t>,</w:t>
      </w:r>
      <w:r w:rsidR="00915250" w:rsidRPr="00DB1C11">
        <w:rPr>
          <w:rFonts w:ascii="Segoe UI" w:hAnsi="Segoe UI" w:cs="Segoe UI"/>
          <w:w w:val="105"/>
          <w:sz w:val="22"/>
          <w:szCs w:val="22"/>
        </w:rPr>
        <w:t xml:space="preserve"> </w:t>
      </w:r>
      <w:r w:rsidR="004E265F" w:rsidRPr="00DB1C11">
        <w:rPr>
          <w:rFonts w:ascii="Segoe UI" w:hAnsi="Segoe UI" w:cs="Segoe UI"/>
          <w:w w:val="105"/>
          <w:sz w:val="22"/>
          <w:szCs w:val="22"/>
        </w:rPr>
        <w:t>the municipality conduct</w:t>
      </w:r>
      <w:r w:rsidR="00721EA3" w:rsidRPr="00DB1C11">
        <w:rPr>
          <w:rFonts w:ascii="Segoe UI" w:hAnsi="Segoe UI" w:cs="Segoe UI"/>
          <w:w w:val="105"/>
          <w:sz w:val="22"/>
          <w:szCs w:val="22"/>
        </w:rPr>
        <w:t>ed</w:t>
      </w:r>
      <w:r w:rsidR="004E265F" w:rsidRPr="00DB1C11">
        <w:rPr>
          <w:rFonts w:ascii="Segoe UI" w:hAnsi="Segoe UI" w:cs="Segoe UI"/>
          <w:w w:val="105"/>
          <w:sz w:val="22"/>
          <w:szCs w:val="22"/>
        </w:rPr>
        <w:t xml:space="preserve"> a </w:t>
      </w:r>
      <w:r w:rsidR="008F50A7" w:rsidRPr="00DB1C11">
        <w:rPr>
          <w:rFonts w:ascii="Segoe UI" w:hAnsi="Segoe UI" w:cs="Segoe UI"/>
          <w:w w:val="105"/>
          <w:sz w:val="22"/>
          <w:szCs w:val="22"/>
        </w:rPr>
        <w:t>count of pedestrian and vehicular traffic in the area</w:t>
      </w:r>
      <w:r w:rsidR="00915250">
        <w:rPr>
          <w:rFonts w:ascii="Segoe UI" w:hAnsi="Segoe UI" w:cs="Segoe UI"/>
          <w:w w:val="105"/>
          <w:sz w:val="22"/>
          <w:szCs w:val="22"/>
        </w:rPr>
        <w:t>, as well as a count of water users</w:t>
      </w:r>
      <w:r w:rsidR="004E265F" w:rsidRPr="00DB1C11">
        <w:rPr>
          <w:rFonts w:ascii="Segoe UI" w:hAnsi="Segoe UI" w:cs="Segoe UI"/>
          <w:w w:val="105"/>
          <w:sz w:val="22"/>
          <w:szCs w:val="22"/>
        </w:rPr>
        <w:t xml:space="preserve">. The </w:t>
      </w:r>
      <w:r w:rsidR="008F50A7" w:rsidRPr="00DB1C11">
        <w:rPr>
          <w:rFonts w:ascii="Segoe UI" w:hAnsi="Segoe UI" w:cs="Segoe UI"/>
          <w:w w:val="105"/>
          <w:sz w:val="22"/>
          <w:szCs w:val="22"/>
        </w:rPr>
        <w:t xml:space="preserve">study found that </w:t>
      </w:r>
      <w:r w:rsidR="005B4094" w:rsidRPr="00DB1C11">
        <w:rPr>
          <w:rFonts w:ascii="Segoe UI" w:hAnsi="Segoe UI" w:cs="Segoe UI"/>
          <w:w w:val="105"/>
          <w:sz w:val="22"/>
          <w:szCs w:val="22"/>
        </w:rPr>
        <w:t>an estimated</w:t>
      </w:r>
      <w:r w:rsidR="00687036" w:rsidRPr="00DB1C11">
        <w:rPr>
          <w:rFonts w:ascii="Segoe UI" w:hAnsi="Segoe UI" w:cs="Segoe UI"/>
          <w:w w:val="105"/>
          <w:sz w:val="22"/>
          <w:szCs w:val="22"/>
        </w:rPr>
        <w:t xml:space="preserve"> 50</w:t>
      </w:r>
      <w:r w:rsidR="008F50A7" w:rsidRPr="00DB1C11">
        <w:rPr>
          <w:rFonts w:ascii="Segoe UI" w:hAnsi="Segoe UI" w:cs="Segoe UI"/>
          <w:w w:val="105"/>
          <w:sz w:val="22"/>
          <w:szCs w:val="22"/>
        </w:rPr>
        <w:t xml:space="preserve"> percent of the pedestrian and vehicular traffic on the new street </w:t>
      </w:r>
      <w:r w:rsidR="00915250">
        <w:rPr>
          <w:rFonts w:ascii="Segoe UI" w:hAnsi="Segoe UI" w:cs="Segoe UI"/>
          <w:w w:val="105"/>
          <w:sz w:val="22"/>
          <w:szCs w:val="22"/>
        </w:rPr>
        <w:t xml:space="preserve">and about 50 percent of the water usage </w:t>
      </w:r>
      <w:r w:rsidR="008F50A7" w:rsidRPr="00DB1C11">
        <w:rPr>
          <w:rFonts w:ascii="Segoe UI" w:hAnsi="Segoe UI" w:cs="Segoe UI"/>
          <w:w w:val="105"/>
          <w:sz w:val="22"/>
          <w:szCs w:val="22"/>
        </w:rPr>
        <w:t xml:space="preserve">would </w:t>
      </w:r>
      <w:r w:rsidR="007E6553" w:rsidRPr="00DB1C11">
        <w:rPr>
          <w:rFonts w:ascii="Segoe UI" w:hAnsi="Segoe UI" w:cs="Segoe UI"/>
          <w:w w:val="105"/>
          <w:sz w:val="22"/>
          <w:szCs w:val="22"/>
        </w:rPr>
        <w:t>be generated by</w:t>
      </w:r>
      <w:r w:rsidR="008F50A7" w:rsidRPr="00DB1C11">
        <w:rPr>
          <w:rFonts w:ascii="Segoe UI" w:hAnsi="Segoe UI" w:cs="Segoe UI"/>
          <w:w w:val="105"/>
          <w:sz w:val="22"/>
          <w:szCs w:val="22"/>
        </w:rPr>
        <w:t xml:space="preserve"> </w:t>
      </w:r>
      <w:r w:rsidR="00915250">
        <w:rPr>
          <w:rFonts w:ascii="Segoe UI" w:hAnsi="Segoe UI" w:cs="Segoe UI"/>
          <w:w w:val="105"/>
          <w:sz w:val="22"/>
          <w:szCs w:val="22"/>
        </w:rPr>
        <w:t>non</w:t>
      </w:r>
      <w:r w:rsidR="008F50A7" w:rsidRPr="00DB1C11">
        <w:rPr>
          <w:rFonts w:ascii="Segoe UI" w:hAnsi="Segoe UI" w:cs="Segoe UI"/>
          <w:w w:val="105"/>
          <w:sz w:val="22"/>
          <w:szCs w:val="22"/>
        </w:rPr>
        <w:t>residents</w:t>
      </w:r>
      <w:r w:rsidR="00915250">
        <w:rPr>
          <w:rFonts w:ascii="Segoe UI" w:hAnsi="Segoe UI" w:cs="Segoe UI"/>
          <w:w w:val="105"/>
          <w:sz w:val="22"/>
          <w:szCs w:val="22"/>
        </w:rPr>
        <w:t xml:space="preserve"> of the special assessment district</w:t>
      </w:r>
      <w:r w:rsidR="008F50A7" w:rsidRPr="00DB1C11">
        <w:rPr>
          <w:rFonts w:ascii="Segoe UI" w:hAnsi="Segoe UI" w:cs="Segoe UI"/>
          <w:w w:val="105"/>
          <w:sz w:val="22"/>
          <w:szCs w:val="22"/>
        </w:rPr>
        <w:t xml:space="preserve">. Based on the findings, the municipality </w:t>
      </w:r>
      <w:r w:rsidR="002E7F98" w:rsidRPr="00DB1C11">
        <w:rPr>
          <w:rFonts w:ascii="Segoe UI" w:hAnsi="Segoe UI" w:cs="Segoe UI"/>
          <w:w w:val="105"/>
          <w:sz w:val="22"/>
          <w:szCs w:val="22"/>
        </w:rPr>
        <w:t xml:space="preserve">and residents </w:t>
      </w:r>
      <w:r w:rsidR="007E6553" w:rsidRPr="00DB1C11">
        <w:rPr>
          <w:rFonts w:ascii="Segoe UI" w:hAnsi="Segoe UI" w:cs="Segoe UI"/>
          <w:w w:val="105"/>
          <w:sz w:val="22"/>
          <w:szCs w:val="22"/>
        </w:rPr>
        <w:t>agreed</w:t>
      </w:r>
      <w:r w:rsidR="002E7F98" w:rsidRPr="00DB1C11">
        <w:rPr>
          <w:rFonts w:ascii="Segoe UI" w:hAnsi="Segoe UI" w:cs="Segoe UI"/>
          <w:w w:val="105"/>
          <w:sz w:val="22"/>
          <w:szCs w:val="22"/>
        </w:rPr>
        <w:t xml:space="preserve"> that the municipality would pay </w:t>
      </w:r>
      <w:r w:rsidR="00687036" w:rsidRPr="00DB1C11">
        <w:rPr>
          <w:rFonts w:ascii="Segoe UI" w:hAnsi="Segoe UI" w:cs="Segoe UI"/>
          <w:w w:val="105"/>
          <w:sz w:val="22"/>
          <w:szCs w:val="22"/>
        </w:rPr>
        <w:t>half</w:t>
      </w:r>
      <w:r w:rsidR="002E7F98" w:rsidRPr="00DB1C11">
        <w:rPr>
          <w:rFonts w:ascii="Segoe UI" w:hAnsi="Segoe UI" w:cs="Segoe UI"/>
          <w:w w:val="105"/>
          <w:sz w:val="22"/>
          <w:szCs w:val="22"/>
        </w:rPr>
        <w:t xml:space="preserve"> of the costs of the new street, sidewalks, street trees, water lines</w:t>
      </w:r>
      <w:r w:rsidR="00687036" w:rsidRPr="00DB1C11">
        <w:rPr>
          <w:rFonts w:ascii="Segoe UI" w:hAnsi="Segoe UI" w:cs="Segoe UI"/>
          <w:w w:val="105"/>
          <w:sz w:val="22"/>
          <w:szCs w:val="22"/>
        </w:rPr>
        <w:t>, and street lights;</w:t>
      </w:r>
      <w:r w:rsidR="007E6553" w:rsidRPr="00DB1C11">
        <w:rPr>
          <w:rFonts w:ascii="Segoe UI" w:hAnsi="Segoe UI" w:cs="Segoe UI"/>
          <w:w w:val="105"/>
          <w:sz w:val="22"/>
          <w:szCs w:val="22"/>
        </w:rPr>
        <w:t xml:space="preserve"> residents of the </w:t>
      </w:r>
      <w:r w:rsidR="007F08A0" w:rsidRPr="00DB1C11">
        <w:rPr>
          <w:rFonts w:ascii="Segoe UI" w:hAnsi="Segoe UI" w:cs="Segoe UI"/>
          <w:w w:val="105"/>
          <w:sz w:val="22"/>
          <w:szCs w:val="22"/>
        </w:rPr>
        <w:t>sector</w:t>
      </w:r>
      <w:r w:rsidR="007E6553" w:rsidRPr="00DB1C11">
        <w:rPr>
          <w:rFonts w:ascii="Segoe UI" w:hAnsi="Segoe UI" w:cs="Segoe UI"/>
          <w:w w:val="105"/>
          <w:sz w:val="22"/>
          <w:szCs w:val="22"/>
        </w:rPr>
        <w:t xml:space="preserve"> would pay for </w:t>
      </w:r>
      <w:r w:rsidR="00687036" w:rsidRPr="00DB1C11">
        <w:rPr>
          <w:rFonts w:ascii="Segoe UI" w:hAnsi="Segoe UI" w:cs="Segoe UI"/>
          <w:w w:val="105"/>
          <w:sz w:val="22"/>
          <w:szCs w:val="22"/>
        </w:rPr>
        <w:t xml:space="preserve">the other half </w:t>
      </w:r>
      <w:r w:rsidR="007E6553" w:rsidRPr="00DB1C11">
        <w:rPr>
          <w:rFonts w:ascii="Segoe UI" w:hAnsi="Segoe UI" w:cs="Segoe UI"/>
          <w:w w:val="105"/>
          <w:sz w:val="22"/>
          <w:szCs w:val="22"/>
        </w:rPr>
        <w:t>through a special assessment</w:t>
      </w:r>
      <w:r w:rsidR="002E7F98" w:rsidRPr="00DB1C11">
        <w:rPr>
          <w:rFonts w:ascii="Segoe UI" w:hAnsi="Segoe UI" w:cs="Segoe UI"/>
          <w:w w:val="105"/>
          <w:sz w:val="22"/>
          <w:szCs w:val="22"/>
        </w:rPr>
        <w:t xml:space="preserve">. </w:t>
      </w:r>
      <w:r w:rsidR="00E17DF4" w:rsidRPr="00DB1C11">
        <w:rPr>
          <w:rFonts w:ascii="Segoe UI" w:hAnsi="Segoe UI" w:cs="Segoe UI"/>
          <w:w w:val="105"/>
          <w:sz w:val="22"/>
          <w:szCs w:val="22"/>
        </w:rPr>
        <w:t>Residents and the municipality agreed that the municipality would finance the new infrastructure with its general operating funds, and residents would reimburse the municipality for their share with annual payments over ten years.</w:t>
      </w:r>
    </w:p>
    <w:p w14:paraId="0882D8EB" w14:textId="77777777" w:rsidR="00915250" w:rsidRDefault="00915250" w:rsidP="00652911">
      <w:pPr>
        <w:pStyle w:val="BodyText"/>
        <w:tabs>
          <w:tab w:val="left" w:pos="0"/>
        </w:tabs>
        <w:jc w:val="both"/>
        <w:rPr>
          <w:rFonts w:ascii="Segoe UI" w:hAnsi="Segoe UI" w:cs="Segoe UI"/>
          <w:w w:val="105"/>
          <w:sz w:val="22"/>
          <w:szCs w:val="22"/>
        </w:rPr>
      </w:pPr>
    </w:p>
    <w:p w14:paraId="1EC87462" w14:textId="77777777" w:rsidR="00915250" w:rsidRDefault="00006A7D" w:rsidP="00652911">
      <w:pPr>
        <w:pStyle w:val="BodyText"/>
        <w:tabs>
          <w:tab w:val="left" w:pos="0"/>
        </w:tabs>
        <w:jc w:val="both"/>
        <w:rPr>
          <w:rFonts w:ascii="Segoe UI" w:hAnsi="Segoe UI" w:cs="Segoe UI"/>
          <w:b/>
          <w:w w:val="105"/>
          <w:sz w:val="22"/>
          <w:szCs w:val="22"/>
        </w:rPr>
      </w:pPr>
      <w:r>
        <w:rPr>
          <w:rFonts w:ascii="Segoe UI" w:hAnsi="Segoe UI" w:cs="Segoe UI"/>
          <w:b/>
          <w:w w:val="105"/>
          <w:sz w:val="22"/>
          <w:szCs w:val="22"/>
        </w:rPr>
        <w:t>5</w:t>
      </w:r>
      <w:r w:rsidRPr="00DB1C11">
        <w:rPr>
          <w:rFonts w:ascii="Segoe UI" w:hAnsi="Segoe UI" w:cs="Segoe UI"/>
          <w:b/>
          <w:w w:val="105"/>
          <w:sz w:val="22"/>
          <w:szCs w:val="22"/>
        </w:rPr>
        <w:t>.2.</w:t>
      </w:r>
      <w:r>
        <w:rPr>
          <w:rFonts w:ascii="Segoe UI" w:hAnsi="Segoe UI" w:cs="Segoe UI"/>
          <w:b/>
          <w:w w:val="105"/>
          <w:sz w:val="22"/>
          <w:szCs w:val="22"/>
        </w:rPr>
        <w:t>3</w:t>
      </w:r>
      <w:r w:rsidRPr="00DB1C11">
        <w:rPr>
          <w:rFonts w:ascii="Segoe UI" w:hAnsi="Segoe UI" w:cs="Segoe UI"/>
          <w:b/>
          <w:w w:val="105"/>
          <w:sz w:val="22"/>
          <w:szCs w:val="22"/>
        </w:rPr>
        <w:t xml:space="preserve"> </w:t>
      </w:r>
      <w:r>
        <w:rPr>
          <w:rFonts w:ascii="Segoe UI" w:hAnsi="Segoe UI" w:cs="Segoe UI"/>
          <w:b/>
          <w:w w:val="105"/>
          <w:sz w:val="22"/>
          <w:szCs w:val="22"/>
        </w:rPr>
        <w:t>Other Special Assessment District</w:t>
      </w:r>
      <w:r w:rsidR="00095319">
        <w:rPr>
          <w:rFonts w:ascii="Segoe UI" w:hAnsi="Segoe UI" w:cs="Segoe UI"/>
          <w:b/>
          <w:w w:val="105"/>
          <w:sz w:val="22"/>
          <w:szCs w:val="22"/>
        </w:rPr>
        <w:t xml:space="preserve"> Uses and Concepts</w:t>
      </w:r>
    </w:p>
    <w:p w14:paraId="0B25923F" w14:textId="77777777" w:rsidR="00006A7D" w:rsidRDefault="00006A7D" w:rsidP="00652911">
      <w:pPr>
        <w:pStyle w:val="BodyText"/>
        <w:tabs>
          <w:tab w:val="left" w:pos="0"/>
        </w:tabs>
        <w:jc w:val="both"/>
        <w:rPr>
          <w:rFonts w:ascii="Segoe UI" w:hAnsi="Segoe UI" w:cs="Segoe UI"/>
          <w:w w:val="105"/>
          <w:sz w:val="22"/>
          <w:szCs w:val="22"/>
        </w:rPr>
      </w:pPr>
    </w:p>
    <w:p w14:paraId="3B6828AB" w14:textId="77777777" w:rsidR="00095319" w:rsidRDefault="0040748A" w:rsidP="00652911">
      <w:pPr>
        <w:pStyle w:val="BodyText"/>
        <w:tabs>
          <w:tab w:val="left" w:pos="0"/>
        </w:tabs>
        <w:jc w:val="both"/>
        <w:rPr>
          <w:rFonts w:ascii="Segoe UI" w:hAnsi="Segoe UI" w:cs="Segoe UI"/>
          <w:w w:val="105"/>
          <w:sz w:val="22"/>
          <w:szCs w:val="22"/>
        </w:rPr>
      </w:pPr>
      <w:r>
        <w:rPr>
          <w:rFonts w:ascii="Segoe UI" w:hAnsi="Segoe UI" w:cs="Segoe UI"/>
          <w:w w:val="105"/>
          <w:sz w:val="22"/>
          <w:szCs w:val="22"/>
        </w:rPr>
        <w:t>Special Assessment District</w:t>
      </w:r>
      <w:r w:rsidRPr="0040748A">
        <w:rPr>
          <w:rFonts w:ascii="Segoe UI" w:hAnsi="Segoe UI" w:cs="Segoe UI"/>
          <w:w w:val="105"/>
          <w:sz w:val="22"/>
          <w:szCs w:val="22"/>
        </w:rPr>
        <w:t>s provide a means for whole neighborhoods to improve their quality of life</w:t>
      </w:r>
      <w:r w:rsidR="007D2793">
        <w:rPr>
          <w:rFonts w:ascii="Segoe UI" w:hAnsi="Segoe UI" w:cs="Segoe UI"/>
          <w:w w:val="105"/>
          <w:sz w:val="22"/>
          <w:szCs w:val="22"/>
        </w:rPr>
        <w:t xml:space="preserve"> when </w:t>
      </w:r>
      <w:r w:rsidR="007D2793" w:rsidRPr="007D2793">
        <w:rPr>
          <w:rFonts w:ascii="Segoe UI" w:hAnsi="Segoe UI" w:cs="Segoe UI"/>
          <w:w w:val="105"/>
          <w:sz w:val="22"/>
          <w:szCs w:val="22"/>
        </w:rPr>
        <w:t xml:space="preserve">property owners get together to pay for </w:t>
      </w:r>
      <w:r w:rsidR="007D2793">
        <w:rPr>
          <w:rFonts w:ascii="Segoe UI" w:hAnsi="Segoe UI" w:cs="Segoe UI"/>
          <w:w w:val="105"/>
          <w:sz w:val="22"/>
          <w:szCs w:val="22"/>
        </w:rPr>
        <w:t xml:space="preserve">such </w:t>
      </w:r>
      <w:r w:rsidR="007D2793" w:rsidRPr="007D2793">
        <w:rPr>
          <w:rFonts w:ascii="Segoe UI" w:hAnsi="Segoe UI" w:cs="Segoe UI"/>
          <w:w w:val="105"/>
          <w:sz w:val="22"/>
          <w:szCs w:val="22"/>
        </w:rPr>
        <w:t>improvements as</w:t>
      </w:r>
      <w:r w:rsidR="00095319">
        <w:rPr>
          <w:rFonts w:ascii="Segoe UI" w:hAnsi="Segoe UI" w:cs="Segoe UI"/>
          <w:w w:val="105"/>
          <w:sz w:val="22"/>
          <w:szCs w:val="22"/>
        </w:rPr>
        <w:t xml:space="preserve"> (but not limited to)</w:t>
      </w:r>
      <w:r w:rsidR="007D2793" w:rsidRPr="007D2793">
        <w:rPr>
          <w:rFonts w:ascii="Segoe UI" w:hAnsi="Segoe UI" w:cs="Segoe UI"/>
          <w:w w:val="105"/>
          <w:sz w:val="22"/>
          <w:szCs w:val="22"/>
        </w:rPr>
        <w:t xml:space="preserve">: </w:t>
      </w:r>
    </w:p>
    <w:p w14:paraId="25ED014A" w14:textId="77777777" w:rsidR="007D2793" w:rsidRDefault="007D2793" w:rsidP="00652911">
      <w:pPr>
        <w:pStyle w:val="BodyText"/>
        <w:tabs>
          <w:tab w:val="left" w:pos="0"/>
        </w:tabs>
        <w:jc w:val="both"/>
        <w:rPr>
          <w:rFonts w:ascii="Segoe UI" w:hAnsi="Segoe UI" w:cs="Segoe UI"/>
          <w:w w:val="105"/>
          <w:sz w:val="22"/>
          <w:szCs w:val="22"/>
        </w:rPr>
      </w:pPr>
    </w:p>
    <w:p w14:paraId="10572D35" w14:textId="77777777" w:rsidR="00FB61D2" w:rsidRPr="00FB61D2" w:rsidRDefault="00FB61D2" w:rsidP="00FB61D2">
      <w:pPr>
        <w:pStyle w:val="ListParagraph"/>
        <w:numPr>
          <w:ilvl w:val="0"/>
          <w:numId w:val="26"/>
        </w:numPr>
        <w:rPr>
          <w:rFonts w:ascii="Segoe UI" w:hAnsi="Segoe UI" w:cs="Segoe UI"/>
        </w:rPr>
      </w:pPr>
      <w:r w:rsidRPr="00FB61D2">
        <w:rPr>
          <w:rFonts w:ascii="Segoe UI" w:hAnsi="Segoe UI" w:cs="Segoe UI"/>
        </w:rPr>
        <w:t>Paving gravel streets to reduce dust and maintenance costs</w:t>
      </w:r>
    </w:p>
    <w:p w14:paraId="7B6DFC01" w14:textId="77777777" w:rsidR="007D2793"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Installing s</w:t>
      </w:r>
      <w:r w:rsidR="007D2793" w:rsidRPr="007D2793">
        <w:rPr>
          <w:rFonts w:ascii="Segoe UI" w:hAnsi="Segoe UI" w:cs="Segoe UI"/>
          <w:w w:val="105"/>
          <w:sz w:val="22"/>
          <w:szCs w:val="22"/>
        </w:rPr>
        <w:t>treetlight</w:t>
      </w:r>
      <w:r>
        <w:rPr>
          <w:rFonts w:ascii="Segoe UI" w:hAnsi="Segoe UI" w:cs="Segoe UI"/>
          <w:w w:val="105"/>
          <w:sz w:val="22"/>
          <w:szCs w:val="22"/>
        </w:rPr>
        <w:t>s</w:t>
      </w:r>
    </w:p>
    <w:p w14:paraId="4569A394" w14:textId="77777777" w:rsidR="00FB61D2"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Extending s</w:t>
      </w:r>
      <w:r w:rsidR="00FB61D2" w:rsidRPr="00FB61D2">
        <w:rPr>
          <w:rFonts w:ascii="Segoe UI" w:hAnsi="Segoe UI" w:cs="Segoe UI"/>
          <w:w w:val="105"/>
          <w:sz w:val="22"/>
          <w:szCs w:val="22"/>
        </w:rPr>
        <w:t xml:space="preserve">ewer and water mains </w:t>
      </w:r>
    </w:p>
    <w:p w14:paraId="00B5504B" w14:textId="77777777" w:rsidR="007D2793" w:rsidRDefault="007D2793"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C</w:t>
      </w:r>
      <w:r w:rsidRPr="007D2793">
        <w:rPr>
          <w:rFonts w:ascii="Segoe UI" w:hAnsi="Segoe UI" w:cs="Segoe UI"/>
          <w:w w:val="105"/>
          <w:sz w:val="22"/>
          <w:szCs w:val="22"/>
        </w:rPr>
        <w:t>hanging overhead utility wires to underground lines</w:t>
      </w:r>
    </w:p>
    <w:p w14:paraId="46D5F376" w14:textId="77777777" w:rsidR="007D2793"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 xml:space="preserve">Implementing </w:t>
      </w:r>
      <w:r w:rsidR="007D2793" w:rsidRPr="007D2793">
        <w:rPr>
          <w:rFonts w:ascii="Segoe UI" w:hAnsi="Segoe UI" w:cs="Segoe UI"/>
          <w:w w:val="105"/>
          <w:sz w:val="22"/>
          <w:szCs w:val="22"/>
        </w:rPr>
        <w:t xml:space="preserve">measures </w:t>
      </w:r>
      <w:r>
        <w:rPr>
          <w:rFonts w:ascii="Segoe UI" w:hAnsi="Segoe UI" w:cs="Segoe UI"/>
          <w:w w:val="105"/>
          <w:sz w:val="22"/>
          <w:szCs w:val="22"/>
        </w:rPr>
        <w:t>to improve the safety of</w:t>
      </w:r>
      <w:r w:rsidR="007D2793" w:rsidRPr="007D2793">
        <w:rPr>
          <w:rFonts w:ascii="Segoe UI" w:hAnsi="Segoe UI" w:cs="Segoe UI"/>
          <w:w w:val="105"/>
          <w:sz w:val="22"/>
          <w:szCs w:val="22"/>
        </w:rPr>
        <w:t xml:space="preserve"> train </w:t>
      </w:r>
      <w:r w:rsidR="007D2793">
        <w:rPr>
          <w:rFonts w:ascii="Segoe UI" w:hAnsi="Segoe UI" w:cs="Segoe UI"/>
          <w:w w:val="105"/>
          <w:sz w:val="22"/>
          <w:szCs w:val="22"/>
        </w:rPr>
        <w:t>crossings</w:t>
      </w:r>
    </w:p>
    <w:p w14:paraId="18E9C1C6" w14:textId="77777777" w:rsidR="007D2793" w:rsidRDefault="007D2793"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B</w:t>
      </w:r>
      <w:r w:rsidRPr="007D2793">
        <w:rPr>
          <w:rFonts w:ascii="Segoe UI" w:hAnsi="Segoe UI" w:cs="Segoe UI"/>
          <w:w w:val="105"/>
          <w:sz w:val="22"/>
          <w:szCs w:val="22"/>
        </w:rPr>
        <w:t>uilding or repairing sidewalks</w:t>
      </w:r>
      <w:r w:rsidR="00095319">
        <w:rPr>
          <w:rFonts w:ascii="Segoe UI" w:hAnsi="Segoe UI" w:cs="Segoe UI"/>
          <w:w w:val="105"/>
          <w:sz w:val="22"/>
          <w:szCs w:val="22"/>
        </w:rPr>
        <w:t>, pedestrian trails, and bicycle lanes</w:t>
      </w:r>
    </w:p>
    <w:p w14:paraId="5ABB87F1" w14:textId="77777777" w:rsidR="007D2793" w:rsidRDefault="007D2793"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I</w:t>
      </w:r>
      <w:r w:rsidRPr="007D2793">
        <w:rPr>
          <w:rFonts w:ascii="Segoe UI" w:hAnsi="Segoe UI" w:cs="Segoe UI"/>
          <w:w w:val="105"/>
          <w:sz w:val="22"/>
          <w:szCs w:val="22"/>
        </w:rPr>
        <w:t>nstalling a storm</w:t>
      </w:r>
      <w:r w:rsidR="00A8286F">
        <w:rPr>
          <w:rFonts w:ascii="Segoe UI" w:hAnsi="Segoe UI" w:cs="Segoe UI"/>
          <w:w w:val="105"/>
          <w:sz w:val="22"/>
          <w:szCs w:val="22"/>
        </w:rPr>
        <w:t xml:space="preserve"> </w:t>
      </w:r>
      <w:r w:rsidRPr="007D2793">
        <w:rPr>
          <w:rFonts w:ascii="Segoe UI" w:hAnsi="Segoe UI" w:cs="Segoe UI"/>
          <w:w w:val="105"/>
          <w:sz w:val="22"/>
          <w:szCs w:val="22"/>
        </w:rPr>
        <w:t xml:space="preserve">water management system </w:t>
      </w:r>
    </w:p>
    <w:p w14:paraId="675B1F89" w14:textId="77777777" w:rsidR="007D2793"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lastRenderedPageBreak/>
        <w:t>Building or rehabilitating n</w:t>
      </w:r>
      <w:r w:rsidR="007D2793" w:rsidRPr="007D2793">
        <w:rPr>
          <w:rFonts w:ascii="Segoe UI" w:hAnsi="Segoe UI" w:cs="Segoe UI"/>
          <w:w w:val="105"/>
          <w:sz w:val="22"/>
          <w:szCs w:val="22"/>
        </w:rPr>
        <w:t>eighborhood park</w:t>
      </w:r>
      <w:r>
        <w:rPr>
          <w:rFonts w:ascii="Segoe UI" w:hAnsi="Segoe UI" w:cs="Segoe UI"/>
          <w:w w:val="105"/>
          <w:sz w:val="22"/>
          <w:szCs w:val="22"/>
        </w:rPr>
        <w:t>s and playgrounds</w:t>
      </w:r>
    </w:p>
    <w:p w14:paraId="2DD5B5B2" w14:textId="77777777" w:rsidR="007D2793" w:rsidRDefault="007D2793"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Installing or repairing i</w:t>
      </w:r>
      <w:r w:rsidRPr="007D2793">
        <w:rPr>
          <w:rFonts w:ascii="Segoe UI" w:hAnsi="Segoe UI" w:cs="Segoe UI"/>
          <w:w w:val="105"/>
          <w:sz w:val="22"/>
          <w:szCs w:val="22"/>
        </w:rPr>
        <w:t>rrigation</w:t>
      </w:r>
      <w:r>
        <w:rPr>
          <w:rFonts w:ascii="Segoe UI" w:hAnsi="Segoe UI" w:cs="Segoe UI"/>
          <w:w w:val="105"/>
          <w:sz w:val="22"/>
          <w:szCs w:val="22"/>
        </w:rPr>
        <w:t xml:space="preserve"> facilities</w:t>
      </w:r>
      <w:r w:rsidRPr="007D2793">
        <w:rPr>
          <w:rFonts w:ascii="Segoe UI" w:hAnsi="Segoe UI" w:cs="Segoe UI"/>
          <w:w w:val="105"/>
          <w:sz w:val="22"/>
          <w:szCs w:val="22"/>
        </w:rPr>
        <w:t xml:space="preserve"> </w:t>
      </w:r>
    </w:p>
    <w:p w14:paraId="7AA828DB" w14:textId="77777777" w:rsidR="00006A7D" w:rsidRPr="00A85A02" w:rsidRDefault="00A85A02" w:rsidP="007D2793">
      <w:pPr>
        <w:pStyle w:val="BodyText"/>
        <w:numPr>
          <w:ilvl w:val="0"/>
          <w:numId w:val="26"/>
        </w:numPr>
        <w:tabs>
          <w:tab w:val="left" w:pos="0"/>
        </w:tabs>
        <w:jc w:val="both"/>
        <w:rPr>
          <w:rFonts w:ascii="Segoe UI" w:hAnsi="Segoe UI" w:cs="Segoe UI"/>
          <w:w w:val="105"/>
          <w:sz w:val="22"/>
          <w:szCs w:val="22"/>
        </w:rPr>
      </w:pPr>
      <w:r w:rsidRPr="00A85A02">
        <w:rPr>
          <w:rFonts w:ascii="Segoe UI" w:hAnsi="Segoe UI" w:cs="Segoe UI"/>
          <w:w w:val="105"/>
          <w:sz w:val="22"/>
          <w:szCs w:val="22"/>
        </w:rPr>
        <w:t xml:space="preserve">Improving drainage and </w:t>
      </w:r>
      <w:r w:rsidR="007D2793" w:rsidRPr="00A85A02">
        <w:rPr>
          <w:rFonts w:ascii="Segoe UI" w:hAnsi="Segoe UI" w:cs="Segoe UI"/>
          <w:w w:val="105"/>
          <w:sz w:val="22"/>
          <w:szCs w:val="22"/>
        </w:rPr>
        <w:t>flood control measures</w:t>
      </w:r>
    </w:p>
    <w:p w14:paraId="2034466F" w14:textId="77777777" w:rsidR="00FB61D2" w:rsidRDefault="00FB61D2"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Adding parking facilit</w:t>
      </w:r>
      <w:r w:rsidR="00A8286F">
        <w:rPr>
          <w:rFonts w:ascii="Segoe UI" w:hAnsi="Segoe UI" w:cs="Segoe UI"/>
          <w:w w:val="105"/>
          <w:sz w:val="22"/>
          <w:szCs w:val="22"/>
        </w:rPr>
        <w:t>i</w:t>
      </w:r>
      <w:r>
        <w:rPr>
          <w:rFonts w:ascii="Segoe UI" w:hAnsi="Segoe UI" w:cs="Segoe UI"/>
          <w:w w:val="105"/>
          <w:sz w:val="22"/>
          <w:szCs w:val="22"/>
        </w:rPr>
        <w:t>es</w:t>
      </w:r>
    </w:p>
    <w:p w14:paraId="107EC0F5" w14:textId="77777777" w:rsidR="00095319"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Adding bus lanes</w:t>
      </w:r>
    </w:p>
    <w:p w14:paraId="69BD260F" w14:textId="77777777" w:rsidR="00095319" w:rsidRDefault="00095319" w:rsidP="007D2793">
      <w:pPr>
        <w:pStyle w:val="BodyText"/>
        <w:numPr>
          <w:ilvl w:val="0"/>
          <w:numId w:val="26"/>
        </w:numPr>
        <w:tabs>
          <w:tab w:val="left" w:pos="0"/>
        </w:tabs>
        <w:jc w:val="both"/>
        <w:rPr>
          <w:rFonts w:ascii="Segoe UI" w:hAnsi="Segoe UI" w:cs="Segoe UI"/>
          <w:w w:val="105"/>
          <w:sz w:val="22"/>
          <w:szCs w:val="22"/>
        </w:rPr>
      </w:pPr>
      <w:r>
        <w:rPr>
          <w:rFonts w:ascii="Segoe UI" w:hAnsi="Segoe UI" w:cs="Segoe UI"/>
          <w:w w:val="105"/>
          <w:sz w:val="22"/>
          <w:szCs w:val="22"/>
        </w:rPr>
        <w:t>Improving pedestrian crossings</w:t>
      </w:r>
    </w:p>
    <w:p w14:paraId="1869E9FD" w14:textId="77777777" w:rsidR="00A85A02" w:rsidRPr="00006A7D" w:rsidRDefault="00A85A02" w:rsidP="00A85A02">
      <w:pPr>
        <w:pStyle w:val="BodyText"/>
        <w:tabs>
          <w:tab w:val="left" w:pos="0"/>
        </w:tabs>
        <w:ind w:left="720"/>
        <w:jc w:val="both"/>
        <w:rPr>
          <w:rFonts w:ascii="Segoe UI" w:hAnsi="Segoe UI" w:cs="Segoe UI"/>
          <w:w w:val="105"/>
          <w:sz w:val="22"/>
          <w:szCs w:val="22"/>
        </w:rPr>
      </w:pPr>
    </w:p>
    <w:p w14:paraId="32424EE6" w14:textId="77777777" w:rsidR="00C80F7C" w:rsidRPr="00DB1C11" w:rsidRDefault="00095319" w:rsidP="00A85A02">
      <w:pPr>
        <w:pStyle w:val="BodyText"/>
        <w:tabs>
          <w:tab w:val="left" w:pos="0"/>
        </w:tabs>
        <w:jc w:val="center"/>
        <w:rPr>
          <w:rFonts w:ascii="Segoe UI" w:hAnsi="Segoe UI" w:cs="Segoe UI"/>
          <w:w w:val="105"/>
          <w:sz w:val="22"/>
          <w:szCs w:val="22"/>
        </w:rPr>
      </w:pPr>
      <w:r>
        <w:rPr>
          <w:rFonts w:ascii="Segoe UI" w:hAnsi="Segoe UI" w:cs="Segoe UI"/>
          <w:noProof/>
          <w:sz w:val="22"/>
          <w:szCs w:val="22"/>
        </w:rPr>
        <w:drawing>
          <wp:inline distT="0" distB="0" distL="0" distR="0" wp14:anchorId="5239FD0B" wp14:editId="15AD71AE">
            <wp:extent cx="3935095" cy="2628900"/>
            <wp:effectExtent l="19050" t="0" r="8255" b="0"/>
            <wp:docPr id="26" name="Picture 25" descr="s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1.jpg"/>
                    <pic:cNvPicPr/>
                  </pic:nvPicPr>
                  <pic:blipFill>
                    <a:blip r:embed="rId20"/>
                    <a:stretch>
                      <a:fillRect/>
                    </a:stretch>
                  </pic:blipFill>
                  <pic:spPr>
                    <a:xfrm>
                      <a:off x="0" y="0"/>
                      <a:ext cx="3935095" cy="2628900"/>
                    </a:xfrm>
                    <a:prstGeom prst="rect">
                      <a:avLst/>
                    </a:prstGeom>
                    <a:ln>
                      <a:noFill/>
                    </a:ln>
                  </pic:spPr>
                </pic:pic>
              </a:graphicData>
            </a:graphic>
          </wp:inline>
        </w:drawing>
      </w:r>
    </w:p>
    <w:p w14:paraId="34D9AC0A" w14:textId="3A6FC1CE" w:rsidR="00095319" w:rsidRDefault="00360360" w:rsidP="00515D8D">
      <w:pPr>
        <w:pStyle w:val="BodyText"/>
        <w:tabs>
          <w:tab w:val="left" w:pos="0"/>
        </w:tabs>
        <w:jc w:val="both"/>
        <w:rPr>
          <w:rFonts w:ascii="Segoe UI" w:hAnsi="Segoe UI" w:cs="Segoe UI"/>
          <w:b/>
          <w:w w:val="105"/>
          <w:sz w:val="20"/>
          <w:szCs w:val="20"/>
        </w:rPr>
      </w:pPr>
      <w:r>
        <w:rPr>
          <w:rFonts w:ascii="Segoe UI" w:hAnsi="Segoe UI" w:cs="Segoe UI"/>
          <w:b/>
          <w:noProof/>
          <w:w w:val="105"/>
          <w:sz w:val="20"/>
          <w:szCs w:val="20"/>
        </w:rPr>
        <mc:AlternateContent>
          <mc:Choice Requires="wps">
            <w:drawing>
              <wp:inline distT="0" distB="0" distL="0" distR="0" wp14:anchorId="39EEDC27" wp14:editId="25F81CA6">
                <wp:extent cx="5257800" cy="1466850"/>
                <wp:effectExtent l="0" t="0" r="0" b="4445"/>
                <wp:docPr id="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6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2125A3" w14:textId="77777777" w:rsidR="00443CEA" w:rsidRDefault="00443CEA" w:rsidP="00515D8D">
                            <w:pPr>
                              <w:jc w:val="both"/>
                              <w:rPr>
                                <w:rFonts w:ascii="Segoe UI" w:hAnsi="Segoe UI" w:cs="Segoe UI"/>
                                <w:sz w:val="20"/>
                                <w:szCs w:val="20"/>
                              </w:rPr>
                            </w:pPr>
                            <w:r w:rsidRPr="005977E6">
                              <w:rPr>
                                <w:rFonts w:ascii="Segoe UI" w:hAnsi="Segoe UI" w:cs="Segoe UI"/>
                                <w:b/>
                                <w:sz w:val="20"/>
                                <w:szCs w:val="20"/>
                              </w:rPr>
                              <w:t>Figure 10.</w:t>
                            </w:r>
                            <w:r>
                              <w:rPr>
                                <w:rFonts w:ascii="Segoe UI" w:hAnsi="Segoe UI" w:cs="Segoe UI"/>
                                <w:b/>
                                <w:sz w:val="20"/>
                                <w:szCs w:val="20"/>
                              </w:rPr>
                              <w:t xml:space="preserve"> </w:t>
                            </w:r>
                            <w:r w:rsidRPr="005977E6">
                              <w:rPr>
                                <w:rFonts w:ascii="Segoe UI" w:hAnsi="Segoe UI" w:cs="Segoe UI"/>
                                <w:b/>
                                <w:sz w:val="20"/>
                                <w:szCs w:val="20"/>
                              </w:rPr>
                              <w:t>SAD Auction</w:t>
                            </w:r>
                            <w:r>
                              <w:rPr>
                                <w:rFonts w:ascii="Segoe UI" w:hAnsi="Segoe UI" w:cs="Segoe UI"/>
                                <w:b/>
                                <w:sz w:val="20"/>
                                <w:szCs w:val="20"/>
                              </w:rPr>
                              <w:t xml:space="preserve">. </w:t>
                            </w:r>
                            <w:r>
                              <w:rPr>
                                <w:rFonts w:ascii="Segoe UI" w:hAnsi="Segoe UI" w:cs="Segoe UI"/>
                                <w:sz w:val="20"/>
                                <w:szCs w:val="20"/>
                              </w:rPr>
                              <w:t xml:space="preserve">Special Assessment Districts can be used creatively to finance local infrastructure. </w:t>
                            </w:r>
                            <w:r w:rsidRPr="00DB1C11">
                              <w:rPr>
                                <w:rFonts w:ascii="Segoe UI" w:hAnsi="Segoe UI" w:cs="Segoe UI"/>
                                <w:sz w:val="20"/>
                                <w:szCs w:val="20"/>
                              </w:rPr>
                              <w:t>For example, a municipality could initiate a competitive process with streets and neighborhoods. Citizens would draft Neighborhood Development Agendas, which would include a contribution from the neighborhood. Based on the Agendas, the municipality would choose where to allocate a certain amount of money for public infrastructure improvements. There is precedent for this in Albania. Neighborhood Development Agendas were created several years ago in Elbansan and Kamza, but the competitive process never occurred.</w:t>
                            </w:r>
                            <w:r>
                              <w:rPr>
                                <w:rFonts w:ascii="Segoe UI" w:hAnsi="Segoe UI" w:cs="Segoe UI"/>
                                <w:sz w:val="20"/>
                                <w:szCs w:val="20"/>
                              </w:rPr>
                              <w:t xml:space="preserve">     </w:t>
                            </w:r>
                          </w:p>
                          <w:p w14:paraId="4CADA15A" w14:textId="77777777" w:rsidR="00443CEA" w:rsidRDefault="00443CEA" w:rsidP="00B94D01">
                            <w:pPr>
                              <w:jc w:val="both"/>
                              <w:rPr>
                                <w:rFonts w:ascii="Segoe UI" w:hAnsi="Segoe UI" w:cs="Segoe UI"/>
                                <w:sz w:val="20"/>
                                <w:szCs w:val="20"/>
                              </w:rPr>
                            </w:pPr>
                          </w:p>
                        </w:txbxContent>
                      </wps:txbx>
                      <wps:bodyPr rot="0" vert="horz" wrap="square" lIns="91440" tIns="45720" rIns="91440" bIns="45720" anchor="t" anchorCtr="0" upright="1">
                        <a:noAutofit/>
                      </wps:bodyPr>
                    </wps:wsp>
                  </a:graphicData>
                </a:graphic>
              </wp:inline>
            </w:drawing>
          </mc:Choice>
          <mc:Fallback>
            <w:pict>
              <v:shape w14:anchorId="39EEDC27" id="Text Box 94" o:spid="_x0000_s1031" type="#_x0000_t202" style="width:414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" stroked="f">
                <v:textbox>
                  <w:txbxContent>
                    <w:p w14:paraId="022125A3" w14:textId="77777777" w:rsidR="00443CEA" w:rsidRDefault="00443CEA" w:rsidP="00515D8D">
                      <w:pPr>
                        <w:jc w:val="both"/>
                        <w:rPr>
                          <w:rFonts w:ascii="Segoe UI" w:hAnsi="Segoe UI" w:cs="Segoe UI"/>
                          <w:sz w:val="20"/>
                          <w:szCs w:val="20"/>
                        </w:rPr>
                      </w:pPr>
                      <w:r w:rsidRPr="005977E6">
                        <w:rPr>
                          <w:rFonts w:ascii="Segoe UI" w:hAnsi="Segoe UI" w:cs="Segoe UI"/>
                          <w:b/>
                          <w:sz w:val="20"/>
                          <w:szCs w:val="20"/>
                        </w:rPr>
                        <w:t>Figure 10.</w:t>
                      </w:r>
                      <w:r>
                        <w:rPr>
                          <w:rFonts w:ascii="Segoe UI" w:hAnsi="Segoe UI" w:cs="Segoe UI"/>
                          <w:b/>
                          <w:sz w:val="20"/>
                          <w:szCs w:val="20"/>
                        </w:rPr>
                        <w:t xml:space="preserve"> </w:t>
                      </w:r>
                      <w:r w:rsidRPr="005977E6">
                        <w:rPr>
                          <w:rFonts w:ascii="Segoe UI" w:hAnsi="Segoe UI" w:cs="Segoe UI"/>
                          <w:b/>
                          <w:sz w:val="20"/>
                          <w:szCs w:val="20"/>
                        </w:rPr>
                        <w:t>SAD Auction</w:t>
                      </w:r>
                      <w:r>
                        <w:rPr>
                          <w:rFonts w:ascii="Segoe UI" w:hAnsi="Segoe UI" w:cs="Segoe UI"/>
                          <w:b/>
                          <w:sz w:val="20"/>
                          <w:szCs w:val="20"/>
                        </w:rPr>
                        <w:t xml:space="preserve">. </w:t>
                      </w:r>
                      <w:r>
                        <w:rPr>
                          <w:rFonts w:ascii="Segoe UI" w:hAnsi="Segoe UI" w:cs="Segoe UI"/>
                          <w:sz w:val="20"/>
                          <w:szCs w:val="20"/>
                        </w:rPr>
                        <w:t xml:space="preserve">Special Assessment Districts can be used creatively to finance local infrastructure. </w:t>
                      </w:r>
                      <w:r w:rsidRPr="00DB1C11">
                        <w:rPr>
                          <w:rFonts w:ascii="Segoe UI" w:hAnsi="Segoe UI" w:cs="Segoe UI"/>
                          <w:sz w:val="20"/>
                          <w:szCs w:val="20"/>
                        </w:rPr>
                        <w:t>For example, a municipality could initiate a competitive process with streets and neighborhoods. Citizens would draft Neighborhood Development Agendas, which would include a contribution from the neighborhood. Based on the Agendas, the municipality would choose where to allocate a certain amount of money for public infrastructure improvements. There is precedent for this in Albania. Neighborhood Development Agendas were created several years ago in Elbansan and Kamza, but the competitive process never occurred.</w:t>
                      </w:r>
                      <w:r>
                        <w:rPr>
                          <w:rFonts w:ascii="Segoe UI" w:hAnsi="Segoe UI" w:cs="Segoe UI"/>
                          <w:sz w:val="20"/>
                          <w:szCs w:val="20"/>
                        </w:rPr>
                        <w:t xml:space="preserve">     </w:t>
                      </w:r>
                    </w:p>
                    <w:p w14:paraId="4CADA15A" w14:textId="77777777" w:rsidR="00443CEA" w:rsidRDefault="00443CEA" w:rsidP="00B94D01">
                      <w:pPr>
                        <w:jc w:val="both"/>
                        <w:rPr>
                          <w:rFonts w:ascii="Segoe UI" w:hAnsi="Segoe UI" w:cs="Segoe UI"/>
                          <w:sz w:val="20"/>
                          <w:szCs w:val="20"/>
                        </w:rPr>
                      </w:pPr>
                    </w:p>
                  </w:txbxContent>
                </v:textbox>
                <w10:anchorlock/>
              </v:shape>
            </w:pict>
          </mc:Fallback>
        </mc:AlternateContent>
      </w:r>
    </w:p>
    <w:p w14:paraId="1DA9D759" w14:textId="77777777" w:rsidR="00095319" w:rsidRDefault="00095319" w:rsidP="00A85A02">
      <w:pPr>
        <w:pStyle w:val="BodyText"/>
        <w:tabs>
          <w:tab w:val="left" w:pos="0"/>
        </w:tabs>
        <w:jc w:val="center"/>
        <w:rPr>
          <w:rFonts w:ascii="Segoe UI" w:hAnsi="Segoe UI" w:cs="Segoe UI"/>
          <w:b/>
          <w:w w:val="105"/>
          <w:sz w:val="20"/>
          <w:szCs w:val="20"/>
        </w:rPr>
      </w:pPr>
    </w:p>
    <w:p w14:paraId="17B73166" w14:textId="77777777" w:rsidR="00B94D01" w:rsidRPr="00DB1C11" w:rsidRDefault="00A85A02" w:rsidP="00A85A02">
      <w:pPr>
        <w:pStyle w:val="BodyText"/>
        <w:tabs>
          <w:tab w:val="left" w:pos="0"/>
        </w:tabs>
        <w:jc w:val="center"/>
        <w:rPr>
          <w:rFonts w:ascii="Segoe UI" w:hAnsi="Segoe UI" w:cs="Segoe UI"/>
          <w:b/>
          <w:w w:val="105"/>
          <w:sz w:val="20"/>
          <w:szCs w:val="20"/>
        </w:rPr>
      </w:pPr>
      <w:r>
        <w:rPr>
          <w:rFonts w:ascii="Segoe UI" w:hAnsi="Segoe UI" w:cs="Segoe UI"/>
          <w:b/>
          <w:noProof/>
          <w:sz w:val="20"/>
          <w:szCs w:val="20"/>
        </w:rPr>
        <w:drawing>
          <wp:inline distT="0" distB="0" distL="0" distR="0" wp14:anchorId="32066FB5" wp14:editId="3BF844F3">
            <wp:extent cx="3034074" cy="1942651"/>
            <wp:effectExtent l="19050" t="0" r="0" b="0"/>
            <wp:docPr id="1" name="Picture 26" descr="s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2.jpg"/>
                    <pic:cNvPicPr/>
                  </pic:nvPicPr>
                  <pic:blipFill>
                    <a:blip r:embed="rId21" cstate="print"/>
                    <a:stretch>
                      <a:fillRect/>
                    </a:stretch>
                  </pic:blipFill>
                  <pic:spPr>
                    <a:xfrm>
                      <a:off x="0" y="0"/>
                      <a:ext cx="3034625" cy="1943004"/>
                    </a:xfrm>
                    <a:prstGeom prst="rect">
                      <a:avLst/>
                    </a:prstGeom>
                  </pic:spPr>
                </pic:pic>
              </a:graphicData>
            </a:graphic>
          </wp:inline>
        </w:drawing>
      </w:r>
    </w:p>
    <w:p w14:paraId="69EED524" w14:textId="77777777" w:rsidR="00B94D01" w:rsidRPr="00DB1C11" w:rsidRDefault="00B94D01" w:rsidP="00B94D01">
      <w:pPr>
        <w:pStyle w:val="BodyText"/>
        <w:tabs>
          <w:tab w:val="left" w:pos="900"/>
        </w:tabs>
        <w:ind w:left="900" w:right="837"/>
        <w:jc w:val="both"/>
        <w:rPr>
          <w:rFonts w:ascii="Segoe UI" w:hAnsi="Segoe UI" w:cs="Segoe UI"/>
          <w:b/>
          <w:w w:val="105"/>
          <w:sz w:val="20"/>
          <w:szCs w:val="20"/>
        </w:rPr>
      </w:pPr>
    </w:p>
    <w:p w14:paraId="0A73C409" w14:textId="77777777" w:rsidR="00266AFF" w:rsidRPr="00DB1C11" w:rsidRDefault="002209A7" w:rsidP="00515D8D">
      <w:pPr>
        <w:pStyle w:val="BodyText"/>
        <w:ind w:left="360" w:right="567"/>
        <w:jc w:val="both"/>
        <w:rPr>
          <w:rFonts w:ascii="Segoe UI" w:hAnsi="Segoe UI" w:cs="Segoe UI"/>
          <w:w w:val="105"/>
          <w:sz w:val="20"/>
          <w:szCs w:val="20"/>
        </w:rPr>
      </w:pPr>
      <w:r w:rsidRPr="00DB1C11">
        <w:rPr>
          <w:rFonts w:ascii="Segoe UI" w:hAnsi="Segoe UI" w:cs="Segoe UI"/>
          <w:b/>
          <w:w w:val="105"/>
          <w:sz w:val="20"/>
          <w:szCs w:val="20"/>
        </w:rPr>
        <w:t>Figure 11. SAD: Private to Public Space.</w:t>
      </w:r>
      <w:r w:rsidRPr="00DB1C11">
        <w:rPr>
          <w:rFonts w:ascii="Segoe UI" w:hAnsi="Segoe UI" w:cs="Segoe UI"/>
          <w:w w:val="105"/>
          <w:sz w:val="20"/>
          <w:szCs w:val="20"/>
        </w:rPr>
        <w:t xml:space="preserve"> Decision of the Council of Ministers No. 1096/2015 </w:t>
      </w:r>
      <w:r w:rsidRPr="00DB1C11">
        <w:rPr>
          <w:rFonts w:ascii="Segoe UI" w:hAnsi="Segoe UI" w:cs="Segoe UI"/>
          <w:i/>
          <w:w w:val="105"/>
          <w:sz w:val="20"/>
          <w:szCs w:val="20"/>
        </w:rPr>
        <w:t>On the Adoption of Rules, Conditions, and Procedures for the Use and Management of Public Space</w:t>
      </w:r>
      <w:r w:rsidRPr="00DB1C11">
        <w:rPr>
          <w:rFonts w:ascii="Segoe UI" w:hAnsi="Segoe UI" w:cs="Segoe UI"/>
          <w:w w:val="105"/>
          <w:sz w:val="20"/>
          <w:szCs w:val="20"/>
        </w:rPr>
        <w:t xml:space="preserve"> provides a mechanism for </w:t>
      </w:r>
      <w:r w:rsidR="00422411" w:rsidRPr="00DB1C11">
        <w:rPr>
          <w:rFonts w:ascii="Segoe UI" w:hAnsi="Segoe UI" w:cs="Segoe UI"/>
          <w:w w:val="105"/>
          <w:sz w:val="20"/>
          <w:szCs w:val="20"/>
        </w:rPr>
        <w:t xml:space="preserve">developers and municipalities to work together to </w:t>
      </w:r>
      <w:r w:rsidRPr="00DB1C11">
        <w:rPr>
          <w:rFonts w:ascii="Segoe UI" w:hAnsi="Segoe UI" w:cs="Segoe UI"/>
          <w:w w:val="105"/>
          <w:sz w:val="20"/>
          <w:szCs w:val="20"/>
        </w:rPr>
        <w:t>convert underutilized private spaces to vital public spaces. Special Assessment Districts could provide a method for financing such conversions.</w:t>
      </w:r>
    </w:p>
    <w:p w14:paraId="16344DB6" w14:textId="77777777" w:rsidR="00422EB1" w:rsidRPr="00DB1C11" w:rsidRDefault="00A720FB" w:rsidP="00A47B5C">
      <w:pPr>
        <w:tabs>
          <w:tab w:val="left" w:pos="0"/>
          <w:tab w:val="left" w:pos="180"/>
        </w:tabs>
        <w:autoSpaceDE w:val="0"/>
        <w:autoSpaceDN w:val="0"/>
        <w:adjustRightInd w:val="0"/>
        <w:jc w:val="both"/>
        <w:rPr>
          <w:rFonts w:ascii="Segoe UI" w:hAnsi="Segoe UI" w:cs="Segoe UI"/>
          <w:color w:val="000000"/>
        </w:rPr>
      </w:pPr>
      <w:r>
        <w:rPr>
          <w:rFonts w:ascii="Segoe UI" w:hAnsi="Segoe UI" w:cs="Segoe UI"/>
          <w:b/>
          <w:color w:val="000000"/>
        </w:rPr>
        <w:lastRenderedPageBreak/>
        <w:t>5</w:t>
      </w:r>
      <w:r w:rsidR="00D10024" w:rsidRPr="00DB1C11">
        <w:rPr>
          <w:rFonts w:ascii="Segoe UI" w:hAnsi="Segoe UI" w:cs="Segoe UI"/>
          <w:b/>
          <w:color w:val="000000"/>
        </w:rPr>
        <w:t xml:space="preserve">.3 </w:t>
      </w:r>
      <w:r w:rsidR="00D82B38" w:rsidRPr="00DB1C11">
        <w:rPr>
          <w:rFonts w:ascii="Segoe UI" w:hAnsi="Segoe UI" w:cs="Segoe UI"/>
          <w:b/>
          <w:color w:val="000000"/>
        </w:rPr>
        <w:t>BUSINESS IMPROVEMENT DISTRICTS</w:t>
      </w:r>
      <w:r w:rsidR="000340E9" w:rsidRPr="00DB1C11">
        <w:rPr>
          <w:rFonts w:ascii="Segoe UI" w:hAnsi="Segoe UI" w:cs="Segoe UI"/>
          <w:b/>
          <w:color w:val="000000"/>
        </w:rPr>
        <w:t xml:space="preserve"> (BID)</w:t>
      </w:r>
    </w:p>
    <w:p w14:paraId="6F95FAAF" w14:textId="77777777" w:rsidR="000E1156" w:rsidRPr="00DB1C11" w:rsidRDefault="000E1156" w:rsidP="00A47B5C">
      <w:pPr>
        <w:tabs>
          <w:tab w:val="left" w:pos="0"/>
          <w:tab w:val="left" w:pos="180"/>
        </w:tabs>
        <w:autoSpaceDE w:val="0"/>
        <w:autoSpaceDN w:val="0"/>
        <w:adjustRightInd w:val="0"/>
        <w:jc w:val="both"/>
        <w:rPr>
          <w:rFonts w:ascii="Segoe UI" w:hAnsi="Segoe UI" w:cs="Segoe UI"/>
          <w:color w:val="000000"/>
        </w:rPr>
      </w:pPr>
    </w:p>
    <w:p w14:paraId="67BEF4EC" w14:textId="77777777" w:rsidR="00176C40" w:rsidRDefault="00090686" w:rsidP="00176C40">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A </w:t>
      </w:r>
      <w:r w:rsidR="009130BD" w:rsidRPr="00DB1C11">
        <w:rPr>
          <w:rFonts w:ascii="Segoe UI" w:hAnsi="Segoe UI" w:cs="Segoe UI"/>
          <w:w w:val="105"/>
          <w:sz w:val="22"/>
          <w:szCs w:val="22"/>
        </w:rPr>
        <w:t>B</w:t>
      </w:r>
      <w:r w:rsidRPr="00DB1C11">
        <w:rPr>
          <w:rFonts w:ascii="Segoe UI" w:hAnsi="Segoe UI" w:cs="Segoe UI"/>
          <w:w w:val="105"/>
          <w:sz w:val="22"/>
          <w:szCs w:val="22"/>
        </w:rPr>
        <w:t xml:space="preserve">usiness </w:t>
      </w:r>
      <w:r w:rsidR="009130BD" w:rsidRPr="00DB1C11">
        <w:rPr>
          <w:rFonts w:ascii="Segoe UI" w:hAnsi="Segoe UI" w:cs="Segoe UI"/>
          <w:w w:val="105"/>
          <w:sz w:val="22"/>
          <w:szCs w:val="22"/>
        </w:rPr>
        <w:t>I</w:t>
      </w:r>
      <w:r w:rsidRPr="00DB1C11">
        <w:rPr>
          <w:rFonts w:ascii="Segoe UI" w:hAnsi="Segoe UI" w:cs="Segoe UI"/>
          <w:w w:val="105"/>
          <w:sz w:val="22"/>
          <w:szCs w:val="22"/>
        </w:rPr>
        <w:t xml:space="preserve">mprovement </w:t>
      </w:r>
      <w:r w:rsidR="009130BD" w:rsidRPr="00DB1C11">
        <w:rPr>
          <w:rFonts w:ascii="Segoe UI" w:hAnsi="Segoe UI" w:cs="Segoe UI"/>
          <w:w w:val="105"/>
          <w:sz w:val="22"/>
          <w:szCs w:val="22"/>
        </w:rPr>
        <w:t>D</w:t>
      </w:r>
      <w:r w:rsidRPr="00DB1C11">
        <w:rPr>
          <w:rFonts w:ascii="Segoe UI" w:hAnsi="Segoe UI" w:cs="Segoe UI"/>
          <w:w w:val="105"/>
          <w:sz w:val="22"/>
          <w:szCs w:val="22"/>
        </w:rPr>
        <w:t xml:space="preserve">istrict is a public/private partnership in which property and business owners in a designated area of a </w:t>
      </w:r>
      <w:r w:rsidR="007F08A0" w:rsidRPr="00DB1C11">
        <w:rPr>
          <w:rFonts w:ascii="Segoe UI" w:hAnsi="Segoe UI" w:cs="Segoe UI"/>
          <w:w w:val="105"/>
          <w:sz w:val="22"/>
          <w:szCs w:val="22"/>
        </w:rPr>
        <w:t>municipality</w:t>
      </w:r>
      <w:r w:rsidRPr="00DB1C11">
        <w:rPr>
          <w:rFonts w:ascii="Segoe UI" w:hAnsi="Segoe UI" w:cs="Segoe UI"/>
          <w:w w:val="105"/>
          <w:sz w:val="22"/>
          <w:szCs w:val="22"/>
        </w:rPr>
        <w:t xml:space="preserve"> elect to make a collective contribution to the maintenance, development, and promotion of their commercial district.</w:t>
      </w:r>
      <w:r w:rsidR="009130BD" w:rsidRPr="00DB1C11">
        <w:rPr>
          <w:rFonts w:ascii="Segoe UI" w:hAnsi="Segoe UI" w:cs="Segoe UI"/>
          <w:w w:val="105"/>
          <w:sz w:val="22"/>
          <w:szCs w:val="22"/>
        </w:rPr>
        <w:t xml:space="preserve"> A BID’s services usually supplement, but do not replace, those of the municipality. For example, if a BID provides trash collection, property owners will still receive the same level of trash collection from the municipality as they did before the BID added the supplemental service.</w:t>
      </w:r>
      <w:r w:rsidR="00176C40" w:rsidRPr="00DB1C11">
        <w:rPr>
          <w:rFonts w:ascii="Segoe UI" w:hAnsi="Segoe UI" w:cs="Segoe UI"/>
          <w:w w:val="105"/>
          <w:sz w:val="22"/>
          <w:szCs w:val="22"/>
        </w:rPr>
        <w:t xml:space="preserve"> Since </w:t>
      </w:r>
      <w:r w:rsidR="00015722">
        <w:rPr>
          <w:rFonts w:ascii="Segoe UI" w:hAnsi="Segoe UI" w:cs="Segoe UI"/>
          <w:w w:val="105"/>
          <w:sz w:val="22"/>
          <w:szCs w:val="22"/>
        </w:rPr>
        <w:t>b</w:t>
      </w:r>
      <w:r w:rsidR="00176C40" w:rsidRPr="00DB1C11">
        <w:rPr>
          <w:rFonts w:ascii="Segoe UI" w:hAnsi="Segoe UI" w:cs="Segoe UI"/>
          <w:w w:val="105"/>
          <w:sz w:val="22"/>
          <w:szCs w:val="22"/>
        </w:rPr>
        <w:t xml:space="preserve">usiness </w:t>
      </w:r>
      <w:r w:rsidR="00015722">
        <w:rPr>
          <w:rFonts w:ascii="Segoe UI" w:hAnsi="Segoe UI" w:cs="Segoe UI"/>
          <w:w w:val="105"/>
          <w:sz w:val="22"/>
          <w:szCs w:val="22"/>
        </w:rPr>
        <w:t>i</w:t>
      </w:r>
      <w:r w:rsidR="00176C40" w:rsidRPr="00DB1C11">
        <w:rPr>
          <w:rFonts w:ascii="Segoe UI" w:hAnsi="Segoe UI" w:cs="Segoe UI"/>
          <w:w w:val="105"/>
          <w:sz w:val="22"/>
          <w:szCs w:val="22"/>
        </w:rPr>
        <w:t xml:space="preserve">mprovement </w:t>
      </w:r>
      <w:r w:rsidR="00015722">
        <w:rPr>
          <w:rFonts w:ascii="Segoe UI" w:hAnsi="Segoe UI" w:cs="Segoe UI"/>
          <w:w w:val="105"/>
          <w:sz w:val="22"/>
          <w:szCs w:val="22"/>
        </w:rPr>
        <w:t>d</w:t>
      </w:r>
      <w:r w:rsidR="00176C40" w:rsidRPr="00DB1C11">
        <w:rPr>
          <w:rFonts w:ascii="Segoe UI" w:hAnsi="Segoe UI" w:cs="Segoe UI"/>
          <w:w w:val="105"/>
          <w:sz w:val="22"/>
          <w:szCs w:val="22"/>
        </w:rPr>
        <w:t>istricts typically perform most of their activities</w:t>
      </w:r>
      <w:r w:rsidR="005B123A" w:rsidRPr="00DB1C11">
        <w:rPr>
          <w:rFonts w:ascii="Segoe UI" w:hAnsi="Segoe UI" w:cs="Segoe UI"/>
          <w:w w:val="105"/>
          <w:sz w:val="22"/>
          <w:szCs w:val="22"/>
        </w:rPr>
        <w:t>, such as street cleaning or event promotion or infrastructure improvements,</w:t>
      </w:r>
      <w:r w:rsidR="00176C40" w:rsidRPr="00DB1C11">
        <w:rPr>
          <w:rFonts w:ascii="Segoe UI" w:hAnsi="Segoe UI" w:cs="Segoe UI"/>
          <w:w w:val="105"/>
          <w:sz w:val="22"/>
          <w:szCs w:val="22"/>
        </w:rPr>
        <w:t xml:space="preserve"> on public land, they must cooperate closely with the municipality, often with contractual agreements and by including the mayor and other municipal officials on the BID Board of Directors.</w:t>
      </w:r>
    </w:p>
    <w:p w14:paraId="23C6EA90" w14:textId="77777777" w:rsidR="005D78E4" w:rsidRDefault="005D78E4" w:rsidP="00176C40">
      <w:pPr>
        <w:pStyle w:val="BodyText"/>
        <w:tabs>
          <w:tab w:val="left" w:pos="0"/>
        </w:tabs>
        <w:jc w:val="both"/>
        <w:rPr>
          <w:rFonts w:ascii="Segoe UI" w:hAnsi="Segoe UI" w:cs="Segoe UI"/>
          <w:w w:val="105"/>
          <w:sz w:val="22"/>
          <w:szCs w:val="22"/>
        </w:rPr>
      </w:pPr>
    </w:p>
    <w:p w14:paraId="21214E36" w14:textId="77777777" w:rsidR="005D78E4" w:rsidRDefault="005D78E4" w:rsidP="005D78E4">
      <w:pPr>
        <w:pStyle w:val="BodyText"/>
        <w:tabs>
          <w:tab w:val="left" w:pos="0"/>
        </w:tabs>
        <w:rPr>
          <w:rFonts w:ascii="Segoe UI" w:hAnsi="Segoe UI" w:cs="Segoe UI"/>
          <w:w w:val="105"/>
          <w:sz w:val="22"/>
          <w:szCs w:val="22"/>
        </w:rPr>
      </w:pPr>
      <w:r>
        <w:rPr>
          <w:rFonts w:ascii="Segoe UI" w:hAnsi="Segoe UI" w:cs="Segoe UI"/>
          <w:w w:val="105"/>
          <w:sz w:val="22"/>
          <w:szCs w:val="22"/>
        </w:rPr>
        <w:t xml:space="preserve">Studies show that well-run BIDs can increase business activity and property values in the BID area. </w:t>
      </w:r>
    </w:p>
    <w:p w14:paraId="15C2346D" w14:textId="77777777" w:rsidR="00090686" w:rsidRPr="00DB1C11" w:rsidRDefault="00090686" w:rsidP="00A47B5C">
      <w:pPr>
        <w:pStyle w:val="BodyText"/>
        <w:tabs>
          <w:tab w:val="left" w:pos="0"/>
        </w:tabs>
        <w:jc w:val="both"/>
        <w:rPr>
          <w:rFonts w:ascii="Segoe UI" w:hAnsi="Segoe UI" w:cs="Segoe UI"/>
          <w:w w:val="105"/>
          <w:sz w:val="22"/>
          <w:szCs w:val="22"/>
        </w:rPr>
      </w:pPr>
    </w:p>
    <w:p w14:paraId="56620606" w14:textId="77777777" w:rsidR="00090686" w:rsidRPr="00DB1C11" w:rsidRDefault="00090686" w:rsidP="00A47B5C">
      <w:pPr>
        <w:pStyle w:val="BodyText"/>
        <w:tabs>
          <w:tab w:val="left" w:pos="0"/>
        </w:tabs>
        <w:jc w:val="both"/>
        <w:rPr>
          <w:rFonts w:ascii="Segoe UI" w:hAnsi="Segoe UI" w:cs="Segoe UI"/>
          <w:color w:val="000000"/>
        </w:rPr>
      </w:pPr>
      <w:r w:rsidRPr="00DB1C11">
        <w:rPr>
          <w:rFonts w:ascii="Segoe UI" w:hAnsi="Segoe UI" w:cs="Segoe UI"/>
          <w:w w:val="105"/>
          <w:sz w:val="22"/>
          <w:szCs w:val="22"/>
        </w:rPr>
        <w:t>The first case study describes a BID that is typical of many, if not most, business improvement districts around the world. The final two examples illustrate how businesses came together, in partnership with the municipality, to solve two problems</w:t>
      </w:r>
      <w:r w:rsidR="00CE6CC1" w:rsidRPr="00DB1C11">
        <w:rPr>
          <w:rFonts w:ascii="Segoe UI" w:hAnsi="Segoe UI" w:cs="Segoe UI"/>
          <w:w w:val="105"/>
          <w:sz w:val="22"/>
          <w:szCs w:val="22"/>
        </w:rPr>
        <w:t xml:space="preserve"> that were important to healthy business activity: the provision of public transport and adequate parking facilities.</w:t>
      </w:r>
      <w:r w:rsidRPr="00DB1C11">
        <w:rPr>
          <w:rFonts w:ascii="Segoe UI" w:hAnsi="Segoe UI" w:cs="Segoe UI"/>
          <w:w w:val="105"/>
          <w:sz w:val="22"/>
          <w:szCs w:val="22"/>
        </w:rPr>
        <w:t xml:space="preserve"> </w:t>
      </w:r>
    </w:p>
    <w:p w14:paraId="098DF883" w14:textId="77777777" w:rsidR="00CE6CC1" w:rsidRPr="00DB1C11" w:rsidRDefault="00CE6CC1" w:rsidP="00A47B5C">
      <w:pPr>
        <w:tabs>
          <w:tab w:val="left" w:pos="0"/>
          <w:tab w:val="left" w:pos="180"/>
        </w:tabs>
        <w:autoSpaceDE w:val="0"/>
        <w:autoSpaceDN w:val="0"/>
        <w:adjustRightInd w:val="0"/>
        <w:jc w:val="both"/>
        <w:rPr>
          <w:rFonts w:ascii="Segoe UI" w:hAnsi="Segoe UI" w:cs="Segoe UI"/>
          <w:b/>
          <w:color w:val="000000"/>
        </w:rPr>
      </w:pPr>
    </w:p>
    <w:p w14:paraId="26837562" w14:textId="77777777" w:rsidR="00D82B38" w:rsidRPr="00DB1C11" w:rsidRDefault="00015722" w:rsidP="00A47B5C">
      <w:pPr>
        <w:tabs>
          <w:tab w:val="left" w:pos="0"/>
          <w:tab w:val="left" w:pos="180"/>
        </w:tabs>
        <w:autoSpaceDE w:val="0"/>
        <w:autoSpaceDN w:val="0"/>
        <w:adjustRightInd w:val="0"/>
        <w:jc w:val="both"/>
        <w:rPr>
          <w:rFonts w:ascii="Segoe UI" w:hAnsi="Segoe UI" w:cs="Segoe UI"/>
          <w:b/>
          <w:color w:val="000000"/>
        </w:rPr>
      </w:pPr>
      <w:r>
        <w:rPr>
          <w:rFonts w:ascii="Segoe UI" w:hAnsi="Segoe UI" w:cs="Segoe UI"/>
          <w:b/>
          <w:color w:val="000000"/>
        </w:rPr>
        <w:t>5</w:t>
      </w:r>
      <w:r w:rsidR="00D10024" w:rsidRPr="00DB1C11">
        <w:rPr>
          <w:rFonts w:ascii="Segoe UI" w:hAnsi="Segoe UI" w:cs="Segoe UI"/>
          <w:b/>
          <w:color w:val="000000"/>
        </w:rPr>
        <w:t xml:space="preserve">.3.1 </w:t>
      </w:r>
      <w:r w:rsidR="00D82B38" w:rsidRPr="00DB1C11">
        <w:rPr>
          <w:rFonts w:ascii="Segoe UI" w:hAnsi="Segoe UI" w:cs="Segoe UI"/>
          <w:b/>
          <w:color w:val="000000"/>
        </w:rPr>
        <w:t>Stamford Downtown Special Services District</w:t>
      </w:r>
      <w:r w:rsidR="00AA3B2A" w:rsidRPr="00DB1C11">
        <w:rPr>
          <w:rStyle w:val="FootnoteReference"/>
          <w:rFonts w:ascii="Segoe UI" w:hAnsi="Segoe UI" w:cs="Segoe UI"/>
          <w:color w:val="000000"/>
        </w:rPr>
        <w:footnoteReference w:id="9"/>
      </w:r>
    </w:p>
    <w:p w14:paraId="1C3B087F" w14:textId="77777777" w:rsidR="00D82B38" w:rsidRPr="00DB1C11" w:rsidRDefault="00D82B38" w:rsidP="00A47B5C">
      <w:pPr>
        <w:tabs>
          <w:tab w:val="left" w:pos="0"/>
          <w:tab w:val="left" w:pos="180"/>
        </w:tabs>
        <w:autoSpaceDE w:val="0"/>
        <w:autoSpaceDN w:val="0"/>
        <w:adjustRightInd w:val="0"/>
        <w:jc w:val="both"/>
        <w:rPr>
          <w:rFonts w:ascii="Segoe UI" w:hAnsi="Segoe UI" w:cs="Segoe UI"/>
          <w:color w:val="000000"/>
        </w:rPr>
      </w:pPr>
    </w:p>
    <w:p w14:paraId="1FC1A616" w14:textId="77777777" w:rsidR="00422EB1" w:rsidRPr="00DB1C11" w:rsidRDefault="00422EB1" w:rsidP="00A47B5C">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color w:val="000000"/>
        </w:rPr>
        <w:t xml:space="preserve">The </w:t>
      </w:r>
      <w:r w:rsidR="00BC53CF" w:rsidRPr="00DB1C11">
        <w:rPr>
          <w:rFonts w:ascii="Segoe UI" w:hAnsi="Segoe UI" w:cs="Segoe UI"/>
          <w:color w:val="000000"/>
        </w:rPr>
        <w:t>municipality</w:t>
      </w:r>
      <w:r w:rsidRPr="00DB1C11">
        <w:rPr>
          <w:rFonts w:ascii="Segoe UI" w:hAnsi="Segoe UI" w:cs="Segoe UI"/>
          <w:color w:val="000000"/>
        </w:rPr>
        <w:t xml:space="preserve"> of Stamford, Connecticut (population 122,640) created a </w:t>
      </w:r>
      <w:r w:rsidR="003E54F6">
        <w:rPr>
          <w:rFonts w:ascii="Segoe UI" w:hAnsi="Segoe UI" w:cs="Segoe UI"/>
          <w:color w:val="000000"/>
        </w:rPr>
        <w:t>b</w:t>
      </w:r>
      <w:r w:rsidRPr="00DB1C11">
        <w:rPr>
          <w:rFonts w:ascii="Segoe UI" w:hAnsi="Segoe UI" w:cs="Segoe UI"/>
          <w:color w:val="000000"/>
        </w:rPr>
        <w:t xml:space="preserve">usiness </w:t>
      </w:r>
      <w:r w:rsidR="003E54F6">
        <w:rPr>
          <w:rFonts w:ascii="Segoe UI" w:hAnsi="Segoe UI" w:cs="Segoe UI"/>
          <w:color w:val="000000"/>
        </w:rPr>
        <w:t>i</w:t>
      </w:r>
      <w:r w:rsidRPr="00DB1C11">
        <w:rPr>
          <w:rFonts w:ascii="Segoe UI" w:hAnsi="Segoe UI" w:cs="Segoe UI"/>
          <w:color w:val="000000"/>
        </w:rPr>
        <w:t xml:space="preserve">mprovement </w:t>
      </w:r>
      <w:r w:rsidR="003E54F6">
        <w:rPr>
          <w:rFonts w:ascii="Segoe UI" w:hAnsi="Segoe UI" w:cs="Segoe UI"/>
          <w:color w:val="000000"/>
        </w:rPr>
        <w:t>d</w:t>
      </w:r>
      <w:r w:rsidRPr="00DB1C11">
        <w:rPr>
          <w:rFonts w:ascii="Segoe UI" w:hAnsi="Segoe UI" w:cs="Segoe UI"/>
          <w:color w:val="000000"/>
        </w:rPr>
        <w:t xml:space="preserve">istrict, called the Downtown Special Services District, in 1992 to help regenerate the </w:t>
      </w:r>
      <w:r w:rsidR="00BC53CF" w:rsidRPr="00DB1C11">
        <w:rPr>
          <w:rFonts w:ascii="Segoe UI" w:hAnsi="Segoe UI" w:cs="Segoe UI"/>
          <w:color w:val="000000"/>
        </w:rPr>
        <w:t>municipality</w:t>
      </w:r>
      <w:r w:rsidRPr="00DB1C11">
        <w:rPr>
          <w:rFonts w:ascii="Segoe UI" w:hAnsi="Segoe UI" w:cs="Segoe UI"/>
          <w:color w:val="000000"/>
        </w:rPr>
        <w:t xml:space="preserve">’s commercial center. </w:t>
      </w:r>
      <w:r w:rsidR="00176C40" w:rsidRPr="00DB1C11">
        <w:rPr>
          <w:rFonts w:ascii="Segoe UI" w:hAnsi="Segoe UI" w:cs="Segoe UI"/>
          <w:color w:val="000000"/>
        </w:rPr>
        <w:t>At that time</w:t>
      </w:r>
      <w:r w:rsidRPr="00DB1C11">
        <w:rPr>
          <w:rFonts w:ascii="Segoe UI" w:hAnsi="Segoe UI" w:cs="Segoe UI"/>
          <w:color w:val="000000"/>
        </w:rPr>
        <w:t xml:space="preserve">, the center of Stamford </w:t>
      </w:r>
      <w:r w:rsidR="00DF510A" w:rsidRPr="00DB1C11">
        <w:rPr>
          <w:rFonts w:ascii="Segoe UI" w:hAnsi="Segoe UI" w:cs="Segoe UI"/>
          <w:color w:val="000000"/>
        </w:rPr>
        <w:t xml:space="preserve">was characterized by </w:t>
      </w:r>
      <w:r w:rsidRPr="00DB1C11">
        <w:rPr>
          <w:rFonts w:ascii="Segoe UI" w:hAnsi="Segoe UI" w:cs="Segoe UI"/>
          <w:color w:val="000000"/>
        </w:rPr>
        <w:t xml:space="preserve">high office and retail vacancy rates, poor infrastructure, and few amenities and services for residents and visitors. In 1992, property owners in the center voted overwhelmingly to create a </w:t>
      </w:r>
      <w:r w:rsidR="003E54F6">
        <w:rPr>
          <w:rFonts w:ascii="Segoe UI" w:hAnsi="Segoe UI" w:cs="Segoe UI"/>
          <w:color w:val="000000"/>
        </w:rPr>
        <w:t>b</w:t>
      </w:r>
      <w:r w:rsidRPr="00DB1C11">
        <w:rPr>
          <w:rFonts w:ascii="Segoe UI" w:hAnsi="Segoe UI" w:cs="Segoe UI"/>
          <w:color w:val="000000"/>
        </w:rPr>
        <w:t xml:space="preserve">usiness </w:t>
      </w:r>
      <w:r w:rsidR="003E54F6">
        <w:rPr>
          <w:rFonts w:ascii="Segoe UI" w:hAnsi="Segoe UI" w:cs="Segoe UI"/>
          <w:color w:val="000000"/>
        </w:rPr>
        <w:t>i</w:t>
      </w:r>
      <w:r w:rsidRPr="00DB1C11">
        <w:rPr>
          <w:rFonts w:ascii="Segoe UI" w:hAnsi="Segoe UI" w:cs="Segoe UI"/>
          <w:color w:val="000000"/>
        </w:rPr>
        <w:t xml:space="preserve">mprovement </w:t>
      </w:r>
      <w:r w:rsidR="003E54F6">
        <w:rPr>
          <w:rFonts w:ascii="Segoe UI" w:hAnsi="Segoe UI" w:cs="Segoe UI"/>
          <w:color w:val="000000"/>
        </w:rPr>
        <w:t>d</w:t>
      </w:r>
      <w:r w:rsidRPr="00DB1C11">
        <w:rPr>
          <w:rFonts w:ascii="Segoe UI" w:hAnsi="Segoe UI" w:cs="Segoe UI"/>
          <w:color w:val="000000"/>
        </w:rPr>
        <w:t xml:space="preserve">istrict to manage and revive the area. Using Stamford’s General Local Territorial Plan and </w:t>
      </w:r>
      <w:r w:rsidR="00862DC5" w:rsidRPr="00DB1C11">
        <w:rPr>
          <w:rFonts w:ascii="Segoe UI" w:hAnsi="Segoe UI" w:cs="Segoe UI"/>
          <w:color w:val="000000"/>
        </w:rPr>
        <w:t>Local Detailed Plan</w:t>
      </w:r>
      <w:r w:rsidRPr="00DB1C11">
        <w:rPr>
          <w:rFonts w:ascii="Segoe UI" w:hAnsi="Segoe UI" w:cs="Segoe UI"/>
          <w:color w:val="000000"/>
        </w:rPr>
        <w:t xml:space="preserve"> for the commercial center as guides, the BID has helped foster a center city revival with new retail, office, cultural, recreation, and residential uses. </w:t>
      </w:r>
    </w:p>
    <w:p w14:paraId="630D6B70" w14:textId="77777777" w:rsidR="00422EB1" w:rsidRPr="00DB1C11" w:rsidRDefault="00422EB1" w:rsidP="00A47B5C">
      <w:pPr>
        <w:tabs>
          <w:tab w:val="left" w:pos="0"/>
          <w:tab w:val="left" w:pos="180"/>
        </w:tabs>
        <w:autoSpaceDE w:val="0"/>
        <w:autoSpaceDN w:val="0"/>
        <w:adjustRightInd w:val="0"/>
        <w:jc w:val="both"/>
        <w:rPr>
          <w:rFonts w:ascii="Segoe UI" w:hAnsi="Segoe UI" w:cs="Segoe UI"/>
          <w:color w:val="000000"/>
        </w:rPr>
      </w:pPr>
    </w:p>
    <w:p w14:paraId="14DF928A" w14:textId="77777777" w:rsidR="00422EB1" w:rsidRPr="00DB1C11" w:rsidRDefault="00422EB1" w:rsidP="0000123F">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color w:val="000000"/>
        </w:rPr>
        <w:t xml:space="preserve">Stamford’s </w:t>
      </w:r>
      <w:r w:rsidR="003E54F6">
        <w:rPr>
          <w:rFonts w:ascii="Segoe UI" w:hAnsi="Segoe UI" w:cs="Segoe UI"/>
          <w:color w:val="000000"/>
        </w:rPr>
        <w:t>b</w:t>
      </w:r>
      <w:r w:rsidRPr="00DB1C11">
        <w:rPr>
          <w:rFonts w:ascii="Segoe UI" w:hAnsi="Segoe UI" w:cs="Segoe UI"/>
          <w:color w:val="000000"/>
        </w:rPr>
        <w:t xml:space="preserve">usiness </w:t>
      </w:r>
      <w:r w:rsidR="003E54F6">
        <w:rPr>
          <w:rFonts w:ascii="Segoe UI" w:hAnsi="Segoe UI" w:cs="Segoe UI"/>
          <w:color w:val="000000"/>
        </w:rPr>
        <w:t>i</w:t>
      </w:r>
      <w:r w:rsidRPr="00DB1C11">
        <w:rPr>
          <w:rFonts w:ascii="Segoe UI" w:hAnsi="Segoe UI" w:cs="Segoe UI"/>
          <w:color w:val="000000"/>
        </w:rPr>
        <w:t xml:space="preserve">mprovement </w:t>
      </w:r>
      <w:r w:rsidR="003E54F6">
        <w:rPr>
          <w:rFonts w:ascii="Segoe UI" w:hAnsi="Segoe UI" w:cs="Segoe UI"/>
          <w:color w:val="000000"/>
        </w:rPr>
        <w:t>d</w:t>
      </w:r>
      <w:r w:rsidRPr="00DB1C11">
        <w:rPr>
          <w:rFonts w:ascii="Segoe UI" w:hAnsi="Segoe UI" w:cs="Segoe UI"/>
          <w:color w:val="000000"/>
        </w:rPr>
        <w:t xml:space="preserve">istrict is typical of hundreds of BIDs in the United States and throughout the world, which use resources from special assessments and private sponsorships to provide a long-term funding source for </w:t>
      </w:r>
      <w:r w:rsidR="0000123F" w:rsidRPr="00DB1C11">
        <w:rPr>
          <w:rFonts w:ascii="Segoe UI" w:hAnsi="Segoe UI" w:cs="Segoe UI"/>
          <w:color w:val="000000"/>
        </w:rPr>
        <w:t xml:space="preserve">BID </w:t>
      </w:r>
      <w:r w:rsidRPr="00DB1C11">
        <w:rPr>
          <w:rFonts w:ascii="Segoe UI" w:hAnsi="Segoe UI" w:cs="Segoe UI"/>
          <w:color w:val="000000"/>
        </w:rPr>
        <w:t xml:space="preserve">operations and </w:t>
      </w:r>
      <w:r w:rsidR="0000123F" w:rsidRPr="00DB1C11">
        <w:rPr>
          <w:rFonts w:ascii="Segoe UI" w:hAnsi="Segoe UI" w:cs="Segoe UI"/>
          <w:color w:val="000000"/>
        </w:rPr>
        <w:t>services</w:t>
      </w:r>
      <w:r w:rsidRPr="00DB1C11">
        <w:rPr>
          <w:rFonts w:ascii="Segoe UI" w:hAnsi="Segoe UI" w:cs="Segoe UI"/>
          <w:color w:val="000000"/>
        </w:rPr>
        <w:t>. A fundamental idea behind BIDs is that small actions, such as beautifying streets</w:t>
      </w:r>
      <w:r w:rsidR="00666887" w:rsidRPr="00DB1C11">
        <w:rPr>
          <w:rFonts w:ascii="Segoe UI" w:hAnsi="Segoe UI" w:cs="Segoe UI"/>
          <w:color w:val="000000"/>
        </w:rPr>
        <w:t xml:space="preserve">, district </w:t>
      </w:r>
      <w:r w:rsidRPr="00DB1C11">
        <w:rPr>
          <w:rFonts w:ascii="Segoe UI" w:hAnsi="Segoe UI" w:cs="Segoe UI"/>
          <w:color w:val="000000"/>
        </w:rPr>
        <w:t>marketing</w:t>
      </w:r>
      <w:r w:rsidR="00666887" w:rsidRPr="00DB1C11">
        <w:rPr>
          <w:rFonts w:ascii="Segoe UI" w:hAnsi="Segoe UI" w:cs="Segoe UI"/>
          <w:color w:val="000000"/>
        </w:rPr>
        <w:t>,</w:t>
      </w:r>
      <w:r w:rsidRPr="00DB1C11">
        <w:rPr>
          <w:rFonts w:ascii="Segoe UI" w:hAnsi="Segoe UI" w:cs="Segoe UI"/>
          <w:color w:val="000000"/>
        </w:rPr>
        <w:t xml:space="preserve"> and events promotion, </w:t>
      </w:r>
      <w:r w:rsidR="00666887" w:rsidRPr="00DB1C11">
        <w:rPr>
          <w:rFonts w:ascii="Segoe UI" w:hAnsi="Segoe UI" w:cs="Segoe UI"/>
          <w:color w:val="000000"/>
        </w:rPr>
        <w:t xml:space="preserve">can </w:t>
      </w:r>
      <w:r w:rsidRPr="00DB1C11">
        <w:rPr>
          <w:rFonts w:ascii="Segoe UI" w:hAnsi="Segoe UI" w:cs="Segoe UI"/>
          <w:color w:val="000000"/>
        </w:rPr>
        <w:t xml:space="preserve">help create momentum for larger revitalization efforts. Successful BIDs support </w:t>
      </w:r>
      <w:r w:rsidR="00176C40" w:rsidRPr="00DB1C11">
        <w:rPr>
          <w:rFonts w:ascii="Segoe UI" w:hAnsi="Segoe UI" w:cs="Segoe UI"/>
          <w:color w:val="000000"/>
        </w:rPr>
        <w:t xml:space="preserve">the </w:t>
      </w:r>
      <w:r w:rsidR="00666887" w:rsidRPr="00DB1C11">
        <w:rPr>
          <w:rFonts w:ascii="Segoe UI" w:hAnsi="Segoe UI" w:cs="Segoe UI"/>
          <w:color w:val="000000"/>
        </w:rPr>
        <w:t>territorial</w:t>
      </w:r>
      <w:r w:rsidRPr="00DB1C11">
        <w:rPr>
          <w:rFonts w:ascii="Segoe UI" w:hAnsi="Segoe UI" w:cs="Segoe UI"/>
          <w:color w:val="000000"/>
        </w:rPr>
        <w:t xml:space="preserve"> plans for their districts and their </w:t>
      </w:r>
      <w:r w:rsidR="009D6018" w:rsidRPr="00DB1C11">
        <w:rPr>
          <w:rFonts w:ascii="Segoe UI" w:hAnsi="Segoe UI" w:cs="Segoe UI"/>
          <w:color w:val="000000"/>
        </w:rPr>
        <w:t>municipalities</w:t>
      </w:r>
      <w:r w:rsidRPr="00DB1C11">
        <w:rPr>
          <w:rFonts w:ascii="Segoe UI" w:hAnsi="Segoe UI" w:cs="Segoe UI"/>
          <w:color w:val="000000"/>
        </w:rPr>
        <w:t>.</w:t>
      </w:r>
    </w:p>
    <w:p w14:paraId="60056C5B" w14:textId="77777777" w:rsidR="00422EB1" w:rsidRPr="00DB1C11" w:rsidRDefault="00422EB1" w:rsidP="00A47B5C">
      <w:pPr>
        <w:tabs>
          <w:tab w:val="left" w:pos="0"/>
          <w:tab w:val="left" w:pos="180"/>
        </w:tabs>
        <w:autoSpaceDE w:val="0"/>
        <w:autoSpaceDN w:val="0"/>
        <w:adjustRightInd w:val="0"/>
        <w:jc w:val="both"/>
        <w:rPr>
          <w:rFonts w:ascii="Segoe UI" w:hAnsi="Segoe UI" w:cs="Segoe UI"/>
          <w:color w:val="000000"/>
        </w:rPr>
      </w:pPr>
    </w:p>
    <w:p w14:paraId="4B1AD00D" w14:textId="77777777" w:rsidR="003E54F6" w:rsidRDefault="003E54F6" w:rsidP="00A47B5C">
      <w:pPr>
        <w:tabs>
          <w:tab w:val="left" w:pos="0"/>
          <w:tab w:val="left" w:pos="180"/>
        </w:tabs>
        <w:autoSpaceDE w:val="0"/>
        <w:autoSpaceDN w:val="0"/>
        <w:adjustRightInd w:val="0"/>
        <w:jc w:val="both"/>
        <w:rPr>
          <w:rFonts w:ascii="Segoe UI" w:hAnsi="Segoe UI" w:cs="Segoe UI"/>
          <w:color w:val="000000"/>
        </w:rPr>
      </w:pPr>
    </w:p>
    <w:p w14:paraId="5EAC5943" w14:textId="77777777" w:rsidR="009D6018" w:rsidRPr="00DB1C11" w:rsidRDefault="00422EB1" w:rsidP="00A47B5C">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color w:val="000000"/>
        </w:rPr>
        <w:lastRenderedPageBreak/>
        <w:t>Stamford’s BID focuses on three main tasks:</w:t>
      </w:r>
    </w:p>
    <w:p w14:paraId="14E957AD" w14:textId="77777777" w:rsidR="009D6018" w:rsidRPr="00DB1C11" w:rsidRDefault="009D6018" w:rsidP="0000123F">
      <w:pPr>
        <w:tabs>
          <w:tab w:val="left" w:pos="0"/>
          <w:tab w:val="left" w:pos="180"/>
        </w:tabs>
        <w:autoSpaceDE w:val="0"/>
        <w:autoSpaceDN w:val="0"/>
        <w:adjustRightInd w:val="0"/>
        <w:ind w:left="360"/>
        <w:jc w:val="both"/>
        <w:rPr>
          <w:rFonts w:ascii="Segoe UI" w:hAnsi="Segoe UI" w:cs="Segoe UI"/>
          <w:color w:val="000000"/>
        </w:rPr>
      </w:pPr>
    </w:p>
    <w:p w14:paraId="56D556BF" w14:textId="77777777" w:rsidR="00422EB1" w:rsidRPr="00DB1C11" w:rsidRDefault="00422EB1" w:rsidP="005F6C48">
      <w:pPr>
        <w:pStyle w:val="ListParagraph"/>
        <w:numPr>
          <w:ilvl w:val="0"/>
          <w:numId w:val="8"/>
        </w:numPr>
        <w:tabs>
          <w:tab w:val="left" w:pos="0"/>
          <w:tab w:val="left" w:pos="360"/>
        </w:tabs>
        <w:autoSpaceDE w:val="0"/>
        <w:autoSpaceDN w:val="0"/>
        <w:adjustRightInd w:val="0"/>
        <w:ind w:left="360"/>
        <w:jc w:val="both"/>
        <w:rPr>
          <w:rFonts w:ascii="Segoe UI" w:hAnsi="Segoe UI" w:cs="Segoe UI"/>
          <w:color w:val="000000"/>
        </w:rPr>
      </w:pPr>
      <w:r w:rsidRPr="00DB1C11">
        <w:rPr>
          <w:rFonts w:ascii="Segoe UI" w:hAnsi="Segoe UI" w:cs="Segoe UI"/>
          <w:i/>
          <w:color w:val="000000"/>
        </w:rPr>
        <w:t>Attract people to the center</w:t>
      </w:r>
      <w:r w:rsidRPr="00DB1C11">
        <w:rPr>
          <w:rFonts w:ascii="Segoe UI" w:hAnsi="Segoe UI" w:cs="Segoe UI"/>
          <w:color w:val="000000"/>
        </w:rPr>
        <w:t xml:space="preserve">, </w:t>
      </w:r>
      <w:r w:rsidR="00666887" w:rsidRPr="00DB1C11">
        <w:rPr>
          <w:rFonts w:ascii="Segoe UI" w:hAnsi="Segoe UI" w:cs="Segoe UI"/>
          <w:color w:val="000000"/>
        </w:rPr>
        <w:t>who then patronize the district’s businesses</w:t>
      </w:r>
      <w:r w:rsidRPr="00DB1C11">
        <w:rPr>
          <w:rFonts w:ascii="Segoe UI" w:hAnsi="Segoe UI" w:cs="Segoe UI"/>
          <w:color w:val="000000"/>
        </w:rPr>
        <w:t>. Marketing and events promotion are major activities, receiving over half of the BID’s resources. Events include outdoor cultural exhibits, parades, and concerts.</w:t>
      </w:r>
    </w:p>
    <w:p w14:paraId="516DC17D" w14:textId="77777777" w:rsidR="009D6018" w:rsidRPr="00DB1C11" w:rsidRDefault="009D6018" w:rsidP="0000123F">
      <w:pPr>
        <w:tabs>
          <w:tab w:val="left" w:pos="0"/>
          <w:tab w:val="left" w:pos="180"/>
        </w:tabs>
        <w:autoSpaceDE w:val="0"/>
        <w:autoSpaceDN w:val="0"/>
        <w:adjustRightInd w:val="0"/>
        <w:ind w:left="360"/>
        <w:jc w:val="both"/>
        <w:rPr>
          <w:rFonts w:ascii="Segoe UI" w:hAnsi="Segoe UI" w:cs="Segoe UI"/>
          <w:color w:val="000000"/>
        </w:rPr>
      </w:pPr>
    </w:p>
    <w:p w14:paraId="7AA4CC05" w14:textId="77777777" w:rsidR="00422EB1" w:rsidRPr="00DB1C11" w:rsidRDefault="00422EB1" w:rsidP="005F6C48">
      <w:pPr>
        <w:pStyle w:val="ListParagraph"/>
        <w:numPr>
          <w:ilvl w:val="0"/>
          <w:numId w:val="8"/>
        </w:numPr>
        <w:tabs>
          <w:tab w:val="left" w:pos="0"/>
          <w:tab w:val="left" w:pos="360"/>
        </w:tabs>
        <w:autoSpaceDE w:val="0"/>
        <w:autoSpaceDN w:val="0"/>
        <w:adjustRightInd w:val="0"/>
        <w:ind w:left="360"/>
        <w:jc w:val="both"/>
        <w:rPr>
          <w:rFonts w:ascii="Segoe UI" w:hAnsi="Segoe UI" w:cs="Segoe UI"/>
          <w:color w:val="000000"/>
        </w:rPr>
      </w:pPr>
      <w:r w:rsidRPr="00DB1C11">
        <w:rPr>
          <w:rFonts w:ascii="Segoe UI" w:hAnsi="Segoe UI" w:cs="Segoe UI"/>
          <w:i/>
          <w:color w:val="000000"/>
        </w:rPr>
        <w:t xml:space="preserve">Enhance the </w:t>
      </w:r>
      <w:r w:rsidR="0000123F" w:rsidRPr="00DB1C11">
        <w:rPr>
          <w:rFonts w:ascii="Segoe UI" w:hAnsi="Segoe UI" w:cs="Segoe UI"/>
          <w:i/>
          <w:color w:val="000000"/>
        </w:rPr>
        <w:t>municipal</w:t>
      </w:r>
      <w:r w:rsidRPr="00DB1C11">
        <w:rPr>
          <w:rFonts w:ascii="Segoe UI" w:hAnsi="Segoe UI" w:cs="Segoe UI"/>
          <w:i/>
          <w:color w:val="000000"/>
        </w:rPr>
        <w:t xml:space="preserve"> center’s outdoor environment</w:t>
      </w:r>
      <w:r w:rsidRPr="00DB1C11">
        <w:rPr>
          <w:rFonts w:ascii="Segoe UI" w:hAnsi="Segoe UI" w:cs="Segoe UI"/>
          <w:color w:val="000000"/>
        </w:rPr>
        <w:t>. Through a program called, “Clean, Safe, and Green Operations”, the BID hires contractors to control litter, improve district safety, and maintain streetscapes and public parks, including sidewalk snow removal.</w:t>
      </w:r>
    </w:p>
    <w:p w14:paraId="1F33E670" w14:textId="77777777" w:rsidR="009D6018" w:rsidRPr="00DB1C11" w:rsidRDefault="009D6018" w:rsidP="0000123F">
      <w:pPr>
        <w:tabs>
          <w:tab w:val="left" w:pos="0"/>
          <w:tab w:val="left" w:pos="180"/>
        </w:tabs>
        <w:autoSpaceDE w:val="0"/>
        <w:autoSpaceDN w:val="0"/>
        <w:adjustRightInd w:val="0"/>
        <w:ind w:left="360"/>
        <w:jc w:val="both"/>
        <w:rPr>
          <w:rFonts w:ascii="Segoe UI" w:hAnsi="Segoe UI" w:cs="Segoe UI"/>
          <w:color w:val="000000"/>
        </w:rPr>
      </w:pPr>
    </w:p>
    <w:p w14:paraId="251C0BAA" w14:textId="77777777" w:rsidR="00422EB1" w:rsidRPr="00DB1C11" w:rsidRDefault="00422EB1" w:rsidP="005F6C48">
      <w:pPr>
        <w:pStyle w:val="ListParagraph"/>
        <w:numPr>
          <w:ilvl w:val="0"/>
          <w:numId w:val="8"/>
        </w:numPr>
        <w:tabs>
          <w:tab w:val="left" w:pos="0"/>
          <w:tab w:val="left" w:pos="360"/>
        </w:tabs>
        <w:autoSpaceDE w:val="0"/>
        <w:autoSpaceDN w:val="0"/>
        <w:adjustRightInd w:val="0"/>
        <w:ind w:left="360"/>
        <w:jc w:val="both"/>
        <w:rPr>
          <w:rFonts w:ascii="Segoe UI" w:hAnsi="Segoe UI" w:cs="Segoe UI"/>
          <w:color w:val="000000"/>
        </w:rPr>
      </w:pPr>
      <w:r w:rsidRPr="00DB1C11">
        <w:rPr>
          <w:rFonts w:ascii="Segoe UI" w:hAnsi="Segoe UI" w:cs="Segoe UI"/>
          <w:i/>
          <w:color w:val="000000"/>
        </w:rPr>
        <w:t xml:space="preserve">Bolster the </w:t>
      </w:r>
      <w:r w:rsidR="00A50308" w:rsidRPr="00DB1C11">
        <w:rPr>
          <w:rFonts w:ascii="Segoe UI" w:hAnsi="Segoe UI" w:cs="Segoe UI"/>
          <w:i/>
          <w:color w:val="000000"/>
        </w:rPr>
        <w:t xml:space="preserve">commercial </w:t>
      </w:r>
      <w:r w:rsidRPr="00DB1C11">
        <w:rPr>
          <w:rFonts w:ascii="Segoe UI" w:hAnsi="Segoe UI" w:cs="Segoe UI"/>
          <w:i/>
          <w:color w:val="000000"/>
        </w:rPr>
        <w:t>center’s economic development</w:t>
      </w:r>
      <w:r w:rsidRPr="00DB1C11">
        <w:rPr>
          <w:rFonts w:ascii="Segoe UI" w:hAnsi="Segoe UI" w:cs="Segoe UI"/>
          <w:color w:val="000000"/>
        </w:rPr>
        <w:t>. The BID seeks to ensure new development meets the environmental and quality</w:t>
      </w:r>
      <w:r w:rsidR="00666887" w:rsidRPr="00DB1C11">
        <w:rPr>
          <w:rFonts w:ascii="Segoe UI" w:hAnsi="Segoe UI" w:cs="Segoe UI"/>
          <w:color w:val="000000"/>
        </w:rPr>
        <w:t>-</w:t>
      </w:r>
      <w:r w:rsidRPr="00DB1C11">
        <w:rPr>
          <w:rFonts w:ascii="Segoe UI" w:hAnsi="Segoe UI" w:cs="Segoe UI"/>
          <w:color w:val="000000"/>
        </w:rPr>
        <w:t>of</w:t>
      </w:r>
      <w:r w:rsidR="00666887" w:rsidRPr="00DB1C11">
        <w:rPr>
          <w:rFonts w:ascii="Segoe UI" w:hAnsi="Segoe UI" w:cs="Segoe UI"/>
          <w:color w:val="000000"/>
        </w:rPr>
        <w:t>-</w:t>
      </w:r>
      <w:r w:rsidRPr="00DB1C11">
        <w:rPr>
          <w:rFonts w:ascii="Segoe UI" w:hAnsi="Segoe UI" w:cs="Segoe UI"/>
          <w:color w:val="000000"/>
        </w:rPr>
        <w:t xml:space="preserve">life objectives of Stamford’s GLTP and the commercial center’s LDP. </w:t>
      </w:r>
    </w:p>
    <w:p w14:paraId="3FF83C58" w14:textId="77777777" w:rsidR="00422EB1" w:rsidRPr="00DB1C11" w:rsidRDefault="00422EB1" w:rsidP="00A47B5C">
      <w:pPr>
        <w:tabs>
          <w:tab w:val="left" w:pos="0"/>
          <w:tab w:val="left" w:pos="180"/>
        </w:tabs>
        <w:autoSpaceDE w:val="0"/>
        <w:autoSpaceDN w:val="0"/>
        <w:adjustRightInd w:val="0"/>
        <w:jc w:val="both"/>
        <w:rPr>
          <w:rFonts w:ascii="Segoe UI" w:hAnsi="Segoe UI" w:cs="Segoe UI"/>
          <w:color w:val="243F60"/>
        </w:rPr>
      </w:pPr>
    </w:p>
    <w:p w14:paraId="312FCFAA" w14:textId="77777777" w:rsidR="00422EB1" w:rsidRPr="00DB1C11" w:rsidRDefault="00422EB1" w:rsidP="00A47B5C">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color w:val="000000"/>
        </w:rPr>
        <w:t xml:space="preserve">The BID is funded primarily by 130 commercial and 308 residential property owners who pay an annual fee to the </w:t>
      </w:r>
      <w:r w:rsidR="00A50308" w:rsidRPr="00DB1C11">
        <w:rPr>
          <w:rFonts w:ascii="Segoe UI" w:hAnsi="Segoe UI" w:cs="Segoe UI"/>
          <w:color w:val="000000"/>
        </w:rPr>
        <w:t>BID</w:t>
      </w:r>
      <w:r w:rsidRPr="00DB1C11">
        <w:rPr>
          <w:rFonts w:ascii="Segoe UI" w:hAnsi="Segoe UI" w:cs="Segoe UI"/>
          <w:color w:val="000000"/>
        </w:rPr>
        <w:t xml:space="preserve"> </w:t>
      </w:r>
      <w:r w:rsidR="00B60FE6">
        <w:rPr>
          <w:rFonts w:ascii="Segoe UI" w:hAnsi="Segoe UI" w:cs="Segoe UI"/>
          <w:color w:val="000000"/>
        </w:rPr>
        <w:t xml:space="preserve">according to a formula </w:t>
      </w:r>
      <w:r w:rsidRPr="00DB1C11">
        <w:rPr>
          <w:rFonts w:ascii="Segoe UI" w:hAnsi="Segoe UI" w:cs="Segoe UI"/>
          <w:color w:val="000000"/>
        </w:rPr>
        <w:t>based on th</w:t>
      </w:r>
      <w:r w:rsidR="003E54F6">
        <w:rPr>
          <w:rFonts w:ascii="Segoe UI" w:hAnsi="Segoe UI" w:cs="Segoe UI"/>
          <w:color w:val="000000"/>
        </w:rPr>
        <w:t>e value of their</w:t>
      </w:r>
      <w:r w:rsidRPr="00DB1C11">
        <w:rPr>
          <w:rFonts w:ascii="Segoe UI" w:hAnsi="Segoe UI" w:cs="Segoe UI"/>
          <w:color w:val="000000"/>
        </w:rPr>
        <w:t xml:space="preserve"> propert</w:t>
      </w:r>
      <w:r w:rsidR="003E54F6">
        <w:rPr>
          <w:rFonts w:ascii="Segoe UI" w:hAnsi="Segoe UI" w:cs="Segoe UI"/>
          <w:color w:val="000000"/>
        </w:rPr>
        <w:t xml:space="preserve">ies </w:t>
      </w:r>
      <w:r w:rsidR="00AA3B2A" w:rsidRPr="00DB1C11">
        <w:rPr>
          <w:rFonts w:ascii="Segoe UI" w:hAnsi="Segoe UI" w:cs="Segoe UI"/>
          <w:color w:val="000000"/>
        </w:rPr>
        <w:t>and the cost of the services provided by the BID</w:t>
      </w:r>
      <w:r w:rsidRPr="00DB1C11">
        <w:rPr>
          <w:rFonts w:ascii="Segoe UI" w:hAnsi="Segoe UI" w:cs="Segoe UI"/>
          <w:color w:val="000000"/>
        </w:rPr>
        <w:t xml:space="preserve">. The formula was adopted in 1992 when the </w:t>
      </w:r>
      <w:r w:rsidR="00A50308" w:rsidRPr="00DB1C11">
        <w:rPr>
          <w:rFonts w:ascii="Segoe UI" w:hAnsi="Segoe UI" w:cs="Segoe UI"/>
          <w:color w:val="000000"/>
        </w:rPr>
        <w:t>BID</w:t>
      </w:r>
      <w:r w:rsidRPr="00DB1C11">
        <w:rPr>
          <w:rFonts w:ascii="Segoe UI" w:hAnsi="Segoe UI" w:cs="Segoe UI"/>
          <w:color w:val="000000"/>
        </w:rPr>
        <w:t xml:space="preserve"> was incorporated and is reviewed every five years and amended as necessary. </w:t>
      </w:r>
      <w:r w:rsidR="007F1059" w:rsidRPr="00DB1C11">
        <w:rPr>
          <w:rFonts w:ascii="Segoe UI" w:hAnsi="Segoe UI" w:cs="Segoe UI"/>
          <w:color w:val="000000"/>
        </w:rPr>
        <w:t>Sponsorships of events, such as public concerts and festivals</w:t>
      </w:r>
      <w:r w:rsidRPr="00DB1C11">
        <w:rPr>
          <w:rFonts w:ascii="Segoe UI" w:hAnsi="Segoe UI" w:cs="Segoe UI"/>
          <w:color w:val="000000"/>
        </w:rPr>
        <w:t xml:space="preserve">, </w:t>
      </w:r>
      <w:r w:rsidR="007F1059" w:rsidRPr="00DB1C11">
        <w:rPr>
          <w:rFonts w:ascii="Segoe UI" w:hAnsi="Segoe UI" w:cs="Segoe UI"/>
          <w:color w:val="000000"/>
        </w:rPr>
        <w:t xml:space="preserve">also comprise </w:t>
      </w:r>
      <w:r w:rsidRPr="00DB1C11">
        <w:rPr>
          <w:rFonts w:ascii="Segoe UI" w:hAnsi="Segoe UI" w:cs="Segoe UI"/>
          <w:color w:val="000000"/>
        </w:rPr>
        <w:t xml:space="preserve">a significant portion of the BID’s program income. The BID is managed by a 38-member Board of Commissioners, which includes Stamford’s mayor. The BID’s bylaws are flexible </w:t>
      </w:r>
      <w:r w:rsidR="00330291" w:rsidRPr="00DB1C11">
        <w:rPr>
          <w:rFonts w:ascii="Segoe UI" w:hAnsi="Segoe UI" w:cs="Segoe UI"/>
          <w:color w:val="000000"/>
        </w:rPr>
        <w:t>and</w:t>
      </w:r>
      <w:r w:rsidRPr="00DB1C11">
        <w:rPr>
          <w:rFonts w:ascii="Segoe UI" w:hAnsi="Segoe UI" w:cs="Segoe UI"/>
          <w:color w:val="000000"/>
        </w:rPr>
        <w:t xml:space="preserve"> allow members to adjust their priorities based on changing needs</w:t>
      </w:r>
      <w:r w:rsidR="00330291" w:rsidRPr="00DB1C11">
        <w:rPr>
          <w:rFonts w:ascii="Segoe UI" w:hAnsi="Segoe UI" w:cs="Segoe UI"/>
          <w:color w:val="000000"/>
        </w:rPr>
        <w:t xml:space="preserve"> (infrastructure maintenance vs. capital investments, for example)</w:t>
      </w:r>
      <w:r w:rsidRPr="00DB1C11">
        <w:rPr>
          <w:rFonts w:ascii="Segoe UI" w:hAnsi="Segoe UI" w:cs="Segoe UI"/>
          <w:color w:val="000000"/>
        </w:rPr>
        <w:t>.</w:t>
      </w:r>
      <w:r w:rsidR="00AA3B2A" w:rsidRPr="00DB1C11">
        <w:rPr>
          <w:rFonts w:ascii="Segoe UI" w:hAnsi="Segoe UI" w:cs="Segoe UI"/>
          <w:color w:val="000000"/>
        </w:rPr>
        <w:t xml:space="preserve"> The BID must be renewed by a majority vote of members every five years</w:t>
      </w:r>
      <w:r w:rsidR="00A50308" w:rsidRPr="00DB1C11">
        <w:rPr>
          <w:rFonts w:ascii="Segoe UI" w:hAnsi="Segoe UI" w:cs="Segoe UI"/>
          <w:color w:val="000000"/>
        </w:rPr>
        <w:t xml:space="preserve"> or else it is dissolved</w:t>
      </w:r>
      <w:r w:rsidR="00AA3B2A" w:rsidRPr="00DB1C11">
        <w:rPr>
          <w:rFonts w:ascii="Segoe UI" w:hAnsi="Segoe UI" w:cs="Segoe UI"/>
          <w:color w:val="000000"/>
        </w:rPr>
        <w:t>.</w:t>
      </w:r>
    </w:p>
    <w:p w14:paraId="123E827B" w14:textId="77777777" w:rsidR="00DC3E9C" w:rsidRDefault="00DC3E9C" w:rsidP="00A47B5C">
      <w:pPr>
        <w:tabs>
          <w:tab w:val="left" w:pos="0"/>
          <w:tab w:val="left" w:pos="180"/>
        </w:tabs>
        <w:autoSpaceDE w:val="0"/>
        <w:autoSpaceDN w:val="0"/>
        <w:adjustRightInd w:val="0"/>
        <w:jc w:val="both"/>
        <w:rPr>
          <w:rFonts w:ascii="Segoe UI" w:hAnsi="Segoe UI" w:cs="Segoe UI"/>
          <w:color w:val="000000"/>
        </w:rPr>
      </w:pPr>
    </w:p>
    <w:p w14:paraId="0320545F"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0A517005"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tbl>
      <w:tblPr>
        <w:tblW w:w="5068" w:type="dxa"/>
        <w:tblInd w:w="2009" w:type="dxa"/>
        <w:tblCellMar>
          <w:left w:w="0" w:type="dxa"/>
          <w:right w:w="0" w:type="dxa"/>
        </w:tblCellMar>
        <w:tblLook w:val="04A0" w:firstRow="1" w:lastRow="0" w:firstColumn="1" w:lastColumn="0" w:noHBand="0" w:noVBand="1"/>
      </w:tblPr>
      <w:tblGrid>
        <w:gridCol w:w="3796"/>
        <w:gridCol w:w="1272"/>
      </w:tblGrid>
      <w:tr w:rsidR="005C422D" w:rsidRPr="00DB1C11" w14:paraId="3899924F" w14:textId="77777777" w:rsidTr="005C422D">
        <w:trPr>
          <w:trHeight w:val="295"/>
        </w:trPr>
        <w:tc>
          <w:tcPr>
            <w:tcW w:w="5068" w:type="dxa"/>
            <w:gridSpan w:val="2"/>
            <w:tcBorders>
              <w:top w:val="single" w:sz="8" w:space="0" w:color="000000"/>
              <w:left w:val="single" w:sz="8" w:space="0" w:color="000000"/>
              <w:bottom w:val="single" w:sz="8" w:space="0" w:color="000000"/>
              <w:right w:val="single" w:sz="8" w:space="0" w:color="000000"/>
            </w:tcBorders>
            <w:shd w:val="clear" w:color="auto" w:fill="BBE0E3"/>
            <w:tcMar>
              <w:top w:w="72" w:type="dxa"/>
              <w:left w:w="144" w:type="dxa"/>
              <w:bottom w:w="72" w:type="dxa"/>
              <w:right w:w="144" w:type="dxa"/>
            </w:tcMar>
            <w:vAlign w:val="center"/>
            <w:hideMark/>
          </w:tcPr>
          <w:p w14:paraId="71432970" w14:textId="77777777" w:rsidR="005C422D" w:rsidRPr="00DB1C11" w:rsidRDefault="005C422D" w:rsidP="00071E52">
            <w:pPr>
              <w:pStyle w:val="BodyText"/>
              <w:tabs>
                <w:tab w:val="left" w:pos="0"/>
              </w:tabs>
              <w:jc w:val="center"/>
              <w:rPr>
                <w:rFonts w:ascii="Segoe UI" w:hAnsi="Segoe UI" w:cs="Segoe UI"/>
                <w:w w:val="105"/>
                <w:sz w:val="20"/>
                <w:szCs w:val="20"/>
              </w:rPr>
            </w:pPr>
            <w:r w:rsidRPr="00DB1C11">
              <w:rPr>
                <w:rFonts w:ascii="Segoe UI" w:hAnsi="Segoe UI" w:cs="Segoe UI"/>
                <w:b/>
                <w:bCs/>
                <w:w w:val="105"/>
                <w:sz w:val="20"/>
                <w:szCs w:val="20"/>
              </w:rPr>
              <w:t>STAMFORD BID ASSESSMENT PROFILE</w:t>
            </w:r>
          </w:p>
        </w:tc>
      </w:tr>
      <w:tr w:rsidR="005C422D" w:rsidRPr="00DB1C11" w14:paraId="3AC2EEBE" w14:textId="77777777" w:rsidTr="005C422D">
        <w:trPr>
          <w:trHeight w:val="232"/>
        </w:trPr>
        <w:tc>
          <w:tcPr>
            <w:tcW w:w="379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768EA927" w14:textId="77777777" w:rsidR="005C422D" w:rsidRPr="00DB1C11" w:rsidRDefault="005C422D" w:rsidP="00071E52">
            <w:pPr>
              <w:pStyle w:val="BodyText"/>
              <w:tabs>
                <w:tab w:val="left" w:pos="0"/>
              </w:tabs>
              <w:rPr>
                <w:rFonts w:ascii="Segoe UI" w:hAnsi="Segoe UI" w:cs="Segoe UI"/>
                <w:w w:val="105"/>
                <w:sz w:val="20"/>
                <w:szCs w:val="20"/>
              </w:rPr>
            </w:pPr>
            <w:r w:rsidRPr="00DB1C11">
              <w:rPr>
                <w:rFonts w:ascii="Segoe UI" w:hAnsi="Segoe UI" w:cs="Segoe UI"/>
                <w:w w:val="105"/>
                <w:sz w:val="20"/>
                <w:szCs w:val="20"/>
              </w:rPr>
              <w:t>Smallest annual assessment</w:t>
            </w:r>
          </w:p>
        </w:tc>
        <w:tc>
          <w:tcPr>
            <w:tcW w:w="1272"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59FC2FCF"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$239</w:t>
            </w:r>
          </w:p>
        </w:tc>
      </w:tr>
      <w:tr w:rsidR="005C422D" w:rsidRPr="00DB1C11" w14:paraId="2E33FCE0" w14:textId="77777777" w:rsidTr="005C422D">
        <w:trPr>
          <w:trHeight w:val="250"/>
        </w:trPr>
        <w:tc>
          <w:tcPr>
            <w:tcW w:w="379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634DC0FE" w14:textId="77777777" w:rsidR="005C422D" w:rsidRPr="00DB1C11" w:rsidRDefault="005C422D" w:rsidP="00071E52">
            <w:pPr>
              <w:pStyle w:val="BodyText"/>
              <w:tabs>
                <w:tab w:val="left" w:pos="0"/>
              </w:tabs>
              <w:jc w:val="both"/>
              <w:rPr>
                <w:rFonts w:ascii="Segoe UI" w:hAnsi="Segoe UI" w:cs="Segoe UI"/>
                <w:w w:val="105"/>
                <w:sz w:val="20"/>
                <w:szCs w:val="20"/>
              </w:rPr>
            </w:pPr>
            <w:r w:rsidRPr="00DB1C11">
              <w:rPr>
                <w:rFonts w:ascii="Segoe UI" w:hAnsi="Segoe UI" w:cs="Segoe UI"/>
                <w:w w:val="105"/>
                <w:sz w:val="20"/>
                <w:szCs w:val="20"/>
              </w:rPr>
              <w:t>Largest annual assessment</w:t>
            </w:r>
          </w:p>
        </w:tc>
        <w:tc>
          <w:tcPr>
            <w:tcW w:w="127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38F1C589"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$299,791</w:t>
            </w:r>
          </w:p>
        </w:tc>
      </w:tr>
      <w:tr w:rsidR="005C422D" w:rsidRPr="00DB1C11" w14:paraId="5D25C46D" w14:textId="77777777" w:rsidTr="005C422D">
        <w:trPr>
          <w:trHeight w:val="178"/>
        </w:trPr>
        <w:tc>
          <w:tcPr>
            <w:tcW w:w="3796"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1B78EAA1" w14:textId="77777777" w:rsidR="005C422D" w:rsidRPr="00DB1C11" w:rsidRDefault="005C422D" w:rsidP="00071E52">
            <w:pPr>
              <w:pStyle w:val="BodyText"/>
              <w:tabs>
                <w:tab w:val="left" w:pos="0"/>
              </w:tabs>
              <w:jc w:val="both"/>
              <w:rPr>
                <w:rFonts w:ascii="Segoe UI" w:hAnsi="Segoe UI" w:cs="Segoe UI"/>
                <w:w w:val="105"/>
                <w:sz w:val="20"/>
                <w:szCs w:val="20"/>
              </w:rPr>
            </w:pPr>
            <w:r w:rsidRPr="00DB1C11">
              <w:rPr>
                <w:rFonts w:ascii="Segoe UI" w:hAnsi="Segoe UI" w:cs="Segoe UI"/>
                <w:w w:val="105"/>
                <w:sz w:val="20"/>
                <w:szCs w:val="20"/>
              </w:rPr>
              <w:t>Typical high rise office building</w:t>
            </w:r>
          </w:p>
        </w:tc>
        <w:tc>
          <w:tcPr>
            <w:tcW w:w="1272" w:type="dxa"/>
            <w:tcBorders>
              <w:top w:val="single" w:sz="8" w:space="0" w:color="000000"/>
              <w:left w:val="single" w:sz="8" w:space="0" w:color="000000"/>
              <w:bottom w:val="single" w:sz="8" w:space="0" w:color="000000"/>
              <w:right w:val="single" w:sz="8" w:space="0" w:color="000000"/>
            </w:tcBorders>
            <w:shd w:val="clear" w:color="auto" w:fill="E7F3F4"/>
            <w:tcMar>
              <w:top w:w="72" w:type="dxa"/>
              <w:left w:w="144" w:type="dxa"/>
              <w:bottom w:w="72" w:type="dxa"/>
              <w:right w:w="144" w:type="dxa"/>
            </w:tcMar>
            <w:vAlign w:val="center"/>
            <w:hideMark/>
          </w:tcPr>
          <w:p w14:paraId="08CDE062"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$39,609</w:t>
            </w:r>
          </w:p>
        </w:tc>
      </w:tr>
      <w:tr w:rsidR="005C422D" w:rsidRPr="00DB1C11" w14:paraId="1D2B4EA5" w14:textId="77777777" w:rsidTr="005C422D">
        <w:trPr>
          <w:trHeight w:val="196"/>
        </w:trPr>
        <w:tc>
          <w:tcPr>
            <w:tcW w:w="379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0CED659D" w14:textId="77777777" w:rsidR="005C422D" w:rsidRPr="00DB1C11" w:rsidRDefault="005C422D" w:rsidP="00071E52">
            <w:pPr>
              <w:pStyle w:val="BodyText"/>
              <w:tabs>
                <w:tab w:val="left" w:pos="0"/>
              </w:tabs>
              <w:jc w:val="both"/>
              <w:rPr>
                <w:rFonts w:ascii="Segoe UI" w:hAnsi="Segoe UI" w:cs="Segoe UI"/>
                <w:w w:val="105"/>
                <w:sz w:val="20"/>
                <w:szCs w:val="20"/>
              </w:rPr>
            </w:pPr>
            <w:r w:rsidRPr="00DB1C11">
              <w:rPr>
                <w:rFonts w:ascii="Segoe UI" w:hAnsi="Segoe UI" w:cs="Segoe UI"/>
                <w:w w:val="105"/>
                <w:sz w:val="20"/>
                <w:szCs w:val="20"/>
              </w:rPr>
              <w:t>Typical high rise residential building</w:t>
            </w:r>
          </w:p>
        </w:tc>
        <w:tc>
          <w:tcPr>
            <w:tcW w:w="127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0A5FED9D"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$56,407</w:t>
            </w:r>
          </w:p>
        </w:tc>
      </w:tr>
      <w:tr w:rsidR="005C422D" w:rsidRPr="00DB1C11" w14:paraId="63DCD7FA" w14:textId="77777777" w:rsidTr="005C422D">
        <w:trPr>
          <w:trHeight w:val="366"/>
        </w:trPr>
        <w:tc>
          <w:tcPr>
            <w:tcW w:w="3796"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2174C2AC" w14:textId="77777777" w:rsidR="005C422D" w:rsidRPr="00DB1C11" w:rsidRDefault="005C422D" w:rsidP="00071E52">
            <w:pPr>
              <w:pStyle w:val="BodyText"/>
              <w:tabs>
                <w:tab w:val="left" w:pos="0"/>
              </w:tabs>
              <w:rPr>
                <w:rFonts w:ascii="Segoe UI" w:hAnsi="Segoe UI" w:cs="Segoe UI"/>
                <w:w w:val="105"/>
                <w:sz w:val="20"/>
                <w:szCs w:val="20"/>
              </w:rPr>
            </w:pPr>
            <w:r w:rsidRPr="00DB1C11">
              <w:rPr>
                <w:rFonts w:ascii="Segoe UI" w:hAnsi="Segoe UI" w:cs="Segoe UI"/>
                <w:w w:val="105"/>
                <w:sz w:val="20"/>
                <w:szCs w:val="20"/>
              </w:rPr>
              <w:t>Typical residential condominium unit</w:t>
            </w:r>
          </w:p>
        </w:tc>
        <w:tc>
          <w:tcPr>
            <w:tcW w:w="1272"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175CF2D7"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$642</w:t>
            </w:r>
          </w:p>
        </w:tc>
      </w:tr>
      <w:tr w:rsidR="005C422D" w:rsidRPr="00DB1C11" w14:paraId="3FB2D600" w14:textId="77777777" w:rsidTr="005C422D">
        <w:trPr>
          <w:trHeight w:val="268"/>
        </w:trPr>
        <w:tc>
          <w:tcPr>
            <w:tcW w:w="3796"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2A5682AA" w14:textId="77777777" w:rsidR="005C422D" w:rsidRPr="00DB1C11" w:rsidRDefault="005C422D" w:rsidP="00071E52">
            <w:pPr>
              <w:pStyle w:val="BodyText"/>
              <w:tabs>
                <w:tab w:val="left" w:pos="0"/>
              </w:tabs>
              <w:jc w:val="both"/>
              <w:rPr>
                <w:rFonts w:ascii="Segoe UI" w:hAnsi="Segoe UI" w:cs="Segoe UI"/>
                <w:w w:val="105"/>
                <w:sz w:val="20"/>
                <w:szCs w:val="20"/>
              </w:rPr>
            </w:pPr>
            <w:r w:rsidRPr="00DB1C11">
              <w:rPr>
                <w:rFonts w:ascii="Segoe UI" w:hAnsi="Segoe UI" w:cs="Segoe UI"/>
                <w:w w:val="105"/>
                <w:sz w:val="20"/>
                <w:szCs w:val="20"/>
              </w:rPr>
              <w:t>Typical small store</w:t>
            </w:r>
          </w:p>
        </w:tc>
        <w:tc>
          <w:tcPr>
            <w:tcW w:w="1272" w:type="dxa"/>
            <w:tcBorders>
              <w:top w:val="single" w:sz="8" w:space="0" w:color="000000"/>
              <w:left w:val="single" w:sz="8" w:space="0" w:color="000000"/>
              <w:bottom w:val="single" w:sz="8" w:space="0" w:color="000000"/>
              <w:right w:val="single" w:sz="8" w:space="0" w:color="000000"/>
            </w:tcBorders>
            <w:shd w:val="clear" w:color="auto" w:fill="F3F9FA"/>
            <w:tcMar>
              <w:top w:w="72" w:type="dxa"/>
              <w:left w:w="144" w:type="dxa"/>
              <w:bottom w:w="72" w:type="dxa"/>
              <w:right w:w="144" w:type="dxa"/>
            </w:tcMar>
            <w:vAlign w:val="center"/>
            <w:hideMark/>
          </w:tcPr>
          <w:p w14:paraId="53DF7C5D"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$1,713</w:t>
            </w:r>
          </w:p>
        </w:tc>
      </w:tr>
      <w:tr w:rsidR="005C422D" w:rsidRPr="00DB1C11" w14:paraId="6EEDF8BD" w14:textId="77777777" w:rsidTr="005C422D">
        <w:trPr>
          <w:trHeight w:val="358"/>
        </w:trPr>
        <w:tc>
          <w:tcPr>
            <w:tcW w:w="3796"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bottom w:w="0" w:type="dxa"/>
              <w:right w:w="108" w:type="dxa"/>
            </w:tcMar>
            <w:vAlign w:val="center"/>
            <w:hideMark/>
          </w:tcPr>
          <w:p w14:paraId="4AC88C26" w14:textId="77777777" w:rsidR="005C422D" w:rsidRPr="00DB1C11" w:rsidRDefault="005C422D" w:rsidP="00071E52">
            <w:pPr>
              <w:pStyle w:val="BodyText"/>
              <w:tabs>
                <w:tab w:val="left" w:pos="0"/>
              </w:tabs>
              <w:jc w:val="both"/>
              <w:rPr>
                <w:rFonts w:ascii="Segoe UI" w:hAnsi="Segoe UI" w:cs="Segoe UI"/>
                <w:w w:val="105"/>
                <w:sz w:val="20"/>
                <w:szCs w:val="20"/>
              </w:rPr>
            </w:pPr>
            <w:r w:rsidRPr="00DB1C11">
              <w:rPr>
                <w:rFonts w:ascii="Segoe UI" w:hAnsi="Segoe UI" w:cs="Segoe UI"/>
                <w:w w:val="105"/>
                <w:sz w:val="20"/>
                <w:szCs w:val="20"/>
              </w:rPr>
              <w:t>Typical large store</w:t>
            </w:r>
          </w:p>
        </w:tc>
        <w:tc>
          <w:tcPr>
            <w:tcW w:w="1272" w:type="dxa"/>
            <w:tcBorders>
              <w:top w:val="single" w:sz="8" w:space="0" w:color="000000"/>
              <w:left w:val="single" w:sz="8" w:space="0" w:color="000000"/>
              <w:bottom w:val="single" w:sz="8" w:space="0" w:color="000000"/>
              <w:right w:val="single" w:sz="8" w:space="0" w:color="000000"/>
            </w:tcBorders>
            <w:shd w:val="clear" w:color="auto" w:fill="E7F3F4"/>
            <w:tcMar>
              <w:top w:w="10" w:type="dxa"/>
              <w:left w:w="108" w:type="dxa"/>
              <w:right w:w="108" w:type="dxa"/>
            </w:tcMar>
            <w:vAlign w:val="center"/>
            <w:hideMark/>
          </w:tcPr>
          <w:p w14:paraId="0AB578F5" w14:textId="77777777" w:rsidR="005C422D" w:rsidRPr="00DB1C11" w:rsidRDefault="005C422D" w:rsidP="00071E52">
            <w:pPr>
              <w:pStyle w:val="BodyText"/>
              <w:tabs>
                <w:tab w:val="left" w:pos="0"/>
              </w:tabs>
              <w:jc w:val="right"/>
              <w:rPr>
                <w:rFonts w:ascii="Segoe UI" w:hAnsi="Segoe UI" w:cs="Segoe UI"/>
                <w:w w:val="105"/>
                <w:sz w:val="20"/>
                <w:szCs w:val="20"/>
              </w:rPr>
            </w:pPr>
            <w:r w:rsidRPr="00DB1C11">
              <w:rPr>
                <w:rFonts w:ascii="Segoe UI" w:hAnsi="Segoe UI" w:cs="Segoe UI"/>
                <w:w w:val="105"/>
                <w:sz w:val="20"/>
                <w:szCs w:val="20"/>
              </w:rPr>
              <w:t>$12,513</w:t>
            </w:r>
          </w:p>
        </w:tc>
      </w:tr>
    </w:tbl>
    <w:p w14:paraId="3A6C4B2B" w14:textId="7FBF2A3B" w:rsidR="005C422D" w:rsidRDefault="00360360" w:rsidP="00A47B5C">
      <w:pPr>
        <w:tabs>
          <w:tab w:val="left" w:pos="0"/>
          <w:tab w:val="left" w:pos="180"/>
        </w:tabs>
        <w:autoSpaceDE w:val="0"/>
        <w:autoSpaceDN w:val="0"/>
        <w:adjustRightInd w:val="0"/>
        <w:jc w:val="both"/>
        <w:rPr>
          <w:rFonts w:ascii="Segoe UI" w:hAnsi="Segoe UI" w:cs="Segoe UI"/>
          <w:color w:val="000000"/>
        </w:rPr>
      </w:pPr>
      <w:r>
        <w:rPr>
          <w:rFonts w:ascii="Segoe UI" w:hAnsi="Segoe UI" w:cs="Segoe UI"/>
          <w:b/>
          <w:noProof/>
          <w:color w:val="000000"/>
          <w:sz w:val="20"/>
          <w:szCs w:val="20"/>
          <w:lang w:eastAsia="zh-TW"/>
        </w:rPr>
        <mc:AlternateContent>
          <mc:Choice Requires="wps">
            <w:drawing>
              <wp:anchor distT="0" distB="0" distL="114300" distR="114300" simplePos="0" relativeHeight="251698176" behindDoc="0" locked="0" layoutInCell="1" allowOverlap="1" wp14:anchorId="3E7A0215" wp14:editId="6C6BD45F">
                <wp:simplePos x="0" y="0"/>
                <wp:positionH relativeFrom="column">
                  <wp:posOffset>1167130</wp:posOffset>
                </wp:positionH>
                <wp:positionV relativeFrom="paragraph">
                  <wp:posOffset>29845</wp:posOffset>
                </wp:positionV>
                <wp:extent cx="3265170" cy="1426845"/>
                <wp:effectExtent l="0" t="0" r="0" b="0"/>
                <wp:wrapNone/>
                <wp:docPr id="9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170" cy="1426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727FF" w14:textId="77777777" w:rsidR="00443CEA" w:rsidRPr="007F1059" w:rsidRDefault="00443CEA" w:rsidP="005C422D">
                            <w:pPr>
                              <w:tabs>
                                <w:tab w:val="left" w:pos="0"/>
                                <w:tab w:val="left" w:pos="180"/>
                              </w:tabs>
                              <w:autoSpaceDE w:val="0"/>
                              <w:autoSpaceDN w:val="0"/>
                              <w:adjustRightInd w:val="0"/>
                              <w:rPr>
                                <w:rFonts w:ascii="Segoe UI" w:hAnsi="Segoe UI" w:cs="Segoe UI"/>
                                <w:b/>
                                <w:color w:val="000000"/>
                                <w:sz w:val="20"/>
                                <w:szCs w:val="20"/>
                              </w:rPr>
                            </w:pPr>
                            <w:r>
                              <w:rPr>
                                <w:rFonts w:ascii="Segoe UI" w:hAnsi="Segoe UI" w:cs="Segoe UI"/>
                                <w:b/>
                                <w:color w:val="000000"/>
                                <w:sz w:val="20"/>
                                <w:szCs w:val="20"/>
                              </w:rPr>
                              <w:t>T</w:t>
                            </w:r>
                            <w:r w:rsidRPr="007F1059">
                              <w:rPr>
                                <w:rFonts w:ascii="Segoe UI" w:hAnsi="Segoe UI" w:cs="Segoe UI"/>
                                <w:b/>
                                <w:color w:val="000000"/>
                                <w:sz w:val="20"/>
                                <w:szCs w:val="20"/>
                              </w:rPr>
                              <w:t xml:space="preserve">able </w:t>
                            </w:r>
                            <w:r>
                              <w:rPr>
                                <w:rFonts w:ascii="Segoe UI" w:hAnsi="Segoe UI" w:cs="Segoe UI"/>
                                <w:b/>
                                <w:color w:val="000000"/>
                                <w:sz w:val="20"/>
                                <w:szCs w:val="20"/>
                              </w:rPr>
                              <w:t>5</w:t>
                            </w:r>
                            <w:r w:rsidRPr="007F1059">
                              <w:rPr>
                                <w:rFonts w:ascii="Segoe UI" w:hAnsi="Segoe UI" w:cs="Segoe UI"/>
                                <w:b/>
                                <w:color w:val="000000"/>
                                <w:sz w:val="20"/>
                                <w:szCs w:val="20"/>
                              </w:rPr>
                              <w:t xml:space="preserve">. Stamford </w:t>
                            </w:r>
                            <w:r>
                              <w:rPr>
                                <w:rFonts w:ascii="Segoe UI" w:hAnsi="Segoe UI" w:cs="Segoe UI"/>
                                <w:b/>
                                <w:color w:val="000000"/>
                                <w:sz w:val="20"/>
                                <w:szCs w:val="20"/>
                              </w:rPr>
                              <w:t xml:space="preserve">BID </w:t>
                            </w:r>
                            <w:r w:rsidRPr="007F1059">
                              <w:rPr>
                                <w:rFonts w:ascii="Segoe UI" w:hAnsi="Segoe UI" w:cs="Segoe UI"/>
                                <w:b/>
                                <w:color w:val="000000"/>
                                <w:sz w:val="20"/>
                                <w:szCs w:val="20"/>
                              </w:rPr>
                              <w:t>Annual</w:t>
                            </w:r>
                            <w:r>
                              <w:rPr>
                                <w:rFonts w:ascii="Segoe UI" w:hAnsi="Segoe UI" w:cs="Segoe UI"/>
                                <w:b/>
                                <w:color w:val="000000"/>
                                <w:sz w:val="20"/>
                                <w:szCs w:val="20"/>
                              </w:rPr>
                              <w:t xml:space="preserve"> </w:t>
                            </w:r>
                            <w:r w:rsidRPr="007F1059">
                              <w:rPr>
                                <w:rFonts w:ascii="Segoe UI" w:hAnsi="Segoe UI" w:cs="Segoe UI"/>
                                <w:b/>
                                <w:color w:val="000000"/>
                                <w:sz w:val="20"/>
                                <w:szCs w:val="20"/>
                              </w:rPr>
                              <w:t xml:space="preserve">Assessments </w:t>
                            </w:r>
                          </w:p>
                          <w:p w14:paraId="05064EBC" w14:textId="77777777" w:rsidR="00443CEA" w:rsidRPr="005C422D" w:rsidRDefault="00443CEA" w:rsidP="005C422D">
                            <w:pPr>
                              <w:tabs>
                                <w:tab w:val="left" w:pos="0"/>
                                <w:tab w:val="left" w:pos="180"/>
                              </w:tabs>
                              <w:autoSpaceDE w:val="0"/>
                              <w:autoSpaceDN w:val="0"/>
                              <w:adjustRightInd w:val="0"/>
                              <w:rPr>
                                <w:rFonts w:ascii="Segoe UI" w:hAnsi="Segoe UI" w:cs="Segoe UI"/>
                                <w:color w:val="000000"/>
                                <w:sz w:val="12"/>
                                <w:szCs w:val="12"/>
                              </w:rPr>
                            </w:pPr>
                          </w:p>
                          <w:p w14:paraId="5E0747C1" w14:textId="77777777" w:rsidR="00443CEA" w:rsidRDefault="00443CEA" w:rsidP="005C422D">
                            <w:pPr>
                              <w:tabs>
                                <w:tab w:val="left" w:pos="0"/>
                                <w:tab w:val="left" w:pos="180"/>
                              </w:tabs>
                              <w:autoSpaceDE w:val="0"/>
                              <w:autoSpaceDN w:val="0"/>
                              <w:adjustRightInd w:val="0"/>
                              <w:jc w:val="both"/>
                              <w:rPr>
                                <w:rFonts w:ascii="Segoe UI" w:hAnsi="Segoe UI" w:cs="Segoe UI"/>
                                <w:color w:val="000000"/>
                                <w:sz w:val="20"/>
                                <w:szCs w:val="20"/>
                              </w:rPr>
                            </w:pPr>
                            <w:r>
                              <w:rPr>
                                <w:rFonts w:ascii="Segoe UI" w:hAnsi="Segoe UI" w:cs="Segoe UI"/>
                                <w:color w:val="000000"/>
                                <w:sz w:val="20"/>
                                <w:szCs w:val="20"/>
                              </w:rPr>
                              <w:t>T</w:t>
                            </w:r>
                            <w:r w:rsidRPr="004E7B7E">
                              <w:rPr>
                                <w:rFonts w:ascii="Segoe UI" w:hAnsi="Segoe UI" w:cs="Segoe UI"/>
                                <w:color w:val="000000"/>
                                <w:sz w:val="20"/>
                                <w:szCs w:val="20"/>
                              </w:rPr>
                              <w:t xml:space="preserve">he top five property owners </w:t>
                            </w:r>
                            <w:r>
                              <w:rPr>
                                <w:rFonts w:ascii="Segoe UI" w:hAnsi="Segoe UI" w:cs="Segoe UI"/>
                                <w:color w:val="000000"/>
                                <w:sz w:val="20"/>
                                <w:szCs w:val="20"/>
                              </w:rPr>
                              <w:t xml:space="preserve">in the Stamford Business Improvement District </w:t>
                            </w:r>
                            <w:r w:rsidRPr="004E7B7E">
                              <w:rPr>
                                <w:rFonts w:ascii="Segoe UI" w:hAnsi="Segoe UI" w:cs="Segoe UI"/>
                                <w:color w:val="000000"/>
                                <w:sz w:val="20"/>
                                <w:szCs w:val="20"/>
                              </w:rPr>
                              <w:t xml:space="preserve">pay 44% of the total annual assessment income, </w:t>
                            </w:r>
                            <w:r>
                              <w:rPr>
                                <w:rFonts w:ascii="Segoe UI" w:hAnsi="Segoe UI" w:cs="Segoe UI"/>
                                <w:color w:val="000000"/>
                                <w:sz w:val="20"/>
                                <w:szCs w:val="20"/>
                              </w:rPr>
                              <w:t xml:space="preserve">an </w:t>
                            </w:r>
                            <w:r w:rsidRPr="004E7B7E">
                              <w:rPr>
                                <w:rFonts w:ascii="Segoe UI" w:hAnsi="Segoe UI" w:cs="Segoe UI"/>
                                <w:color w:val="000000"/>
                                <w:sz w:val="20"/>
                                <w:szCs w:val="20"/>
                              </w:rPr>
                              <w:t>averag</w:t>
                            </w:r>
                            <w:r>
                              <w:rPr>
                                <w:rFonts w:ascii="Segoe UI" w:hAnsi="Segoe UI" w:cs="Segoe UI"/>
                                <w:color w:val="000000"/>
                                <w:sz w:val="20"/>
                                <w:szCs w:val="20"/>
                              </w:rPr>
                              <w:t>e of</w:t>
                            </w:r>
                            <w:r w:rsidRPr="004E7B7E">
                              <w:rPr>
                                <w:rFonts w:ascii="Segoe UI" w:hAnsi="Segoe UI" w:cs="Segoe UI"/>
                                <w:color w:val="000000"/>
                                <w:sz w:val="20"/>
                                <w:szCs w:val="20"/>
                              </w:rPr>
                              <w:t xml:space="preserve"> $198,907 each. </w:t>
                            </w:r>
                          </w:p>
                          <w:p w14:paraId="58589F90" w14:textId="77777777" w:rsidR="00443CEA" w:rsidRDefault="00443CEA" w:rsidP="005C422D">
                            <w:pPr>
                              <w:tabs>
                                <w:tab w:val="left" w:pos="0"/>
                                <w:tab w:val="left" w:pos="180"/>
                              </w:tabs>
                              <w:autoSpaceDE w:val="0"/>
                              <w:autoSpaceDN w:val="0"/>
                              <w:adjustRightInd w:val="0"/>
                              <w:jc w:val="both"/>
                              <w:rPr>
                                <w:rFonts w:ascii="Segoe UI" w:hAnsi="Segoe UI" w:cs="Segoe UI"/>
                                <w:color w:val="000000"/>
                                <w:sz w:val="20"/>
                                <w:szCs w:val="20"/>
                              </w:rPr>
                            </w:pPr>
                          </w:p>
                          <w:p w14:paraId="5AEE3918" w14:textId="77777777" w:rsidR="00443CEA" w:rsidRPr="004E7B7E" w:rsidRDefault="00443CEA" w:rsidP="005C422D">
                            <w:pPr>
                              <w:tabs>
                                <w:tab w:val="left" w:pos="0"/>
                                <w:tab w:val="left" w:pos="180"/>
                              </w:tabs>
                              <w:autoSpaceDE w:val="0"/>
                              <w:autoSpaceDN w:val="0"/>
                              <w:adjustRightInd w:val="0"/>
                              <w:jc w:val="both"/>
                              <w:rPr>
                                <w:rFonts w:ascii="Segoe UI" w:hAnsi="Segoe UI" w:cs="Segoe UI"/>
                                <w:color w:val="000000"/>
                                <w:sz w:val="20"/>
                                <w:szCs w:val="20"/>
                              </w:rPr>
                            </w:pPr>
                            <w:r w:rsidRPr="004E7B7E">
                              <w:rPr>
                                <w:rFonts w:ascii="Segoe UI" w:hAnsi="Segoe UI" w:cs="Segoe UI"/>
                                <w:color w:val="000000"/>
                                <w:sz w:val="20"/>
                                <w:szCs w:val="20"/>
                              </w:rPr>
                              <w:t>The top ten property owners pay 67% of total assessment income, averaging $151,842 each.</w:t>
                            </w:r>
                          </w:p>
                          <w:p w14:paraId="00112923" w14:textId="77777777" w:rsidR="00443CEA" w:rsidRDefault="00443CEA" w:rsidP="005C422D">
                            <w:pPr>
                              <w:pStyle w:val="BodyText"/>
                              <w:tabs>
                                <w:tab w:val="left" w:pos="0"/>
                              </w:tabs>
                              <w:rPr>
                                <w:rFonts w:ascii="Segoe UI" w:hAnsi="Segoe UI" w:cs="Segoe UI"/>
                                <w:w w:val="105"/>
                                <w:sz w:val="22"/>
                                <w:szCs w:val="22"/>
                                <w:highlight w:val="yellow"/>
                              </w:rPr>
                            </w:pPr>
                          </w:p>
                          <w:p w14:paraId="2D63C7E8" w14:textId="77777777" w:rsidR="00443CEA" w:rsidRDefault="00443CEA" w:rsidP="005C422D">
                            <w:pPr>
                              <w:pStyle w:val="BodyText"/>
                              <w:tabs>
                                <w:tab w:val="left" w:pos="0"/>
                              </w:tabs>
                              <w:rPr>
                                <w:rFonts w:ascii="Segoe UI" w:hAnsi="Segoe UI" w:cs="Segoe UI"/>
                                <w:w w:val="105"/>
                                <w:sz w:val="22"/>
                                <w:szCs w:val="22"/>
                                <w:highlight w:val="yellow"/>
                              </w:rPr>
                            </w:pPr>
                          </w:p>
                          <w:p w14:paraId="67F8DEDB" w14:textId="77777777" w:rsidR="00443CEA" w:rsidRDefault="00443CEA" w:rsidP="005C422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7A0215" id="Text Box 52" o:spid="_x0000_s1032" type="#_x0000_t202" style="position:absolute;left:0;text-align:left;margin-left:91.9pt;margin-top:2.35pt;width:257.1pt;height:112.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" stroked="f">
                <v:textbox>
                  <w:txbxContent>
                    <w:p w14:paraId="5E3727FF" w14:textId="77777777" w:rsidR="00443CEA" w:rsidRPr="007F1059" w:rsidRDefault="00443CEA" w:rsidP="005C422D">
                      <w:pPr>
                        <w:tabs>
                          <w:tab w:val="left" w:pos="0"/>
                          <w:tab w:val="left" w:pos="180"/>
                        </w:tabs>
                        <w:autoSpaceDE w:val="0"/>
                        <w:autoSpaceDN w:val="0"/>
                        <w:adjustRightInd w:val="0"/>
                        <w:rPr>
                          <w:rFonts w:ascii="Segoe UI" w:hAnsi="Segoe UI" w:cs="Segoe UI"/>
                          <w:b/>
                          <w:color w:val="000000"/>
                          <w:sz w:val="20"/>
                          <w:szCs w:val="20"/>
                        </w:rPr>
                      </w:pPr>
                      <w:r>
                        <w:rPr>
                          <w:rFonts w:ascii="Segoe UI" w:hAnsi="Segoe UI" w:cs="Segoe UI"/>
                          <w:b/>
                          <w:color w:val="000000"/>
                          <w:sz w:val="20"/>
                          <w:szCs w:val="20"/>
                        </w:rPr>
                        <w:t>T</w:t>
                      </w:r>
                      <w:r w:rsidRPr="007F1059">
                        <w:rPr>
                          <w:rFonts w:ascii="Segoe UI" w:hAnsi="Segoe UI" w:cs="Segoe UI"/>
                          <w:b/>
                          <w:color w:val="000000"/>
                          <w:sz w:val="20"/>
                          <w:szCs w:val="20"/>
                        </w:rPr>
                        <w:t xml:space="preserve">able </w:t>
                      </w:r>
                      <w:r>
                        <w:rPr>
                          <w:rFonts w:ascii="Segoe UI" w:hAnsi="Segoe UI" w:cs="Segoe UI"/>
                          <w:b/>
                          <w:color w:val="000000"/>
                          <w:sz w:val="20"/>
                          <w:szCs w:val="20"/>
                        </w:rPr>
                        <w:t>5</w:t>
                      </w:r>
                      <w:r w:rsidRPr="007F1059">
                        <w:rPr>
                          <w:rFonts w:ascii="Segoe UI" w:hAnsi="Segoe UI" w:cs="Segoe UI"/>
                          <w:b/>
                          <w:color w:val="000000"/>
                          <w:sz w:val="20"/>
                          <w:szCs w:val="20"/>
                        </w:rPr>
                        <w:t xml:space="preserve">. Stamford </w:t>
                      </w:r>
                      <w:r>
                        <w:rPr>
                          <w:rFonts w:ascii="Segoe UI" w:hAnsi="Segoe UI" w:cs="Segoe UI"/>
                          <w:b/>
                          <w:color w:val="000000"/>
                          <w:sz w:val="20"/>
                          <w:szCs w:val="20"/>
                        </w:rPr>
                        <w:t xml:space="preserve">BID </w:t>
                      </w:r>
                      <w:r w:rsidRPr="007F1059">
                        <w:rPr>
                          <w:rFonts w:ascii="Segoe UI" w:hAnsi="Segoe UI" w:cs="Segoe UI"/>
                          <w:b/>
                          <w:color w:val="000000"/>
                          <w:sz w:val="20"/>
                          <w:szCs w:val="20"/>
                        </w:rPr>
                        <w:t>Annual</w:t>
                      </w:r>
                      <w:r>
                        <w:rPr>
                          <w:rFonts w:ascii="Segoe UI" w:hAnsi="Segoe UI" w:cs="Segoe UI"/>
                          <w:b/>
                          <w:color w:val="000000"/>
                          <w:sz w:val="20"/>
                          <w:szCs w:val="20"/>
                        </w:rPr>
                        <w:t xml:space="preserve"> </w:t>
                      </w:r>
                      <w:r w:rsidRPr="007F1059">
                        <w:rPr>
                          <w:rFonts w:ascii="Segoe UI" w:hAnsi="Segoe UI" w:cs="Segoe UI"/>
                          <w:b/>
                          <w:color w:val="000000"/>
                          <w:sz w:val="20"/>
                          <w:szCs w:val="20"/>
                        </w:rPr>
                        <w:t xml:space="preserve">Assessments </w:t>
                      </w:r>
                    </w:p>
                    <w:p w14:paraId="05064EBC" w14:textId="77777777" w:rsidR="00443CEA" w:rsidRPr="005C422D" w:rsidRDefault="00443CEA" w:rsidP="005C422D">
                      <w:pPr>
                        <w:tabs>
                          <w:tab w:val="left" w:pos="0"/>
                          <w:tab w:val="left" w:pos="180"/>
                        </w:tabs>
                        <w:autoSpaceDE w:val="0"/>
                        <w:autoSpaceDN w:val="0"/>
                        <w:adjustRightInd w:val="0"/>
                        <w:rPr>
                          <w:rFonts w:ascii="Segoe UI" w:hAnsi="Segoe UI" w:cs="Segoe UI"/>
                          <w:color w:val="000000"/>
                          <w:sz w:val="12"/>
                          <w:szCs w:val="12"/>
                        </w:rPr>
                      </w:pPr>
                    </w:p>
                    <w:p w14:paraId="5E0747C1" w14:textId="77777777" w:rsidR="00443CEA" w:rsidRDefault="00443CEA" w:rsidP="005C422D">
                      <w:pPr>
                        <w:tabs>
                          <w:tab w:val="left" w:pos="0"/>
                          <w:tab w:val="left" w:pos="180"/>
                        </w:tabs>
                        <w:autoSpaceDE w:val="0"/>
                        <w:autoSpaceDN w:val="0"/>
                        <w:adjustRightInd w:val="0"/>
                        <w:jc w:val="both"/>
                        <w:rPr>
                          <w:rFonts w:ascii="Segoe UI" w:hAnsi="Segoe UI" w:cs="Segoe UI"/>
                          <w:color w:val="000000"/>
                          <w:sz w:val="20"/>
                          <w:szCs w:val="20"/>
                        </w:rPr>
                      </w:pPr>
                      <w:r>
                        <w:rPr>
                          <w:rFonts w:ascii="Segoe UI" w:hAnsi="Segoe UI" w:cs="Segoe UI"/>
                          <w:color w:val="000000"/>
                          <w:sz w:val="20"/>
                          <w:szCs w:val="20"/>
                        </w:rPr>
                        <w:t>T</w:t>
                      </w:r>
                      <w:r w:rsidRPr="004E7B7E">
                        <w:rPr>
                          <w:rFonts w:ascii="Segoe UI" w:hAnsi="Segoe UI" w:cs="Segoe UI"/>
                          <w:color w:val="000000"/>
                          <w:sz w:val="20"/>
                          <w:szCs w:val="20"/>
                        </w:rPr>
                        <w:t xml:space="preserve">he top five property owners </w:t>
                      </w:r>
                      <w:r>
                        <w:rPr>
                          <w:rFonts w:ascii="Segoe UI" w:hAnsi="Segoe UI" w:cs="Segoe UI"/>
                          <w:color w:val="000000"/>
                          <w:sz w:val="20"/>
                          <w:szCs w:val="20"/>
                        </w:rPr>
                        <w:t xml:space="preserve">in the Stamford Business Improvement District </w:t>
                      </w:r>
                      <w:r w:rsidRPr="004E7B7E">
                        <w:rPr>
                          <w:rFonts w:ascii="Segoe UI" w:hAnsi="Segoe UI" w:cs="Segoe UI"/>
                          <w:color w:val="000000"/>
                          <w:sz w:val="20"/>
                          <w:szCs w:val="20"/>
                        </w:rPr>
                        <w:t xml:space="preserve">pay 44% of the total annual assessment income, </w:t>
                      </w:r>
                      <w:r>
                        <w:rPr>
                          <w:rFonts w:ascii="Segoe UI" w:hAnsi="Segoe UI" w:cs="Segoe UI"/>
                          <w:color w:val="000000"/>
                          <w:sz w:val="20"/>
                          <w:szCs w:val="20"/>
                        </w:rPr>
                        <w:t xml:space="preserve">an </w:t>
                      </w:r>
                      <w:r w:rsidRPr="004E7B7E">
                        <w:rPr>
                          <w:rFonts w:ascii="Segoe UI" w:hAnsi="Segoe UI" w:cs="Segoe UI"/>
                          <w:color w:val="000000"/>
                          <w:sz w:val="20"/>
                          <w:szCs w:val="20"/>
                        </w:rPr>
                        <w:t>averag</w:t>
                      </w:r>
                      <w:r>
                        <w:rPr>
                          <w:rFonts w:ascii="Segoe UI" w:hAnsi="Segoe UI" w:cs="Segoe UI"/>
                          <w:color w:val="000000"/>
                          <w:sz w:val="20"/>
                          <w:szCs w:val="20"/>
                        </w:rPr>
                        <w:t>e of</w:t>
                      </w:r>
                      <w:r w:rsidRPr="004E7B7E">
                        <w:rPr>
                          <w:rFonts w:ascii="Segoe UI" w:hAnsi="Segoe UI" w:cs="Segoe UI"/>
                          <w:color w:val="000000"/>
                          <w:sz w:val="20"/>
                          <w:szCs w:val="20"/>
                        </w:rPr>
                        <w:t xml:space="preserve"> $198,907 each. </w:t>
                      </w:r>
                    </w:p>
                    <w:p w14:paraId="58589F90" w14:textId="77777777" w:rsidR="00443CEA" w:rsidRDefault="00443CEA" w:rsidP="005C422D">
                      <w:pPr>
                        <w:tabs>
                          <w:tab w:val="left" w:pos="0"/>
                          <w:tab w:val="left" w:pos="180"/>
                        </w:tabs>
                        <w:autoSpaceDE w:val="0"/>
                        <w:autoSpaceDN w:val="0"/>
                        <w:adjustRightInd w:val="0"/>
                        <w:jc w:val="both"/>
                        <w:rPr>
                          <w:rFonts w:ascii="Segoe UI" w:hAnsi="Segoe UI" w:cs="Segoe UI"/>
                          <w:color w:val="000000"/>
                          <w:sz w:val="20"/>
                          <w:szCs w:val="20"/>
                        </w:rPr>
                      </w:pPr>
                    </w:p>
                    <w:p w14:paraId="5AEE3918" w14:textId="77777777" w:rsidR="00443CEA" w:rsidRPr="004E7B7E" w:rsidRDefault="00443CEA" w:rsidP="005C422D">
                      <w:pPr>
                        <w:tabs>
                          <w:tab w:val="left" w:pos="0"/>
                          <w:tab w:val="left" w:pos="180"/>
                        </w:tabs>
                        <w:autoSpaceDE w:val="0"/>
                        <w:autoSpaceDN w:val="0"/>
                        <w:adjustRightInd w:val="0"/>
                        <w:jc w:val="both"/>
                        <w:rPr>
                          <w:rFonts w:ascii="Segoe UI" w:hAnsi="Segoe UI" w:cs="Segoe UI"/>
                          <w:color w:val="000000"/>
                          <w:sz w:val="20"/>
                          <w:szCs w:val="20"/>
                        </w:rPr>
                      </w:pPr>
                      <w:r w:rsidRPr="004E7B7E">
                        <w:rPr>
                          <w:rFonts w:ascii="Segoe UI" w:hAnsi="Segoe UI" w:cs="Segoe UI"/>
                          <w:color w:val="000000"/>
                          <w:sz w:val="20"/>
                          <w:szCs w:val="20"/>
                        </w:rPr>
                        <w:t>The top ten property owners pay 67% of total assessment income, averaging $151,842 each.</w:t>
                      </w:r>
                    </w:p>
                    <w:p w14:paraId="00112923" w14:textId="77777777" w:rsidR="00443CEA" w:rsidRDefault="00443CEA" w:rsidP="005C422D">
                      <w:pPr>
                        <w:pStyle w:val="BodyText"/>
                        <w:tabs>
                          <w:tab w:val="left" w:pos="0"/>
                        </w:tabs>
                        <w:rPr>
                          <w:rFonts w:ascii="Segoe UI" w:hAnsi="Segoe UI" w:cs="Segoe UI"/>
                          <w:w w:val="105"/>
                          <w:sz w:val="22"/>
                          <w:szCs w:val="22"/>
                          <w:highlight w:val="yellow"/>
                        </w:rPr>
                      </w:pPr>
                    </w:p>
                    <w:p w14:paraId="2D63C7E8" w14:textId="77777777" w:rsidR="00443CEA" w:rsidRDefault="00443CEA" w:rsidP="005C422D">
                      <w:pPr>
                        <w:pStyle w:val="BodyText"/>
                        <w:tabs>
                          <w:tab w:val="left" w:pos="0"/>
                        </w:tabs>
                        <w:rPr>
                          <w:rFonts w:ascii="Segoe UI" w:hAnsi="Segoe UI" w:cs="Segoe UI"/>
                          <w:w w:val="105"/>
                          <w:sz w:val="22"/>
                          <w:szCs w:val="22"/>
                          <w:highlight w:val="yellow"/>
                        </w:rPr>
                      </w:pPr>
                    </w:p>
                    <w:p w14:paraId="67F8DEDB" w14:textId="77777777" w:rsidR="00443CEA" w:rsidRDefault="00443CEA" w:rsidP="005C422D"/>
                  </w:txbxContent>
                </v:textbox>
              </v:shape>
            </w:pict>
          </mc:Fallback>
        </mc:AlternateContent>
      </w:r>
    </w:p>
    <w:p w14:paraId="678C88A9"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1563A5A5"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2AD67426"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00329B0B"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3072A22E"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38C4867F" w14:textId="77777777" w:rsidR="005C422D" w:rsidRDefault="005C422D" w:rsidP="00A47B5C">
      <w:pPr>
        <w:tabs>
          <w:tab w:val="left" w:pos="0"/>
          <w:tab w:val="left" w:pos="180"/>
        </w:tabs>
        <w:autoSpaceDE w:val="0"/>
        <w:autoSpaceDN w:val="0"/>
        <w:adjustRightInd w:val="0"/>
        <w:jc w:val="both"/>
        <w:rPr>
          <w:rFonts w:ascii="Segoe UI" w:hAnsi="Segoe UI" w:cs="Segoe UI"/>
          <w:color w:val="000000"/>
        </w:rPr>
      </w:pPr>
    </w:p>
    <w:p w14:paraId="66687872" w14:textId="77777777" w:rsidR="00DA621C" w:rsidRPr="00DB1C11" w:rsidRDefault="00DA621C" w:rsidP="00A47B5C">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b/>
          <w:color w:val="000000"/>
          <w:sz w:val="20"/>
          <w:szCs w:val="20"/>
        </w:rPr>
        <w:lastRenderedPageBreak/>
        <w:tab/>
      </w:r>
      <w:r w:rsidR="005530B7" w:rsidRPr="00DB1C11">
        <w:rPr>
          <w:rFonts w:ascii="Segoe UI" w:hAnsi="Segoe UI" w:cs="Segoe UI"/>
          <w:b/>
          <w:color w:val="000000"/>
          <w:sz w:val="20"/>
          <w:szCs w:val="20"/>
        </w:rPr>
        <w:t xml:space="preserve"> </w:t>
      </w:r>
      <w:r w:rsidR="003B32D7" w:rsidRPr="00DB1C11">
        <w:rPr>
          <w:rFonts w:ascii="Segoe UI" w:hAnsi="Segoe UI" w:cs="Segoe UI"/>
          <w:b/>
          <w:color w:val="000000"/>
          <w:sz w:val="20"/>
          <w:szCs w:val="20"/>
        </w:rPr>
        <w:tab/>
      </w:r>
      <w:r w:rsidRPr="00DB1C11">
        <w:rPr>
          <w:rFonts w:ascii="Segoe UI" w:hAnsi="Segoe UI" w:cs="Segoe UI"/>
          <w:b/>
          <w:color w:val="000000"/>
          <w:sz w:val="20"/>
          <w:szCs w:val="20"/>
        </w:rPr>
        <w:t>Figure 1</w:t>
      </w:r>
      <w:r w:rsidR="00422411" w:rsidRPr="00DB1C11">
        <w:rPr>
          <w:rFonts w:ascii="Segoe UI" w:hAnsi="Segoe UI" w:cs="Segoe UI"/>
          <w:b/>
          <w:color w:val="000000"/>
          <w:sz w:val="20"/>
          <w:szCs w:val="20"/>
        </w:rPr>
        <w:t>2</w:t>
      </w:r>
      <w:r w:rsidRPr="00DB1C11">
        <w:rPr>
          <w:rFonts w:ascii="Segoe UI" w:hAnsi="Segoe UI" w:cs="Segoe UI"/>
          <w:b/>
          <w:color w:val="000000"/>
          <w:sz w:val="20"/>
          <w:szCs w:val="20"/>
        </w:rPr>
        <w:t>. BID Annual Revenues</w:t>
      </w:r>
      <w:r w:rsidR="005530B7" w:rsidRPr="00DB1C11">
        <w:rPr>
          <w:rFonts w:ascii="Segoe UI" w:hAnsi="Segoe UI" w:cs="Segoe UI"/>
          <w:b/>
          <w:color w:val="000000"/>
          <w:sz w:val="20"/>
          <w:szCs w:val="20"/>
        </w:rPr>
        <w:t xml:space="preserve">   </w:t>
      </w:r>
      <w:r w:rsidRPr="00DB1C11">
        <w:rPr>
          <w:rFonts w:ascii="Segoe UI" w:hAnsi="Segoe UI" w:cs="Segoe UI"/>
          <w:b/>
          <w:color w:val="000000"/>
          <w:sz w:val="20"/>
          <w:szCs w:val="20"/>
        </w:rPr>
        <w:tab/>
      </w:r>
      <w:r w:rsidR="005530B7" w:rsidRPr="00DB1C11">
        <w:rPr>
          <w:rFonts w:ascii="Segoe UI" w:hAnsi="Segoe UI" w:cs="Segoe UI"/>
          <w:b/>
          <w:color w:val="000000"/>
          <w:sz w:val="20"/>
          <w:szCs w:val="20"/>
        </w:rPr>
        <w:t xml:space="preserve">    </w:t>
      </w:r>
      <w:r w:rsidRPr="00DB1C11">
        <w:rPr>
          <w:rFonts w:ascii="Segoe UI" w:hAnsi="Segoe UI" w:cs="Segoe UI"/>
          <w:b/>
          <w:color w:val="000000"/>
          <w:sz w:val="20"/>
          <w:szCs w:val="20"/>
        </w:rPr>
        <w:t xml:space="preserve"> </w:t>
      </w:r>
      <w:r w:rsidR="003B32D7" w:rsidRPr="00DB1C11">
        <w:rPr>
          <w:rFonts w:ascii="Segoe UI" w:hAnsi="Segoe UI" w:cs="Segoe UI"/>
          <w:b/>
          <w:color w:val="000000"/>
          <w:sz w:val="20"/>
          <w:szCs w:val="20"/>
        </w:rPr>
        <w:t xml:space="preserve">    </w:t>
      </w:r>
      <w:r w:rsidRPr="00DB1C11">
        <w:rPr>
          <w:rFonts w:ascii="Segoe UI" w:hAnsi="Segoe UI" w:cs="Segoe UI"/>
          <w:b/>
          <w:color w:val="000000"/>
          <w:sz w:val="20"/>
          <w:szCs w:val="20"/>
        </w:rPr>
        <w:t>Figure 1</w:t>
      </w:r>
      <w:r w:rsidR="00422411" w:rsidRPr="00DB1C11">
        <w:rPr>
          <w:rFonts w:ascii="Segoe UI" w:hAnsi="Segoe UI" w:cs="Segoe UI"/>
          <w:b/>
          <w:color w:val="000000"/>
          <w:sz w:val="20"/>
          <w:szCs w:val="20"/>
        </w:rPr>
        <w:t>3</w:t>
      </w:r>
      <w:r w:rsidRPr="00DB1C11">
        <w:rPr>
          <w:rFonts w:ascii="Segoe UI" w:hAnsi="Segoe UI" w:cs="Segoe UI"/>
          <w:b/>
          <w:color w:val="000000"/>
          <w:sz w:val="20"/>
          <w:szCs w:val="20"/>
        </w:rPr>
        <w:t>. BID Annual Expenditures</w:t>
      </w:r>
    </w:p>
    <w:p w14:paraId="50E1A41A" w14:textId="77777777" w:rsidR="00DC3E9C" w:rsidRPr="00DB1C11" w:rsidRDefault="00DC3E9C" w:rsidP="00A47B5C">
      <w:pPr>
        <w:tabs>
          <w:tab w:val="left" w:pos="0"/>
          <w:tab w:val="left" w:pos="180"/>
        </w:tabs>
        <w:autoSpaceDE w:val="0"/>
        <w:autoSpaceDN w:val="0"/>
        <w:adjustRightInd w:val="0"/>
        <w:jc w:val="both"/>
        <w:rPr>
          <w:rFonts w:ascii="Segoe UI" w:hAnsi="Segoe UI" w:cs="Segoe UI"/>
          <w:color w:val="000000"/>
        </w:rPr>
      </w:pPr>
      <w:r w:rsidRPr="00DB1C11">
        <w:rPr>
          <w:rFonts w:ascii="Segoe UI" w:hAnsi="Segoe UI" w:cs="Segoe UI"/>
          <w:noProof/>
          <w:color w:val="000000"/>
        </w:rPr>
        <w:drawing>
          <wp:anchor distT="0" distB="0" distL="114300" distR="114300" simplePos="0" relativeHeight="251663360" behindDoc="0" locked="0" layoutInCell="1" allowOverlap="1" wp14:anchorId="69AEB75E" wp14:editId="6EBD85E2">
            <wp:simplePos x="0" y="0"/>
            <wp:positionH relativeFrom="column">
              <wp:posOffset>2628900</wp:posOffset>
            </wp:positionH>
            <wp:positionV relativeFrom="paragraph">
              <wp:posOffset>1270</wp:posOffset>
            </wp:positionV>
            <wp:extent cx="2844800" cy="2019300"/>
            <wp:effectExtent l="19050" t="0" r="0" b="0"/>
            <wp:wrapNone/>
            <wp:docPr id="20" name="Picture 19" descr="BID expendi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 expenditures.jpg"/>
                    <pic:cNvPicPr/>
                  </pic:nvPicPr>
                  <pic:blipFill>
                    <a:blip r:embed="rId22"/>
                    <a:srcRect r="10040"/>
                    <a:stretch>
                      <a:fillRect/>
                    </a:stretch>
                  </pic:blipFill>
                  <pic:spPr>
                    <a:xfrm>
                      <a:off x="0" y="0"/>
                      <a:ext cx="2844800" cy="2019300"/>
                    </a:xfrm>
                    <a:prstGeom prst="rect">
                      <a:avLst/>
                    </a:prstGeom>
                  </pic:spPr>
                </pic:pic>
              </a:graphicData>
            </a:graphic>
          </wp:anchor>
        </w:drawing>
      </w:r>
      <w:r w:rsidRPr="00DB1C11">
        <w:rPr>
          <w:rFonts w:ascii="Segoe UI" w:hAnsi="Segoe UI" w:cs="Segoe UI"/>
          <w:noProof/>
          <w:color w:val="000000"/>
        </w:rPr>
        <w:drawing>
          <wp:inline distT="0" distB="0" distL="0" distR="0" wp14:anchorId="77C62F27" wp14:editId="090BD558">
            <wp:extent cx="2743200" cy="1894753"/>
            <wp:effectExtent l="19050" t="0" r="0" b="0"/>
            <wp:docPr id="19" name="Picture 18" descr="BID reven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 revenues.jpg"/>
                    <pic:cNvPicPr/>
                  </pic:nvPicPr>
                  <pic:blipFill>
                    <a:blip r:embed="rId23"/>
                    <a:stretch>
                      <a:fillRect/>
                    </a:stretch>
                  </pic:blipFill>
                  <pic:spPr>
                    <a:xfrm>
                      <a:off x="0" y="0"/>
                      <a:ext cx="2743200" cy="1894753"/>
                    </a:xfrm>
                    <a:prstGeom prst="rect">
                      <a:avLst/>
                    </a:prstGeom>
                  </pic:spPr>
                </pic:pic>
              </a:graphicData>
            </a:graphic>
          </wp:inline>
        </w:drawing>
      </w:r>
    </w:p>
    <w:p w14:paraId="7B61487E" w14:textId="77777777" w:rsidR="00DC3E9C" w:rsidRPr="00DB1C11" w:rsidRDefault="00DC3E9C" w:rsidP="00A47B5C">
      <w:pPr>
        <w:tabs>
          <w:tab w:val="left" w:pos="0"/>
          <w:tab w:val="left" w:pos="180"/>
        </w:tabs>
        <w:autoSpaceDE w:val="0"/>
        <w:autoSpaceDN w:val="0"/>
        <w:adjustRightInd w:val="0"/>
        <w:jc w:val="both"/>
        <w:rPr>
          <w:rFonts w:ascii="Segoe UI" w:hAnsi="Segoe UI" w:cs="Segoe UI"/>
          <w:color w:val="000000"/>
        </w:rPr>
      </w:pPr>
    </w:p>
    <w:p w14:paraId="5E26FBD0" w14:textId="77777777" w:rsidR="00DC3E9C" w:rsidRPr="00DB1C11" w:rsidRDefault="00DC3E9C" w:rsidP="00DC3E9C">
      <w:pPr>
        <w:tabs>
          <w:tab w:val="left" w:pos="0"/>
          <w:tab w:val="left" w:pos="180"/>
        </w:tabs>
        <w:autoSpaceDE w:val="0"/>
        <w:autoSpaceDN w:val="0"/>
        <w:adjustRightInd w:val="0"/>
        <w:rPr>
          <w:rFonts w:ascii="Segoe UI" w:hAnsi="Segoe UI" w:cs="Segoe UI"/>
          <w:b/>
          <w:color w:val="000000"/>
          <w:sz w:val="20"/>
          <w:szCs w:val="20"/>
        </w:rPr>
      </w:pPr>
      <w:r w:rsidRPr="00DB1C11">
        <w:rPr>
          <w:rFonts w:ascii="Segoe UI" w:hAnsi="Segoe UI" w:cs="Segoe UI"/>
          <w:color w:val="000000"/>
          <w:sz w:val="20"/>
          <w:szCs w:val="20"/>
        </w:rPr>
        <w:tab/>
      </w:r>
      <w:r w:rsidRPr="00DB1C11">
        <w:rPr>
          <w:rFonts w:ascii="Segoe UI" w:hAnsi="Segoe UI" w:cs="Segoe UI"/>
          <w:b/>
          <w:color w:val="000000"/>
          <w:sz w:val="20"/>
          <w:szCs w:val="20"/>
        </w:rPr>
        <w:tab/>
      </w:r>
    </w:p>
    <w:p w14:paraId="18974616" w14:textId="77777777" w:rsidR="005C422D" w:rsidRDefault="005C422D" w:rsidP="00DA621C">
      <w:pPr>
        <w:tabs>
          <w:tab w:val="left" w:pos="0"/>
          <w:tab w:val="left" w:pos="7510"/>
        </w:tabs>
        <w:autoSpaceDE w:val="0"/>
        <w:autoSpaceDN w:val="0"/>
        <w:adjustRightInd w:val="0"/>
        <w:jc w:val="both"/>
        <w:rPr>
          <w:rFonts w:ascii="Segoe UI" w:hAnsi="Segoe UI" w:cs="Segoe UI"/>
          <w:color w:val="000000"/>
        </w:rPr>
      </w:pPr>
    </w:p>
    <w:p w14:paraId="7E688691" w14:textId="77777777" w:rsidR="00902EAB" w:rsidRPr="00DB1C11" w:rsidRDefault="005C422D" w:rsidP="00110943">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b/>
          <w:iCs/>
          <w:color w:val="000000"/>
        </w:rPr>
        <w:t>5</w:t>
      </w:r>
      <w:r w:rsidR="00D10024" w:rsidRPr="00DB1C11">
        <w:rPr>
          <w:rFonts w:ascii="Segoe UI" w:hAnsi="Segoe UI" w:cs="Segoe UI"/>
          <w:b/>
          <w:iCs/>
          <w:color w:val="000000"/>
        </w:rPr>
        <w:t xml:space="preserve">.3.2 </w:t>
      </w:r>
      <w:r w:rsidR="00902EAB" w:rsidRPr="00DB1C11">
        <w:rPr>
          <w:rFonts w:ascii="Segoe UI" w:hAnsi="Segoe UI" w:cs="Segoe UI"/>
          <w:b/>
          <w:iCs/>
          <w:color w:val="000000"/>
        </w:rPr>
        <w:t>Emery-Go-Round</w:t>
      </w:r>
      <w:r w:rsidR="0030665D" w:rsidRPr="00DB1C11">
        <w:rPr>
          <w:rStyle w:val="FootnoteReference"/>
          <w:rFonts w:ascii="Segoe UI" w:hAnsi="Segoe UI" w:cs="Segoe UI"/>
          <w:iCs/>
          <w:color w:val="000000"/>
        </w:rPr>
        <w:footnoteReference w:id="10"/>
      </w:r>
    </w:p>
    <w:p w14:paraId="0AFF5AF2" w14:textId="77777777" w:rsidR="00902EAB" w:rsidRPr="00DB1C11" w:rsidRDefault="00902EAB" w:rsidP="00110943">
      <w:pPr>
        <w:tabs>
          <w:tab w:val="left" w:pos="0"/>
          <w:tab w:val="left" w:pos="180"/>
        </w:tabs>
        <w:autoSpaceDE w:val="0"/>
        <w:autoSpaceDN w:val="0"/>
        <w:adjustRightInd w:val="0"/>
        <w:jc w:val="both"/>
        <w:rPr>
          <w:rFonts w:ascii="Segoe UI" w:hAnsi="Segoe UI" w:cs="Segoe UI"/>
          <w:iCs/>
          <w:color w:val="000000"/>
        </w:rPr>
      </w:pPr>
    </w:p>
    <w:p w14:paraId="0150A98B" w14:textId="77777777" w:rsidR="00746EF1"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The Emery</w:t>
      </w:r>
      <w:r w:rsidR="00902EAB" w:rsidRPr="00DB1C11">
        <w:rPr>
          <w:rFonts w:ascii="Segoe UI" w:hAnsi="Segoe UI" w:cs="Segoe UI"/>
          <w:iCs/>
          <w:color w:val="000000"/>
        </w:rPr>
        <w:t>-</w:t>
      </w:r>
      <w:r w:rsidRPr="00DB1C11">
        <w:rPr>
          <w:rFonts w:ascii="Segoe UI" w:hAnsi="Segoe UI" w:cs="Segoe UI"/>
          <w:iCs/>
          <w:color w:val="000000"/>
        </w:rPr>
        <w:t>Go</w:t>
      </w:r>
      <w:r w:rsidR="00902EAB" w:rsidRPr="00DB1C11">
        <w:rPr>
          <w:rFonts w:ascii="Segoe UI" w:hAnsi="Segoe UI" w:cs="Segoe UI"/>
          <w:iCs/>
          <w:color w:val="000000"/>
        </w:rPr>
        <w:t>-</w:t>
      </w:r>
      <w:r w:rsidRPr="00DB1C11">
        <w:rPr>
          <w:rFonts w:ascii="Segoe UI" w:hAnsi="Segoe UI" w:cs="Segoe UI"/>
          <w:iCs/>
          <w:color w:val="000000"/>
        </w:rPr>
        <w:t xml:space="preserve">Round is a </w:t>
      </w:r>
      <w:r w:rsidR="00746EF1" w:rsidRPr="00DB1C11">
        <w:rPr>
          <w:rFonts w:ascii="Segoe UI" w:hAnsi="Segoe UI" w:cs="Segoe UI"/>
          <w:iCs/>
          <w:color w:val="000000"/>
        </w:rPr>
        <w:t xml:space="preserve">free </w:t>
      </w:r>
      <w:r w:rsidRPr="00DB1C11">
        <w:rPr>
          <w:rFonts w:ascii="Segoe UI" w:hAnsi="Segoe UI" w:cs="Segoe UI"/>
          <w:iCs/>
          <w:color w:val="000000"/>
        </w:rPr>
        <w:t xml:space="preserve">shuttle bus service that has been operated by the Emeryville, California, USA </w:t>
      </w:r>
      <w:r w:rsidR="00C45C53">
        <w:rPr>
          <w:rFonts w:ascii="Segoe UI" w:hAnsi="Segoe UI" w:cs="Segoe UI"/>
          <w:iCs/>
          <w:color w:val="000000"/>
        </w:rPr>
        <w:t>b</w:t>
      </w:r>
      <w:r w:rsidRPr="00DB1C11">
        <w:rPr>
          <w:rFonts w:ascii="Segoe UI" w:hAnsi="Segoe UI" w:cs="Segoe UI"/>
          <w:iCs/>
          <w:color w:val="000000"/>
        </w:rPr>
        <w:t xml:space="preserve">usiness </w:t>
      </w:r>
      <w:r w:rsidR="00C45C53">
        <w:rPr>
          <w:rFonts w:ascii="Segoe UI" w:hAnsi="Segoe UI" w:cs="Segoe UI"/>
          <w:iCs/>
          <w:color w:val="000000"/>
        </w:rPr>
        <w:t>i</w:t>
      </w:r>
      <w:r w:rsidRPr="00DB1C11">
        <w:rPr>
          <w:rFonts w:ascii="Segoe UI" w:hAnsi="Segoe UI" w:cs="Segoe UI"/>
          <w:iCs/>
          <w:color w:val="000000"/>
        </w:rPr>
        <w:t xml:space="preserve">mprovement </w:t>
      </w:r>
      <w:r w:rsidR="00C45C53">
        <w:rPr>
          <w:rFonts w:ascii="Segoe UI" w:hAnsi="Segoe UI" w:cs="Segoe UI"/>
          <w:iCs/>
          <w:color w:val="000000"/>
        </w:rPr>
        <w:t>d</w:t>
      </w:r>
      <w:r w:rsidRPr="00DB1C11">
        <w:rPr>
          <w:rFonts w:ascii="Segoe UI" w:hAnsi="Segoe UI" w:cs="Segoe UI"/>
          <w:iCs/>
          <w:color w:val="000000"/>
        </w:rPr>
        <w:t xml:space="preserve">istrict since 2007. Emeryville is a municipality near San Francisco with a population of 10,000. </w:t>
      </w:r>
    </w:p>
    <w:p w14:paraId="0E84F2BF" w14:textId="77777777" w:rsidR="00746EF1" w:rsidRPr="00DB1C11" w:rsidRDefault="00746EF1" w:rsidP="00110943">
      <w:pPr>
        <w:tabs>
          <w:tab w:val="left" w:pos="0"/>
          <w:tab w:val="left" w:pos="180"/>
        </w:tabs>
        <w:autoSpaceDE w:val="0"/>
        <w:autoSpaceDN w:val="0"/>
        <w:adjustRightInd w:val="0"/>
        <w:jc w:val="both"/>
        <w:rPr>
          <w:rFonts w:ascii="Segoe UI" w:hAnsi="Segoe UI" w:cs="Segoe UI"/>
          <w:iCs/>
          <w:color w:val="000000"/>
        </w:rPr>
      </w:pPr>
    </w:p>
    <w:p w14:paraId="1D61342D" w14:textId="77777777" w:rsidR="00110943" w:rsidRPr="00DB1C11" w:rsidRDefault="00C45C53" w:rsidP="00110943">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iCs/>
          <w:noProof/>
          <w:color w:val="000000"/>
        </w:rPr>
        <w:drawing>
          <wp:anchor distT="0" distB="0" distL="114300" distR="114300" simplePos="0" relativeHeight="251680768" behindDoc="0" locked="0" layoutInCell="1" allowOverlap="1" wp14:anchorId="26045348" wp14:editId="0EFBC17C">
            <wp:simplePos x="0" y="0"/>
            <wp:positionH relativeFrom="margin">
              <wp:posOffset>3460750</wp:posOffset>
            </wp:positionH>
            <wp:positionV relativeFrom="margin">
              <wp:posOffset>5594350</wp:posOffset>
            </wp:positionV>
            <wp:extent cx="2286000" cy="2139950"/>
            <wp:effectExtent l="19050" t="19050" r="19050" b="12700"/>
            <wp:wrapSquare wrapText="bothSides"/>
            <wp:docPr id="13" name="Picture 2" descr="Image result for emery go round"/>
            <wp:cNvGraphicFramePr/>
            <a:graphic xmlns:a="http://schemas.openxmlformats.org/drawingml/2006/main">
              <a:graphicData uri="http://schemas.openxmlformats.org/drawingml/2006/picture">
                <pic:pic xmlns:pic="http://schemas.openxmlformats.org/drawingml/2006/picture">
                  <pic:nvPicPr>
                    <pic:cNvPr id="101380" name="Picture 4" descr="Image result for emery go round"/>
                    <pic:cNvPicPr>
                      <a:picLocks noChangeAspect="1" noChangeArrowheads="1"/>
                    </pic:cNvPicPr>
                  </pic:nvPicPr>
                  <pic:blipFill>
                    <a:blip r:embed="rId24" cstate="print"/>
                    <a:srcRect/>
                    <a:stretch>
                      <a:fillRect/>
                    </a:stretch>
                  </pic:blipFill>
                  <pic:spPr bwMode="auto">
                    <a:xfrm>
                      <a:off x="0" y="0"/>
                      <a:ext cx="2286000" cy="2139950"/>
                    </a:xfrm>
                    <a:prstGeom prst="rect">
                      <a:avLst/>
                    </a:prstGeom>
                    <a:noFill/>
                    <a:ln w="3175">
                      <a:solidFill>
                        <a:schemeClr val="tx1"/>
                      </a:solidFill>
                    </a:ln>
                  </pic:spPr>
                </pic:pic>
              </a:graphicData>
            </a:graphic>
          </wp:anchor>
        </w:drawing>
      </w:r>
      <w:r>
        <w:rPr>
          <w:rFonts w:ascii="Segoe UI" w:hAnsi="Segoe UI" w:cs="Segoe UI"/>
          <w:iCs/>
          <w:noProof/>
          <w:color w:val="000000"/>
        </w:rPr>
        <w:drawing>
          <wp:anchor distT="0" distB="0" distL="114300" distR="114300" simplePos="0" relativeHeight="251679744" behindDoc="0" locked="0" layoutInCell="1" allowOverlap="1" wp14:anchorId="6B3A5ABB" wp14:editId="38B7A9FA">
            <wp:simplePos x="0" y="0"/>
            <wp:positionH relativeFrom="margin">
              <wp:posOffset>3003550</wp:posOffset>
            </wp:positionH>
            <wp:positionV relativeFrom="margin">
              <wp:posOffset>3778250</wp:posOffset>
            </wp:positionV>
            <wp:extent cx="2743200" cy="1471930"/>
            <wp:effectExtent l="19050" t="19050" r="19050" b="13970"/>
            <wp:wrapSquare wrapText="bothSides"/>
            <wp:docPr id="12" name="Picture 1" descr="Image result for emery go round"/>
            <wp:cNvGraphicFramePr/>
            <a:graphic xmlns:a="http://schemas.openxmlformats.org/drawingml/2006/main">
              <a:graphicData uri="http://schemas.openxmlformats.org/drawingml/2006/picture">
                <pic:pic xmlns:pic="http://schemas.openxmlformats.org/drawingml/2006/picture">
                  <pic:nvPicPr>
                    <pic:cNvPr id="101378" name="Picture 2" descr="Image result for emery go round"/>
                    <pic:cNvPicPr>
                      <a:picLocks noChangeAspect="1" noChangeArrowheads="1"/>
                    </pic:cNvPicPr>
                  </pic:nvPicPr>
                  <pic:blipFill>
                    <a:blip r:embed="rId25"/>
                    <a:stretch>
                      <a:fillRect/>
                    </a:stretch>
                  </pic:blipFill>
                  <pic:spPr bwMode="auto">
                    <a:xfrm>
                      <a:off x="0" y="0"/>
                      <a:ext cx="2743200" cy="1471930"/>
                    </a:xfrm>
                    <a:prstGeom prst="rect">
                      <a:avLst/>
                    </a:prstGeom>
                    <a:noFill/>
                    <a:ln w="3175">
                      <a:solidFill>
                        <a:schemeClr val="tx1"/>
                      </a:solidFill>
                    </a:ln>
                  </pic:spPr>
                </pic:pic>
              </a:graphicData>
            </a:graphic>
          </wp:anchor>
        </w:drawing>
      </w:r>
      <w:r w:rsidR="00110943" w:rsidRPr="00DB1C11">
        <w:rPr>
          <w:rFonts w:ascii="Segoe UI" w:hAnsi="Segoe UI" w:cs="Segoe UI"/>
          <w:iCs/>
          <w:color w:val="000000"/>
        </w:rPr>
        <w:t xml:space="preserve">The free bus service links employers, hotels, and retail centers in Emeryville with each other and with train transport to San Francisco. An 11-member Board of Directors determines assessments for property owners, as well as the level of bus service on an annual basis. The BID has four </w:t>
      </w:r>
      <w:r w:rsidR="00746EF1" w:rsidRPr="00DB1C11">
        <w:rPr>
          <w:rFonts w:ascii="Segoe UI" w:hAnsi="Segoe UI" w:cs="Segoe UI"/>
          <w:iCs/>
          <w:color w:val="000000"/>
        </w:rPr>
        <w:t>tiers</w:t>
      </w:r>
      <w:r w:rsidR="00110943" w:rsidRPr="00DB1C11">
        <w:rPr>
          <w:rFonts w:ascii="Segoe UI" w:hAnsi="Segoe UI" w:cs="Segoe UI"/>
          <w:iCs/>
          <w:color w:val="000000"/>
        </w:rPr>
        <w:t xml:space="preserve"> of membership: Corporate Members, who own the largest commercial properties and pay the largest annual assessments; Business Members, who are owners of small commercial buildings; Residential Members, or home owners, who pay the smallest assessment; and Public Members, </w:t>
      </w:r>
      <w:r w:rsidR="00746EF1" w:rsidRPr="00DB1C11">
        <w:rPr>
          <w:rFonts w:ascii="Segoe UI" w:hAnsi="Segoe UI" w:cs="Segoe UI"/>
          <w:iCs/>
          <w:color w:val="000000"/>
        </w:rPr>
        <w:t>including</w:t>
      </w:r>
      <w:r w:rsidR="00110943" w:rsidRPr="00DB1C11">
        <w:rPr>
          <w:rFonts w:ascii="Segoe UI" w:hAnsi="Segoe UI" w:cs="Segoe UI"/>
          <w:iCs/>
          <w:color w:val="000000"/>
        </w:rPr>
        <w:t xml:space="preserve"> the municipal mayor and his or her representatives. </w:t>
      </w:r>
    </w:p>
    <w:p w14:paraId="351B5676" w14:textId="77777777" w:rsidR="0030665D" w:rsidRPr="00DB1C11" w:rsidRDefault="0030665D" w:rsidP="00110943">
      <w:pPr>
        <w:tabs>
          <w:tab w:val="left" w:pos="0"/>
          <w:tab w:val="left" w:pos="180"/>
        </w:tabs>
        <w:autoSpaceDE w:val="0"/>
        <w:autoSpaceDN w:val="0"/>
        <w:adjustRightInd w:val="0"/>
        <w:jc w:val="both"/>
        <w:rPr>
          <w:rFonts w:ascii="Segoe UI" w:hAnsi="Segoe UI" w:cs="Segoe UI"/>
          <w:iCs/>
          <w:color w:val="000000"/>
        </w:rPr>
      </w:pPr>
    </w:p>
    <w:p w14:paraId="74D0C039" w14:textId="77777777" w:rsidR="00110943"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In 2007, the BID entered into a ten-year agreement with the municipality to provide the bus </w:t>
      </w:r>
      <w:r w:rsidR="00746EF1" w:rsidRPr="00DB1C11">
        <w:rPr>
          <w:rFonts w:ascii="Segoe UI" w:hAnsi="Segoe UI" w:cs="Segoe UI"/>
          <w:iCs/>
          <w:color w:val="000000"/>
        </w:rPr>
        <w:t>s</w:t>
      </w:r>
      <w:r w:rsidRPr="00DB1C11">
        <w:rPr>
          <w:rFonts w:ascii="Segoe UI" w:hAnsi="Segoe UI" w:cs="Segoe UI"/>
          <w:iCs/>
          <w:color w:val="000000"/>
        </w:rPr>
        <w:t xml:space="preserve">ervice on public streets. The BID borrowed money to purchase four shuttle buses, with loan payments made with annual BID revenues. The BID contracts with a private firm to operate the buses, and rents space from the municipality for bus stops and a building to house its </w:t>
      </w:r>
      <w:r w:rsidRPr="00DB1C11">
        <w:rPr>
          <w:rFonts w:ascii="Segoe UI" w:hAnsi="Segoe UI" w:cs="Segoe UI"/>
          <w:iCs/>
          <w:color w:val="000000"/>
        </w:rPr>
        <w:lastRenderedPageBreak/>
        <w:t xml:space="preserve">buses. The BID generates revenues by selling advertising on the busses and on bus shelters and from government reimbursements for providing special bus service for handicapped individuals, as well as the annual assessments from BID property owners. </w:t>
      </w:r>
    </w:p>
    <w:p w14:paraId="076B3A9E" w14:textId="77777777" w:rsidR="0030665D" w:rsidRPr="00DB1C11" w:rsidRDefault="0030665D" w:rsidP="00110943">
      <w:pPr>
        <w:tabs>
          <w:tab w:val="left" w:pos="0"/>
          <w:tab w:val="left" w:pos="180"/>
        </w:tabs>
        <w:autoSpaceDE w:val="0"/>
        <w:autoSpaceDN w:val="0"/>
        <w:adjustRightInd w:val="0"/>
        <w:jc w:val="both"/>
        <w:rPr>
          <w:rFonts w:ascii="Segoe UI" w:hAnsi="Segoe UI" w:cs="Segoe UI"/>
          <w:iCs/>
          <w:color w:val="000000"/>
        </w:rPr>
      </w:pPr>
    </w:p>
    <w:p w14:paraId="37B46A7C" w14:textId="77777777" w:rsidR="00110943"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In 2015, assessments accounted for 90 percent of the $3</w:t>
      </w:r>
      <w:r w:rsidR="00090AA7" w:rsidRPr="00DB1C11">
        <w:rPr>
          <w:rFonts w:ascii="Segoe UI" w:hAnsi="Segoe UI" w:cs="Segoe UI"/>
          <w:iCs/>
          <w:color w:val="000000"/>
        </w:rPr>
        <w:t>.2</w:t>
      </w:r>
      <w:r w:rsidRPr="00DB1C11">
        <w:rPr>
          <w:rFonts w:ascii="Segoe UI" w:hAnsi="Segoe UI" w:cs="Segoe UI"/>
          <w:iCs/>
          <w:color w:val="000000"/>
        </w:rPr>
        <w:t xml:space="preserve"> million annual revenues for the bus service; government reimbursements, 8%; and advertising, 2%. Expen</w:t>
      </w:r>
      <w:r w:rsidR="00090AA7" w:rsidRPr="00DB1C11">
        <w:rPr>
          <w:rFonts w:ascii="Segoe UI" w:hAnsi="Segoe UI" w:cs="Segoe UI"/>
          <w:iCs/>
          <w:color w:val="000000"/>
        </w:rPr>
        <w:t>ditures</w:t>
      </w:r>
      <w:r w:rsidRPr="00DB1C11">
        <w:rPr>
          <w:rFonts w:ascii="Segoe UI" w:hAnsi="Segoe UI" w:cs="Segoe UI"/>
          <w:iCs/>
          <w:color w:val="000000"/>
        </w:rPr>
        <w:t xml:space="preserve"> in 2015 included: bus operator, 65%; loan payments, 11%; administration, 10%; marketing, 9%; and rent, 5%.</w:t>
      </w:r>
    </w:p>
    <w:p w14:paraId="1F65DB89" w14:textId="77777777" w:rsidR="0030665D" w:rsidRPr="00DB1C11" w:rsidRDefault="0030665D" w:rsidP="00110943">
      <w:pPr>
        <w:tabs>
          <w:tab w:val="left" w:pos="0"/>
          <w:tab w:val="left" w:pos="180"/>
        </w:tabs>
        <w:autoSpaceDE w:val="0"/>
        <w:autoSpaceDN w:val="0"/>
        <w:adjustRightInd w:val="0"/>
        <w:jc w:val="both"/>
        <w:rPr>
          <w:rFonts w:ascii="Segoe UI" w:hAnsi="Segoe UI" w:cs="Segoe UI"/>
          <w:iCs/>
          <w:color w:val="000000"/>
        </w:rPr>
      </w:pPr>
    </w:p>
    <w:p w14:paraId="21A3CAFF" w14:textId="77777777" w:rsidR="00110943" w:rsidRPr="00DB1C11" w:rsidRDefault="00C45C53" w:rsidP="00110943">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b/>
          <w:iCs/>
          <w:color w:val="000000"/>
        </w:rPr>
        <w:t>5</w:t>
      </w:r>
      <w:r w:rsidR="00D10024" w:rsidRPr="00DB1C11">
        <w:rPr>
          <w:rFonts w:ascii="Segoe UI" w:hAnsi="Segoe UI" w:cs="Segoe UI"/>
          <w:b/>
          <w:iCs/>
          <w:color w:val="000000"/>
        </w:rPr>
        <w:t xml:space="preserve">.3.3 </w:t>
      </w:r>
      <w:r w:rsidR="00110943" w:rsidRPr="00DB1C11">
        <w:rPr>
          <w:rFonts w:ascii="Segoe UI" w:hAnsi="Segoe UI" w:cs="Segoe UI"/>
          <w:b/>
          <w:iCs/>
          <w:color w:val="000000"/>
        </w:rPr>
        <w:t xml:space="preserve">Pasadena Parking Benefit </w:t>
      </w:r>
      <w:r w:rsidR="001F0A03" w:rsidRPr="00DB1C11">
        <w:rPr>
          <w:rFonts w:ascii="Segoe UI" w:hAnsi="Segoe UI" w:cs="Segoe UI"/>
          <w:b/>
          <w:iCs/>
          <w:color w:val="000000"/>
        </w:rPr>
        <w:t xml:space="preserve">Assessment </w:t>
      </w:r>
      <w:r w:rsidR="00110943" w:rsidRPr="00DB1C11">
        <w:rPr>
          <w:rFonts w:ascii="Segoe UI" w:hAnsi="Segoe UI" w:cs="Segoe UI"/>
          <w:b/>
          <w:iCs/>
          <w:color w:val="000000"/>
        </w:rPr>
        <w:t>District</w:t>
      </w:r>
      <w:r w:rsidR="001F0A03" w:rsidRPr="00DB1C11">
        <w:rPr>
          <w:rStyle w:val="FootnoteReference"/>
          <w:rFonts w:ascii="Segoe UI" w:hAnsi="Segoe UI" w:cs="Segoe UI"/>
          <w:iCs/>
          <w:color w:val="000000"/>
        </w:rPr>
        <w:footnoteReference w:id="11"/>
      </w:r>
    </w:p>
    <w:p w14:paraId="23AF6344" w14:textId="77777777" w:rsidR="00EC1A05" w:rsidRPr="00DB1C11" w:rsidRDefault="00EC1A05" w:rsidP="00110943">
      <w:pPr>
        <w:tabs>
          <w:tab w:val="left" w:pos="0"/>
          <w:tab w:val="left" w:pos="180"/>
        </w:tabs>
        <w:autoSpaceDE w:val="0"/>
        <w:autoSpaceDN w:val="0"/>
        <w:adjustRightInd w:val="0"/>
        <w:jc w:val="both"/>
        <w:rPr>
          <w:rFonts w:ascii="Segoe UI" w:hAnsi="Segoe UI" w:cs="Segoe UI"/>
          <w:iCs/>
          <w:color w:val="000000"/>
        </w:rPr>
      </w:pPr>
    </w:p>
    <w:p w14:paraId="1A7FFE3F" w14:textId="77777777" w:rsidR="00110943"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In 1993, the municipality of Pasadena, California (population 137,000) partnered with a </w:t>
      </w:r>
      <w:r w:rsidR="00CF44DA">
        <w:rPr>
          <w:rFonts w:ascii="Segoe UI" w:hAnsi="Segoe UI" w:cs="Segoe UI"/>
          <w:iCs/>
          <w:color w:val="000000"/>
        </w:rPr>
        <w:t>b</w:t>
      </w:r>
      <w:r w:rsidRPr="00DB1C11">
        <w:rPr>
          <w:rFonts w:ascii="Segoe UI" w:hAnsi="Segoe UI" w:cs="Segoe UI"/>
          <w:iCs/>
          <w:color w:val="000000"/>
        </w:rPr>
        <w:t xml:space="preserve">usiness </w:t>
      </w:r>
      <w:r w:rsidR="00CF44DA">
        <w:rPr>
          <w:rFonts w:ascii="Segoe UI" w:hAnsi="Segoe UI" w:cs="Segoe UI"/>
          <w:iCs/>
          <w:color w:val="000000"/>
        </w:rPr>
        <w:t>i</w:t>
      </w:r>
      <w:r w:rsidRPr="00DB1C11">
        <w:rPr>
          <w:rFonts w:ascii="Segoe UI" w:hAnsi="Segoe UI" w:cs="Segoe UI"/>
          <w:iCs/>
          <w:color w:val="000000"/>
        </w:rPr>
        <w:t xml:space="preserve">mprovement </w:t>
      </w:r>
      <w:r w:rsidR="00CF44DA">
        <w:rPr>
          <w:rFonts w:ascii="Segoe UI" w:hAnsi="Segoe UI" w:cs="Segoe UI"/>
          <w:iCs/>
          <w:color w:val="000000"/>
        </w:rPr>
        <w:t>d</w:t>
      </w:r>
      <w:r w:rsidRPr="00DB1C11">
        <w:rPr>
          <w:rFonts w:ascii="Segoe UI" w:hAnsi="Segoe UI" w:cs="Segoe UI"/>
          <w:iCs/>
          <w:color w:val="000000"/>
        </w:rPr>
        <w:t>istrict in the municipality’s historic center to establish a parking meter zone</w:t>
      </w:r>
      <w:r w:rsidR="001F0A03" w:rsidRPr="00DB1C11">
        <w:rPr>
          <w:rFonts w:ascii="Segoe UI" w:hAnsi="Segoe UI" w:cs="Segoe UI"/>
          <w:iCs/>
          <w:color w:val="000000"/>
        </w:rPr>
        <w:t>, or Parking Benefit Assessment District,</w:t>
      </w:r>
      <w:r w:rsidRPr="00DB1C11">
        <w:rPr>
          <w:rFonts w:ascii="Segoe UI" w:hAnsi="Segoe UI" w:cs="Segoe UI"/>
          <w:iCs/>
          <w:color w:val="000000"/>
        </w:rPr>
        <w:t xml:space="preserve"> with the same boundaries as the BID. The municipality installed parking meters on streets and borrowed $5 million to pay for improvements, with parking meter revenue used to </w:t>
      </w:r>
      <w:r w:rsidR="001F0A03" w:rsidRPr="00DB1C11">
        <w:rPr>
          <w:rFonts w:ascii="Segoe UI" w:hAnsi="Segoe UI" w:cs="Segoe UI"/>
          <w:iCs/>
          <w:color w:val="000000"/>
        </w:rPr>
        <w:t xml:space="preserve">make </w:t>
      </w:r>
      <w:r w:rsidRPr="00DB1C11">
        <w:rPr>
          <w:rFonts w:ascii="Segoe UI" w:hAnsi="Segoe UI" w:cs="Segoe UI"/>
          <w:iCs/>
          <w:color w:val="000000"/>
        </w:rPr>
        <w:t>debt</w:t>
      </w:r>
      <w:r w:rsidR="001F0A03" w:rsidRPr="00DB1C11">
        <w:rPr>
          <w:rFonts w:ascii="Segoe UI" w:hAnsi="Segoe UI" w:cs="Segoe UI"/>
          <w:iCs/>
          <w:color w:val="000000"/>
        </w:rPr>
        <w:t xml:space="preserve"> payments</w:t>
      </w:r>
      <w:r w:rsidRPr="00DB1C11">
        <w:rPr>
          <w:rFonts w:ascii="Segoe UI" w:hAnsi="Segoe UI" w:cs="Segoe UI"/>
          <w:iCs/>
          <w:color w:val="000000"/>
        </w:rPr>
        <w:t>. The borrowed money paid for street furniture</w:t>
      </w:r>
      <w:r w:rsidR="00B54368" w:rsidRPr="00DB1C11">
        <w:rPr>
          <w:rFonts w:ascii="Segoe UI" w:hAnsi="Segoe UI" w:cs="Segoe UI"/>
          <w:iCs/>
          <w:color w:val="000000"/>
        </w:rPr>
        <w:t xml:space="preserve">, street </w:t>
      </w:r>
      <w:r w:rsidRPr="00DB1C11">
        <w:rPr>
          <w:rFonts w:ascii="Segoe UI" w:hAnsi="Segoe UI" w:cs="Segoe UI"/>
          <w:iCs/>
          <w:color w:val="000000"/>
        </w:rPr>
        <w:t xml:space="preserve">trees, historic street lighting fixtures, and pedestrian access improvements in the historic center. </w:t>
      </w:r>
    </w:p>
    <w:p w14:paraId="3B4988DC" w14:textId="77777777" w:rsidR="001F0A03" w:rsidRPr="00DB1C11" w:rsidRDefault="001F0A03" w:rsidP="00110943">
      <w:pPr>
        <w:tabs>
          <w:tab w:val="left" w:pos="0"/>
          <w:tab w:val="left" w:pos="180"/>
        </w:tabs>
        <w:autoSpaceDE w:val="0"/>
        <w:autoSpaceDN w:val="0"/>
        <w:adjustRightInd w:val="0"/>
        <w:jc w:val="both"/>
        <w:rPr>
          <w:rFonts w:ascii="Segoe UI" w:hAnsi="Segoe UI" w:cs="Segoe UI"/>
          <w:iCs/>
          <w:color w:val="000000"/>
        </w:rPr>
      </w:pPr>
    </w:p>
    <w:p w14:paraId="0F142ED3" w14:textId="77777777" w:rsidR="00110943"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Before the municipality installed the parking meters, employees in the district parked in free curb spaces, and business customers and shoppers had to circle block-after-block in search of vacant parking spaces. The new parking meters charge relatively high rates designed to keep approximately 15 percent of parking spaces vacant at any time. Also, owners of properties </w:t>
      </w:r>
      <w:r w:rsidR="00D2673F" w:rsidRPr="00DB1C11">
        <w:rPr>
          <w:rFonts w:ascii="Segoe UI" w:hAnsi="Segoe UI" w:cs="Segoe UI"/>
          <w:iCs/>
          <w:color w:val="000000"/>
        </w:rPr>
        <w:t>without</w:t>
      </w:r>
      <w:r w:rsidRPr="00DB1C11">
        <w:rPr>
          <w:rFonts w:ascii="Segoe UI" w:hAnsi="Segoe UI" w:cs="Segoe UI"/>
          <w:iCs/>
          <w:color w:val="000000"/>
        </w:rPr>
        <w:t xml:space="preserve"> the </w:t>
      </w:r>
      <w:r w:rsidR="001F0A03" w:rsidRPr="00DB1C11">
        <w:rPr>
          <w:rFonts w:ascii="Segoe UI" w:hAnsi="Segoe UI" w:cs="Segoe UI"/>
          <w:iCs/>
          <w:color w:val="000000"/>
        </w:rPr>
        <w:t>number</w:t>
      </w:r>
      <w:r w:rsidRPr="00DB1C11">
        <w:rPr>
          <w:rFonts w:ascii="Segoe UI" w:hAnsi="Segoe UI" w:cs="Segoe UI"/>
          <w:iCs/>
          <w:color w:val="000000"/>
        </w:rPr>
        <w:t xml:space="preserve"> of off-street parking </w:t>
      </w:r>
      <w:r w:rsidR="001F0A03" w:rsidRPr="00DB1C11">
        <w:rPr>
          <w:rFonts w:ascii="Segoe UI" w:hAnsi="Segoe UI" w:cs="Segoe UI"/>
          <w:iCs/>
          <w:color w:val="000000"/>
        </w:rPr>
        <w:t xml:space="preserve">spaces </w:t>
      </w:r>
      <w:r w:rsidRPr="00DB1C11">
        <w:rPr>
          <w:rFonts w:ascii="Segoe UI" w:hAnsi="Segoe UI" w:cs="Segoe UI"/>
          <w:iCs/>
          <w:color w:val="000000"/>
        </w:rPr>
        <w:t xml:space="preserve">required by the municipality’s development conditions </w:t>
      </w:r>
      <w:r w:rsidR="001F0A03" w:rsidRPr="00DB1C11">
        <w:rPr>
          <w:rFonts w:ascii="Segoe UI" w:hAnsi="Segoe UI" w:cs="Segoe UI"/>
          <w:iCs/>
          <w:color w:val="000000"/>
        </w:rPr>
        <w:t xml:space="preserve">must </w:t>
      </w:r>
      <w:r w:rsidRPr="00DB1C11">
        <w:rPr>
          <w:rFonts w:ascii="Segoe UI" w:hAnsi="Segoe UI" w:cs="Segoe UI"/>
          <w:iCs/>
          <w:color w:val="000000"/>
        </w:rPr>
        <w:t xml:space="preserve">pay a fee in lieu of providing </w:t>
      </w:r>
      <w:r w:rsidR="001F0A03" w:rsidRPr="00DB1C11">
        <w:rPr>
          <w:rFonts w:ascii="Segoe UI" w:hAnsi="Segoe UI" w:cs="Segoe UI"/>
          <w:iCs/>
          <w:color w:val="000000"/>
        </w:rPr>
        <w:t xml:space="preserve">the </w:t>
      </w:r>
      <w:r w:rsidRPr="00DB1C11">
        <w:rPr>
          <w:rFonts w:ascii="Segoe UI" w:hAnsi="Segoe UI" w:cs="Segoe UI"/>
          <w:iCs/>
          <w:color w:val="000000"/>
        </w:rPr>
        <w:t>required parking.</w:t>
      </w:r>
    </w:p>
    <w:p w14:paraId="14551265" w14:textId="77777777" w:rsidR="001F0A03" w:rsidRPr="00DB1C11" w:rsidRDefault="001F0A03" w:rsidP="00110943">
      <w:pPr>
        <w:tabs>
          <w:tab w:val="left" w:pos="0"/>
          <w:tab w:val="left" w:pos="180"/>
        </w:tabs>
        <w:autoSpaceDE w:val="0"/>
        <w:autoSpaceDN w:val="0"/>
        <w:adjustRightInd w:val="0"/>
        <w:jc w:val="both"/>
        <w:rPr>
          <w:rFonts w:ascii="Segoe UI" w:hAnsi="Segoe UI" w:cs="Segoe UI"/>
          <w:iCs/>
          <w:color w:val="000000"/>
        </w:rPr>
      </w:pPr>
    </w:p>
    <w:p w14:paraId="1EAF79F2" w14:textId="77777777" w:rsidR="001F0A03" w:rsidRPr="00DB1C11" w:rsidRDefault="00110943" w:rsidP="00110943">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Over the past 15 years, the parking meters have generated about $1.3 million annually, or about $1,867 per parking meter. The total capital and operating costs for collecting the revenue are about $383 per meter. Including in-lieu fees, the municipality collects net revenues of $1.2 million annually. This revenue goes toward paying the annual debt service on the money borrowed for improvements and funding for BID activities, such as added sidewalk and street maintenance, trash collection, and marketing. </w:t>
      </w:r>
    </w:p>
    <w:p w14:paraId="4CE5F6CE" w14:textId="77777777" w:rsidR="001F0A03" w:rsidRPr="00DB1C11" w:rsidRDefault="001F0A03" w:rsidP="00110943">
      <w:pPr>
        <w:tabs>
          <w:tab w:val="left" w:pos="0"/>
          <w:tab w:val="left" w:pos="180"/>
        </w:tabs>
        <w:autoSpaceDE w:val="0"/>
        <w:autoSpaceDN w:val="0"/>
        <w:adjustRightInd w:val="0"/>
        <w:jc w:val="both"/>
        <w:rPr>
          <w:rFonts w:ascii="Segoe UI" w:hAnsi="Segoe UI" w:cs="Segoe UI"/>
          <w:iCs/>
          <w:color w:val="000000"/>
        </w:rPr>
      </w:pPr>
    </w:p>
    <w:p w14:paraId="2D3A1806" w14:textId="77777777" w:rsidR="00D82B38" w:rsidRDefault="00110943" w:rsidP="00A47B5C">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By reinvesting parking revenues into the district, the BID and municipality have transformed the historic center into a busy and desirable area.</w:t>
      </w:r>
      <w:r w:rsidR="00CF44DA" w:rsidRPr="00CF44DA">
        <w:rPr>
          <w:rFonts w:ascii="Segoe UI" w:hAnsi="Segoe UI" w:cs="Segoe UI"/>
          <w:iCs/>
          <w:noProof/>
          <w:color w:val="000000"/>
        </w:rPr>
        <w:t xml:space="preserve"> </w:t>
      </w:r>
    </w:p>
    <w:p w14:paraId="28B87A32" w14:textId="77777777" w:rsidR="0005589E" w:rsidRPr="00DB1C11" w:rsidRDefault="00B73DAC" w:rsidP="00A47B5C">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iCs/>
          <w:noProof/>
          <w:color w:val="000000"/>
        </w:rPr>
        <w:drawing>
          <wp:anchor distT="0" distB="0" distL="114300" distR="114300" simplePos="0" relativeHeight="251699200" behindDoc="0" locked="0" layoutInCell="1" allowOverlap="1" wp14:anchorId="7900A0FA" wp14:editId="282C89C3">
            <wp:simplePos x="0" y="0"/>
            <wp:positionH relativeFrom="column">
              <wp:posOffset>565150</wp:posOffset>
            </wp:positionH>
            <wp:positionV relativeFrom="paragraph">
              <wp:posOffset>113030</wp:posOffset>
            </wp:positionV>
            <wp:extent cx="4674235" cy="1263650"/>
            <wp:effectExtent l="19050" t="19050" r="12065" b="12700"/>
            <wp:wrapSquare wrapText="bothSides"/>
            <wp:docPr id="24" name="Picture 14" descr="p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b1.jpg"/>
                    <pic:cNvPicPr/>
                  </pic:nvPicPr>
                  <pic:blipFill>
                    <a:blip r:embed="rId26"/>
                    <a:stretch>
                      <a:fillRect/>
                    </a:stretch>
                  </pic:blipFill>
                  <pic:spPr>
                    <a:xfrm>
                      <a:off x="0" y="0"/>
                      <a:ext cx="4674235" cy="1263650"/>
                    </a:xfrm>
                    <a:prstGeom prst="rect">
                      <a:avLst/>
                    </a:prstGeom>
                    <a:ln w="3175">
                      <a:solidFill>
                        <a:schemeClr val="tx1"/>
                      </a:solidFill>
                    </a:ln>
                  </pic:spPr>
                </pic:pic>
              </a:graphicData>
            </a:graphic>
          </wp:anchor>
        </w:drawing>
      </w:r>
    </w:p>
    <w:p w14:paraId="483485BD" w14:textId="77777777" w:rsidR="00C96759" w:rsidRPr="00DB1C11" w:rsidRDefault="00C96759" w:rsidP="00A47B5C">
      <w:pPr>
        <w:tabs>
          <w:tab w:val="left" w:pos="0"/>
          <w:tab w:val="left" w:pos="180"/>
        </w:tabs>
        <w:autoSpaceDE w:val="0"/>
        <w:autoSpaceDN w:val="0"/>
        <w:adjustRightInd w:val="0"/>
        <w:jc w:val="both"/>
        <w:rPr>
          <w:rFonts w:ascii="Segoe UI" w:hAnsi="Segoe UI" w:cs="Segoe UI"/>
          <w:iCs/>
          <w:color w:val="000000"/>
        </w:rPr>
      </w:pPr>
    </w:p>
    <w:p w14:paraId="21FB78A2" w14:textId="77777777" w:rsidR="00C96759" w:rsidRPr="00DB1C11" w:rsidRDefault="00C96759" w:rsidP="00A47B5C">
      <w:pPr>
        <w:tabs>
          <w:tab w:val="left" w:pos="0"/>
          <w:tab w:val="left" w:pos="180"/>
        </w:tabs>
        <w:autoSpaceDE w:val="0"/>
        <w:autoSpaceDN w:val="0"/>
        <w:adjustRightInd w:val="0"/>
        <w:jc w:val="both"/>
        <w:rPr>
          <w:rFonts w:ascii="Segoe UI" w:hAnsi="Segoe UI" w:cs="Segoe UI"/>
          <w:iCs/>
          <w:color w:val="000000"/>
        </w:rPr>
      </w:pPr>
    </w:p>
    <w:p w14:paraId="474F9194" w14:textId="77777777" w:rsidR="001F0A03" w:rsidRDefault="001F0A03" w:rsidP="00A47B5C">
      <w:pPr>
        <w:tabs>
          <w:tab w:val="left" w:pos="0"/>
          <w:tab w:val="left" w:pos="180"/>
        </w:tabs>
        <w:autoSpaceDE w:val="0"/>
        <w:autoSpaceDN w:val="0"/>
        <w:adjustRightInd w:val="0"/>
        <w:jc w:val="both"/>
        <w:rPr>
          <w:rFonts w:ascii="Segoe UI" w:hAnsi="Segoe UI" w:cs="Segoe UI"/>
          <w:iCs/>
          <w:color w:val="000000"/>
        </w:rPr>
      </w:pPr>
    </w:p>
    <w:p w14:paraId="5290B37B" w14:textId="77777777" w:rsidR="00B73DAC" w:rsidRDefault="00B73DAC" w:rsidP="00A47B5C">
      <w:pPr>
        <w:tabs>
          <w:tab w:val="left" w:pos="0"/>
          <w:tab w:val="left" w:pos="180"/>
        </w:tabs>
        <w:autoSpaceDE w:val="0"/>
        <w:autoSpaceDN w:val="0"/>
        <w:adjustRightInd w:val="0"/>
        <w:jc w:val="both"/>
        <w:rPr>
          <w:rFonts w:ascii="Segoe UI" w:hAnsi="Segoe UI" w:cs="Segoe UI"/>
          <w:iCs/>
          <w:color w:val="000000"/>
        </w:rPr>
      </w:pPr>
    </w:p>
    <w:p w14:paraId="144251EC" w14:textId="77777777" w:rsidR="00B73DAC" w:rsidRPr="00DB1C11" w:rsidRDefault="00B73DAC" w:rsidP="00A47B5C">
      <w:pPr>
        <w:tabs>
          <w:tab w:val="left" w:pos="0"/>
          <w:tab w:val="left" w:pos="180"/>
        </w:tabs>
        <w:autoSpaceDE w:val="0"/>
        <w:autoSpaceDN w:val="0"/>
        <w:adjustRightInd w:val="0"/>
        <w:jc w:val="both"/>
        <w:rPr>
          <w:rFonts w:ascii="Segoe UI" w:hAnsi="Segoe UI" w:cs="Segoe UI"/>
          <w:iCs/>
          <w:color w:val="000000"/>
        </w:rPr>
      </w:pPr>
    </w:p>
    <w:p w14:paraId="4F4D9536" w14:textId="77777777" w:rsidR="00D2673F" w:rsidRPr="00DB1C11" w:rsidRDefault="00D2673F" w:rsidP="00A47B5C">
      <w:pPr>
        <w:tabs>
          <w:tab w:val="left" w:pos="0"/>
          <w:tab w:val="left" w:pos="180"/>
        </w:tabs>
        <w:autoSpaceDE w:val="0"/>
        <w:autoSpaceDN w:val="0"/>
        <w:adjustRightInd w:val="0"/>
        <w:jc w:val="both"/>
        <w:rPr>
          <w:rFonts w:ascii="Segoe UI" w:hAnsi="Segoe UI" w:cs="Segoe UI"/>
          <w:iCs/>
          <w:color w:val="000000"/>
        </w:rPr>
      </w:pPr>
    </w:p>
    <w:p w14:paraId="6E622795" w14:textId="77777777" w:rsidR="00823F36" w:rsidRPr="00DB1C11" w:rsidRDefault="000F49A8" w:rsidP="00A47B5C">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lastRenderedPageBreak/>
        <w:t>5</w:t>
      </w:r>
      <w:r w:rsidR="00D10024" w:rsidRPr="00DB1C11">
        <w:rPr>
          <w:rFonts w:ascii="Segoe UI" w:hAnsi="Segoe UI" w:cs="Segoe UI"/>
          <w:b/>
          <w:iCs/>
          <w:color w:val="000000"/>
        </w:rPr>
        <w:t xml:space="preserve">.4 </w:t>
      </w:r>
      <w:r w:rsidR="00823F36" w:rsidRPr="00DB1C11">
        <w:rPr>
          <w:rFonts w:ascii="Segoe UI" w:hAnsi="Segoe UI" w:cs="Segoe UI"/>
          <w:b/>
          <w:iCs/>
          <w:color w:val="000000"/>
        </w:rPr>
        <w:t>CONDITIONED BUILDING INTENSITY</w:t>
      </w:r>
      <w:r w:rsidR="000340E9" w:rsidRPr="00DB1C11">
        <w:rPr>
          <w:rFonts w:ascii="Segoe UI" w:hAnsi="Segoe UI" w:cs="Segoe UI"/>
          <w:b/>
          <w:iCs/>
          <w:color w:val="000000"/>
        </w:rPr>
        <w:t xml:space="preserve"> (CBI)</w:t>
      </w:r>
    </w:p>
    <w:p w14:paraId="46957FB5" w14:textId="77777777" w:rsidR="00823F36" w:rsidRPr="00DB1C11" w:rsidRDefault="00823F36" w:rsidP="00A47B5C">
      <w:pPr>
        <w:tabs>
          <w:tab w:val="left" w:pos="0"/>
          <w:tab w:val="left" w:pos="180"/>
        </w:tabs>
        <w:autoSpaceDE w:val="0"/>
        <w:autoSpaceDN w:val="0"/>
        <w:adjustRightInd w:val="0"/>
        <w:jc w:val="both"/>
        <w:rPr>
          <w:rFonts w:ascii="Segoe UI" w:hAnsi="Segoe UI" w:cs="Segoe UI"/>
          <w:iCs/>
          <w:color w:val="000000"/>
        </w:rPr>
      </w:pPr>
    </w:p>
    <w:p w14:paraId="705110E7" w14:textId="29181110" w:rsidR="00CC5E2F" w:rsidRPr="00DB1C11" w:rsidRDefault="00360360" w:rsidP="00A47B5C">
      <w:pPr>
        <w:pStyle w:val="BodyText"/>
        <w:tabs>
          <w:tab w:val="left" w:pos="0"/>
        </w:tabs>
        <w:jc w:val="both"/>
        <w:rPr>
          <w:rFonts w:ascii="Segoe UI" w:hAnsi="Segoe UI" w:cs="Segoe UI"/>
          <w:w w:val="105"/>
          <w:sz w:val="22"/>
          <w:szCs w:val="22"/>
        </w:rPr>
      </w:pPr>
      <w:r>
        <w:rPr>
          <w:rFonts w:ascii="Segoe UI" w:hAnsi="Segoe UI" w:cs="Segoe UI"/>
          <w:noProof/>
          <w:w w:val="105"/>
          <w:sz w:val="22"/>
          <w:szCs w:val="22"/>
          <w:lang w:eastAsia="zh-TW"/>
        </w:rPr>
        <mc:AlternateContent>
          <mc:Choice Requires="wps">
            <w:drawing>
              <wp:anchor distT="91440" distB="91440" distL="114300" distR="114300" simplePos="0" relativeHeight="251708416" behindDoc="0" locked="0" layoutInCell="0" allowOverlap="1" wp14:anchorId="4FADC9E4" wp14:editId="76DA205A">
                <wp:simplePos x="0" y="0"/>
                <wp:positionH relativeFrom="margin">
                  <wp:posOffset>4705350</wp:posOffset>
                </wp:positionH>
                <wp:positionV relativeFrom="margin">
                  <wp:posOffset>1651000</wp:posOffset>
                </wp:positionV>
                <wp:extent cx="1363345" cy="1885950"/>
                <wp:effectExtent l="0" t="3175" r="0" b="0"/>
                <wp:wrapSquare wrapText="bothSides"/>
                <wp:docPr id="9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363345" cy="1885950"/>
                        </a:xfrm>
                        <a:prstGeom prst="rect">
                          <a:avLst/>
                        </a:prstGeom>
                        <a:noFill/>
                        <a:ln>
                          <a:noFill/>
                        </a:ln>
                        <a:effectLst/>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DCF6A8" w14:textId="77777777" w:rsidR="00443CEA" w:rsidRDefault="00443CEA" w:rsidP="00310D1D">
                            <w:pPr>
                              <w:rPr>
                                <w:rFonts w:ascii="Segoe UI" w:hAnsi="Segoe UI" w:cs="Segoe UI"/>
                                <w:sz w:val="20"/>
                                <w:szCs w:val="20"/>
                              </w:rPr>
                            </w:pPr>
                            <w:r w:rsidRPr="003C1353">
                              <w:rPr>
                                <w:rFonts w:ascii="Segoe UI" w:hAnsi="Segoe UI" w:cs="Segoe UI"/>
                                <w:sz w:val="20"/>
                                <w:szCs w:val="20"/>
                              </w:rPr>
                              <w:t>Additional height</w:t>
                            </w:r>
                          </w:p>
                          <w:p w14:paraId="0EEF5D88" w14:textId="77777777" w:rsidR="00443CEA" w:rsidRDefault="00443CEA" w:rsidP="00310D1D">
                            <w:pPr>
                              <w:rPr>
                                <w:rFonts w:ascii="Segoe UI" w:hAnsi="Segoe UI" w:cs="Segoe UI"/>
                                <w:sz w:val="20"/>
                                <w:szCs w:val="20"/>
                              </w:rPr>
                            </w:pPr>
                          </w:p>
                          <w:p w14:paraId="0FE3DD5C" w14:textId="77777777" w:rsidR="00443CEA" w:rsidRDefault="00443CEA" w:rsidP="00310D1D">
                            <w:pPr>
                              <w:rPr>
                                <w:rFonts w:ascii="Segoe UI" w:hAnsi="Segoe UI" w:cs="Segoe UI"/>
                                <w:sz w:val="20"/>
                                <w:szCs w:val="20"/>
                              </w:rPr>
                            </w:pPr>
                          </w:p>
                          <w:p w14:paraId="33AFD9AE" w14:textId="77777777" w:rsidR="00443CEA" w:rsidRDefault="00443CEA" w:rsidP="00310D1D">
                            <w:pPr>
                              <w:rPr>
                                <w:rFonts w:ascii="Segoe UI" w:hAnsi="Segoe UI" w:cs="Segoe UI"/>
                                <w:sz w:val="20"/>
                                <w:szCs w:val="20"/>
                              </w:rPr>
                            </w:pPr>
                          </w:p>
                          <w:p w14:paraId="7C3EB815" w14:textId="77777777" w:rsidR="00443CEA" w:rsidRPr="003C1353" w:rsidRDefault="00443CEA" w:rsidP="00310D1D">
                            <w:pPr>
                              <w:rPr>
                                <w:rFonts w:ascii="Segoe UI" w:hAnsi="Segoe UI" w:cs="Segoe UI"/>
                                <w:sz w:val="20"/>
                                <w:szCs w:val="20"/>
                              </w:rPr>
                            </w:pPr>
                            <w:r>
                              <w:rPr>
                                <w:rFonts w:ascii="Segoe UI" w:hAnsi="Segoe UI" w:cs="Segoe UI"/>
                                <w:sz w:val="20"/>
                                <w:szCs w:val="20"/>
                              </w:rPr>
                              <w:t>Additional floor space</w:t>
                            </w:r>
                          </w:p>
                        </w:txbxContent>
                      </wps:txbx>
                      <wps:bodyPr rot="0" vert="horz" wrap="square" lIns="274320" tIns="274320" rIns="274320" bIns="2743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FADC9E4" id="Rectangle 60" o:spid="_x0000_s1033" style="position:absolute;left:0;text-align:left;margin-left:370.5pt;margin-top:130pt;width:107.35pt;height:148.5pt;flip:x;z-index:2517084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" o:allowincell="f" filled="f" fillcolor="black [3213]" stroked="f" strokecolor="black [3213]" strokeweight="1.5pt">
                <v:textbox inset="21.6pt,21.6pt,21.6pt,21.6pt">
                  <w:txbxContent>
                    <w:p w14:paraId="43DCF6A8" w14:textId="77777777" w:rsidR="00443CEA" w:rsidRDefault="00443CEA" w:rsidP="00310D1D">
                      <w:pPr>
                        <w:rPr>
                          <w:rFonts w:ascii="Segoe UI" w:hAnsi="Segoe UI" w:cs="Segoe UI"/>
                          <w:sz w:val="20"/>
                          <w:szCs w:val="20"/>
                        </w:rPr>
                      </w:pPr>
                      <w:r w:rsidRPr="003C1353">
                        <w:rPr>
                          <w:rFonts w:ascii="Segoe UI" w:hAnsi="Segoe UI" w:cs="Segoe UI"/>
                          <w:sz w:val="20"/>
                          <w:szCs w:val="20"/>
                        </w:rPr>
                        <w:t>Additional height</w:t>
                      </w:r>
                    </w:p>
                    <w:p w14:paraId="0EEF5D88" w14:textId="77777777" w:rsidR="00443CEA" w:rsidRDefault="00443CEA" w:rsidP="00310D1D">
                      <w:pPr>
                        <w:rPr>
                          <w:rFonts w:ascii="Segoe UI" w:hAnsi="Segoe UI" w:cs="Segoe UI"/>
                          <w:sz w:val="20"/>
                          <w:szCs w:val="20"/>
                        </w:rPr>
                      </w:pPr>
                    </w:p>
                    <w:p w14:paraId="0FE3DD5C" w14:textId="77777777" w:rsidR="00443CEA" w:rsidRDefault="00443CEA" w:rsidP="00310D1D">
                      <w:pPr>
                        <w:rPr>
                          <w:rFonts w:ascii="Segoe UI" w:hAnsi="Segoe UI" w:cs="Segoe UI"/>
                          <w:sz w:val="20"/>
                          <w:szCs w:val="20"/>
                        </w:rPr>
                      </w:pPr>
                    </w:p>
                    <w:p w14:paraId="33AFD9AE" w14:textId="77777777" w:rsidR="00443CEA" w:rsidRDefault="00443CEA" w:rsidP="00310D1D">
                      <w:pPr>
                        <w:rPr>
                          <w:rFonts w:ascii="Segoe UI" w:hAnsi="Segoe UI" w:cs="Segoe UI"/>
                          <w:sz w:val="20"/>
                          <w:szCs w:val="20"/>
                        </w:rPr>
                      </w:pPr>
                    </w:p>
                    <w:p w14:paraId="7C3EB815" w14:textId="77777777" w:rsidR="00443CEA" w:rsidRPr="003C1353" w:rsidRDefault="00443CEA" w:rsidP="00310D1D">
                      <w:pPr>
                        <w:rPr>
                          <w:rFonts w:ascii="Segoe UI" w:hAnsi="Segoe UI" w:cs="Segoe UI"/>
                          <w:sz w:val="20"/>
                          <w:szCs w:val="20"/>
                        </w:rPr>
                      </w:pPr>
                      <w:r>
                        <w:rPr>
                          <w:rFonts w:ascii="Segoe UI" w:hAnsi="Segoe UI" w:cs="Segoe UI"/>
                          <w:sz w:val="20"/>
                          <w:szCs w:val="20"/>
                        </w:rPr>
                        <w:t>Additional floor space</w:t>
                      </w:r>
                    </w:p>
                  </w:txbxContent>
                </v:textbox>
                <w10:wrap type="square" anchorx="margin" anchory="margin"/>
              </v:rect>
            </w:pict>
          </mc:Fallback>
        </mc:AlternateContent>
      </w:r>
      <w:r w:rsidR="00CC5E2F" w:rsidRPr="00DB1C11">
        <w:rPr>
          <w:rFonts w:ascii="Segoe UI" w:hAnsi="Segoe UI" w:cs="Segoe UI"/>
          <w:w w:val="105"/>
          <w:sz w:val="22"/>
          <w:szCs w:val="22"/>
        </w:rPr>
        <w:t>Conditioned Building Intensity is a financial instrument that</w:t>
      </w:r>
      <w:r w:rsidR="0051087A" w:rsidRPr="00DB1C11">
        <w:rPr>
          <w:rFonts w:ascii="Segoe UI" w:hAnsi="Segoe UI" w:cs="Segoe UI"/>
          <w:w w:val="105"/>
          <w:sz w:val="22"/>
          <w:szCs w:val="22"/>
        </w:rPr>
        <w:t>, in Albania,</w:t>
      </w:r>
      <w:r w:rsidR="00CC5E2F" w:rsidRPr="00DB1C11">
        <w:rPr>
          <w:rFonts w:ascii="Segoe UI" w:hAnsi="Segoe UI" w:cs="Segoe UI"/>
          <w:w w:val="105"/>
          <w:sz w:val="22"/>
          <w:szCs w:val="22"/>
        </w:rPr>
        <w:t xml:space="preserve"> permits developers to build taller buildings or more floor space than normally allowed</w:t>
      </w:r>
      <w:r w:rsidR="00993314" w:rsidRPr="00DB1C11">
        <w:rPr>
          <w:rFonts w:ascii="Segoe UI" w:hAnsi="Segoe UI" w:cs="Segoe UI"/>
          <w:w w:val="105"/>
          <w:sz w:val="22"/>
          <w:szCs w:val="22"/>
        </w:rPr>
        <w:t>. I</w:t>
      </w:r>
      <w:r w:rsidR="00CC5E2F" w:rsidRPr="00DB1C11">
        <w:rPr>
          <w:rFonts w:ascii="Segoe UI" w:hAnsi="Segoe UI" w:cs="Segoe UI"/>
          <w:w w:val="105"/>
          <w:sz w:val="22"/>
          <w:szCs w:val="22"/>
        </w:rPr>
        <w:t>n exchange</w:t>
      </w:r>
      <w:r w:rsidR="00993314" w:rsidRPr="00DB1C11">
        <w:rPr>
          <w:rFonts w:ascii="Segoe UI" w:hAnsi="Segoe UI" w:cs="Segoe UI"/>
          <w:w w:val="105"/>
          <w:sz w:val="22"/>
          <w:szCs w:val="22"/>
        </w:rPr>
        <w:t xml:space="preserve">, developers provide the municipality with </w:t>
      </w:r>
      <w:r w:rsidR="00CC5E2F" w:rsidRPr="00DB1C11">
        <w:rPr>
          <w:rFonts w:ascii="Segoe UI" w:hAnsi="Segoe UI" w:cs="Segoe UI"/>
          <w:w w:val="105"/>
          <w:sz w:val="22"/>
          <w:szCs w:val="22"/>
        </w:rPr>
        <w:t>a defined public benefit, such as</w:t>
      </w:r>
      <w:r w:rsidR="007171D3" w:rsidRPr="00DB1C11">
        <w:rPr>
          <w:rFonts w:ascii="Segoe UI" w:hAnsi="Segoe UI" w:cs="Segoe UI"/>
          <w:w w:val="105"/>
          <w:sz w:val="22"/>
          <w:szCs w:val="22"/>
        </w:rPr>
        <w:t>, but not limited to,</w:t>
      </w:r>
      <w:r w:rsidR="00CC5E2F" w:rsidRPr="00DB1C11">
        <w:rPr>
          <w:rFonts w:ascii="Segoe UI" w:hAnsi="Segoe UI" w:cs="Segoe UI"/>
          <w:w w:val="105"/>
          <w:sz w:val="22"/>
          <w:szCs w:val="22"/>
        </w:rPr>
        <w:t xml:space="preserve"> a specified number or percentage of affordable </w:t>
      </w:r>
      <w:r w:rsidR="00993314" w:rsidRPr="00DB1C11">
        <w:rPr>
          <w:rFonts w:ascii="Segoe UI" w:hAnsi="Segoe UI" w:cs="Segoe UI"/>
          <w:w w:val="105"/>
          <w:sz w:val="22"/>
          <w:szCs w:val="22"/>
        </w:rPr>
        <w:t xml:space="preserve">housing </w:t>
      </w:r>
      <w:r w:rsidR="00CC5E2F" w:rsidRPr="00DB1C11">
        <w:rPr>
          <w:rFonts w:ascii="Segoe UI" w:hAnsi="Segoe UI" w:cs="Segoe UI"/>
          <w:w w:val="105"/>
          <w:sz w:val="22"/>
          <w:szCs w:val="22"/>
        </w:rPr>
        <w:t xml:space="preserve">units, a physical infrastructure improvement, new social infrastructure, or public open space. A conditioned building intensity program can be designed to allow developers to make a </w:t>
      </w:r>
      <w:r w:rsidR="0042188C">
        <w:rPr>
          <w:rFonts w:ascii="Segoe UI" w:hAnsi="Segoe UI" w:cs="Segoe UI"/>
          <w:w w:val="105"/>
          <w:sz w:val="22"/>
          <w:szCs w:val="22"/>
        </w:rPr>
        <w:t>monetary</w:t>
      </w:r>
      <w:r w:rsidR="00CC5E2F" w:rsidRPr="00DB1C11">
        <w:rPr>
          <w:rFonts w:ascii="Segoe UI" w:hAnsi="Segoe UI" w:cs="Segoe UI"/>
          <w:w w:val="105"/>
          <w:sz w:val="22"/>
          <w:szCs w:val="22"/>
        </w:rPr>
        <w:t xml:space="preserve"> contribution in lieu of providing a public amenity.</w:t>
      </w:r>
    </w:p>
    <w:p w14:paraId="71025910" w14:textId="77777777" w:rsidR="00CC5E2F" w:rsidRPr="00DB1C11" w:rsidRDefault="00CC5E2F" w:rsidP="00A47B5C">
      <w:pPr>
        <w:pStyle w:val="BodyText"/>
        <w:tabs>
          <w:tab w:val="left" w:pos="0"/>
        </w:tabs>
        <w:jc w:val="both"/>
        <w:rPr>
          <w:rFonts w:ascii="Segoe UI" w:hAnsi="Segoe UI" w:cs="Segoe UI"/>
          <w:w w:val="105"/>
          <w:sz w:val="22"/>
          <w:szCs w:val="22"/>
        </w:rPr>
      </w:pPr>
    </w:p>
    <w:p w14:paraId="021FB16E" w14:textId="44B1DB03" w:rsidR="00B92BC6" w:rsidRDefault="00360360" w:rsidP="00B92BC6">
      <w:pPr>
        <w:pStyle w:val="BodyText"/>
        <w:tabs>
          <w:tab w:val="left" w:pos="0"/>
        </w:tabs>
        <w:jc w:val="both"/>
        <w:rPr>
          <w:rFonts w:ascii="Segoe UI" w:hAnsi="Segoe UI" w:cs="Segoe UI"/>
          <w:w w:val="105"/>
          <w:sz w:val="22"/>
          <w:szCs w:val="22"/>
        </w:rPr>
      </w:pPr>
      <w:r>
        <w:rPr>
          <w:noProof/>
        </w:rPr>
        <mc:AlternateContent>
          <mc:Choice Requires="wps">
            <w:drawing>
              <wp:anchor distT="0" distB="0" distL="114300" distR="114300" simplePos="0" relativeHeight="251712512" behindDoc="0" locked="0" layoutInCell="1" allowOverlap="1" wp14:anchorId="592717AD" wp14:editId="16E0AF4D">
                <wp:simplePos x="0" y="0"/>
                <wp:positionH relativeFrom="column">
                  <wp:posOffset>3352800</wp:posOffset>
                </wp:positionH>
                <wp:positionV relativeFrom="paragraph">
                  <wp:posOffset>1183640</wp:posOffset>
                </wp:positionV>
                <wp:extent cx="1612900" cy="63500"/>
                <wp:effectExtent l="19050" t="12700" r="6350" b="57150"/>
                <wp:wrapNone/>
                <wp:docPr id="90"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2900" cy="63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AB7BDF" id="_x0000_t32" coordsize="21600,21600" o:spt="32" o:oned="t" path="m,l21600,21600e" filled="f">
                <v:path arrowok="t" fillok="f" o:connecttype="none"/>
                <o:lock v:ext="edit" shapetype="t"/>
              </v:shapetype>
              <v:shape id="AutoShape 64" o:spid="_x0000_s1026" type="#_x0000_t32" style="position:absolute;margin-left:264pt;margin-top:93.2pt;width:127pt;height: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">
                <v:stroke endarrow="block"/>
              </v:shape>
            </w:pict>
          </mc:Fallback>
        </mc:AlternateContent>
      </w:r>
      <w:r>
        <w:rPr>
          <w:noProof/>
        </w:rPr>
        <mc:AlternateContent>
          <mc:Choice Requires="wps">
            <w:drawing>
              <wp:anchor distT="0" distB="0" distL="114300" distR="114300" simplePos="0" relativeHeight="251711488" behindDoc="0" locked="0" layoutInCell="1" allowOverlap="1" wp14:anchorId="4BC43E9C" wp14:editId="037DEB06">
                <wp:simplePos x="0" y="0"/>
                <wp:positionH relativeFrom="column">
                  <wp:posOffset>4362450</wp:posOffset>
                </wp:positionH>
                <wp:positionV relativeFrom="paragraph">
                  <wp:posOffset>320040</wp:posOffset>
                </wp:positionV>
                <wp:extent cx="603250" cy="38100"/>
                <wp:effectExtent l="19050" t="15875" r="6350" b="60325"/>
                <wp:wrapNone/>
                <wp:docPr id="89"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3250" cy="38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C7D9C7" id="AutoShape 63" o:spid="_x0000_s1026" type="#_x0000_t32" style="position:absolute;margin-left:343.5pt;margin-top:25.2pt;width:47.5pt;height:3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">
                <v:stroke endarrow="block"/>
              </v:shape>
            </w:pict>
          </mc:Fallback>
        </mc:AlternateContent>
      </w:r>
      <w:r>
        <w:rPr>
          <w:noProof/>
        </w:rPr>
        <mc:AlternateContent>
          <mc:Choice Requires="wps">
            <w:drawing>
              <wp:anchor distT="0" distB="0" distL="114300" distR="114300" simplePos="0" relativeHeight="251710464" behindDoc="0" locked="0" layoutInCell="1" allowOverlap="1" wp14:anchorId="42A2BCB1" wp14:editId="727F7864">
                <wp:simplePos x="0" y="0"/>
                <wp:positionH relativeFrom="column">
                  <wp:posOffset>2508250</wp:posOffset>
                </wp:positionH>
                <wp:positionV relativeFrom="paragraph">
                  <wp:posOffset>1685290</wp:posOffset>
                </wp:positionV>
                <wp:extent cx="3130550" cy="668655"/>
                <wp:effectExtent l="3175" t="0" r="0" b="0"/>
                <wp:wrapSquare wrapText="bothSides"/>
                <wp:docPr id="8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668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7C7EB2" w14:textId="77777777" w:rsidR="00443CEA" w:rsidRDefault="00443CEA" w:rsidP="00310D1D">
                            <w:pPr>
                              <w:tabs>
                                <w:tab w:val="left" w:pos="0"/>
                                <w:tab w:val="left" w:pos="180"/>
                              </w:tabs>
                              <w:autoSpaceDE w:val="0"/>
                              <w:autoSpaceDN w:val="0"/>
                              <w:adjustRightInd w:val="0"/>
                              <w:jc w:val="both"/>
                              <w:rPr>
                                <w:rFonts w:ascii="Segoe UI" w:hAnsi="Segoe UI" w:cs="Segoe UI"/>
                                <w:iCs/>
                                <w:color w:val="000000"/>
                                <w:sz w:val="20"/>
                                <w:szCs w:val="20"/>
                              </w:rPr>
                            </w:pPr>
                            <w:r>
                              <w:rPr>
                                <w:rFonts w:ascii="Segoe UI" w:hAnsi="Segoe UI" w:cs="Segoe UI"/>
                                <w:b/>
                                <w:iCs/>
                                <w:color w:val="000000"/>
                                <w:sz w:val="20"/>
                                <w:szCs w:val="20"/>
                              </w:rPr>
                              <w:t xml:space="preserve">    </w:t>
                            </w:r>
                            <w:r w:rsidRPr="00DB1C11">
                              <w:rPr>
                                <w:rFonts w:ascii="Segoe UI" w:hAnsi="Segoe UI" w:cs="Segoe UI"/>
                                <w:b/>
                                <w:iCs/>
                                <w:color w:val="000000"/>
                                <w:sz w:val="20"/>
                                <w:szCs w:val="20"/>
                              </w:rPr>
                              <w:t xml:space="preserve">Figure </w:t>
                            </w:r>
                            <w:r>
                              <w:rPr>
                                <w:rFonts w:ascii="Segoe UI" w:hAnsi="Segoe UI" w:cs="Segoe UI"/>
                                <w:b/>
                                <w:iCs/>
                                <w:color w:val="000000"/>
                                <w:sz w:val="20"/>
                                <w:szCs w:val="20"/>
                              </w:rPr>
                              <w:t>14</w:t>
                            </w:r>
                            <w:r w:rsidRPr="00DB1C11">
                              <w:rPr>
                                <w:rFonts w:ascii="Segoe UI" w:hAnsi="Segoe UI" w:cs="Segoe UI"/>
                                <w:b/>
                                <w:iCs/>
                                <w:color w:val="000000"/>
                                <w:sz w:val="20"/>
                                <w:szCs w:val="20"/>
                              </w:rPr>
                              <w:t>. Conditioned Building Intensity.</w:t>
                            </w:r>
                            <w:r>
                              <w:rPr>
                                <w:rFonts w:ascii="Segoe UI" w:hAnsi="Segoe UI" w:cs="Segoe UI"/>
                                <w:b/>
                                <w:iCs/>
                                <w:color w:val="000000"/>
                                <w:sz w:val="20"/>
                                <w:szCs w:val="20"/>
                              </w:rPr>
                              <w:t xml:space="preserve"> </w:t>
                            </w:r>
                            <w:r w:rsidRPr="00DB1C11">
                              <w:rPr>
                                <w:rFonts w:ascii="Segoe UI" w:hAnsi="Segoe UI" w:cs="Segoe UI"/>
                                <w:iCs/>
                                <w:color w:val="000000"/>
                                <w:sz w:val="20"/>
                                <w:szCs w:val="20"/>
                              </w:rPr>
                              <w:t xml:space="preserve">CBI </w:t>
                            </w:r>
                            <w:r>
                              <w:rPr>
                                <w:rFonts w:ascii="Segoe UI" w:hAnsi="Segoe UI" w:cs="Segoe UI"/>
                                <w:iCs/>
                                <w:color w:val="000000"/>
                                <w:sz w:val="20"/>
                                <w:szCs w:val="20"/>
                              </w:rPr>
                              <w:t xml:space="preserve"> </w:t>
                            </w:r>
                            <w:r>
                              <w:rPr>
                                <w:rFonts w:ascii="Segoe UI" w:hAnsi="Segoe UI" w:cs="Segoe UI"/>
                                <w:iCs/>
                                <w:color w:val="000000"/>
                                <w:sz w:val="20"/>
                                <w:szCs w:val="20"/>
                              </w:rPr>
                              <w:br/>
                              <w:t xml:space="preserve">    </w:t>
                            </w:r>
                            <w:r w:rsidRPr="00DB1C11">
                              <w:rPr>
                                <w:rFonts w:ascii="Segoe UI" w:hAnsi="Segoe UI" w:cs="Segoe UI"/>
                                <w:iCs/>
                                <w:color w:val="000000"/>
                                <w:sz w:val="20"/>
                                <w:szCs w:val="20"/>
                              </w:rPr>
                              <w:t xml:space="preserve">allows bigger buildings in exchange for public </w:t>
                            </w:r>
                            <w:r>
                              <w:rPr>
                                <w:rFonts w:ascii="Segoe UI" w:hAnsi="Segoe UI" w:cs="Segoe UI"/>
                                <w:iCs/>
                                <w:color w:val="000000"/>
                                <w:sz w:val="20"/>
                                <w:szCs w:val="20"/>
                              </w:rPr>
                              <w:br/>
                              <w:t xml:space="preserve">    </w:t>
                            </w:r>
                            <w:r w:rsidRPr="00DB1C11">
                              <w:rPr>
                                <w:rFonts w:ascii="Segoe UI" w:hAnsi="Segoe UI" w:cs="Segoe UI"/>
                                <w:iCs/>
                                <w:color w:val="000000"/>
                                <w:sz w:val="20"/>
                                <w:szCs w:val="20"/>
                              </w:rPr>
                              <w:t>benefits.</w:t>
                            </w:r>
                          </w:p>
                          <w:p w14:paraId="211562C2" w14:textId="77777777" w:rsidR="00443CEA" w:rsidRPr="00310D1D" w:rsidRDefault="00443CEA" w:rsidP="00310D1D">
                            <w:pPr>
                              <w:tabs>
                                <w:tab w:val="left" w:pos="0"/>
                                <w:tab w:val="left" w:pos="180"/>
                              </w:tabs>
                              <w:autoSpaceDE w:val="0"/>
                              <w:autoSpaceDN w:val="0"/>
                              <w:adjustRightInd w:val="0"/>
                              <w:jc w:val="both"/>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A2BCB1" id="Text Box 62" o:spid="_x0000_s1034" type="#_x0000_t202" style="position:absolute;left:0;text-align:left;margin-left:197.5pt;margin-top:132.7pt;width:246.5pt;height:52.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" stroked="f">
                <v:textbox style="mso-fit-shape-to-text:t" inset="0,0,0,0">
                  <w:txbxContent>
                    <w:p w14:paraId="767C7EB2" w14:textId="77777777" w:rsidR="00443CEA" w:rsidRDefault="00443CEA" w:rsidP="00310D1D">
                      <w:pPr>
                        <w:tabs>
                          <w:tab w:val="left" w:pos="0"/>
                          <w:tab w:val="left" w:pos="180"/>
                        </w:tabs>
                        <w:autoSpaceDE w:val="0"/>
                        <w:autoSpaceDN w:val="0"/>
                        <w:adjustRightInd w:val="0"/>
                        <w:jc w:val="both"/>
                        <w:rPr>
                          <w:rFonts w:ascii="Segoe UI" w:hAnsi="Segoe UI" w:cs="Segoe UI"/>
                          <w:iCs/>
                          <w:color w:val="000000"/>
                          <w:sz w:val="20"/>
                          <w:szCs w:val="20"/>
                        </w:rPr>
                      </w:pPr>
                      <w:r>
                        <w:rPr>
                          <w:rFonts w:ascii="Segoe UI" w:hAnsi="Segoe UI" w:cs="Segoe UI"/>
                          <w:b/>
                          <w:iCs/>
                          <w:color w:val="000000"/>
                          <w:sz w:val="20"/>
                          <w:szCs w:val="20"/>
                        </w:rPr>
                        <w:t xml:space="preserve">    </w:t>
                      </w:r>
                      <w:r w:rsidRPr="00DB1C11">
                        <w:rPr>
                          <w:rFonts w:ascii="Segoe UI" w:hAnsi="Segoe UI" w:cs="Segoe UI"/>
                          <w:b/>
                          <w:iCs/>
                          <w:color w:val="000000"/>
                          <w:sz w:val="20"/>
                          <w:szCs w:val="20"/>
                        </w:rPr>
                        <w:t xml:space="preserve">Figure </w:t>
                      </w:r>
                      <w:r>
                        <w:rPr>
                          <w:rFonts w:ascii="Segoe UI" w:hAnsi="Segoe UI" w:cs="Segoe UI"/>
                          <w:b/>
                          <w:iCs/>
                          <w:color w:val="000000"/>
                          <w:sz w:val="20"/>
                          <w:szCs w:val="20"/>
                        </w:rPr>
                        <w:t>14</w:t>
                      </w:r>
                      <w:r w:rsidRPr="00DB1C11">
                        <w:rPr>
                          <w:rFonts w:ascii="Segoe UI" w:hAnsi="Segoe UI" w:cs="Segoe UI"/>
                          <w:b/>
                          <w:iCs/>
                          <w:color w:val="000000"/>
                          <w:sz w:val="20"/>
                          <w:szCs w:val="20"/>
                        </w:rPr>
                        <w:t>. Conditioned Building Intensity.</w:t>
                      </w:r>
                      <w:r>
                        <w:rPr>
                          <w:rFonts w:ascii="Segoe UI" w:hAnsi="Segoe UI" w:cs="Segoe UI"/>
                          <w:b/>
                          <w:iCs/>
                          <w:color w:val="000000"/>
                          <w:sz w:val="20"/>
                          <w:szCs w:val="20"/>
                        </w:rPr>
                        <w:t xml:space="preserve"> </w:t>
                      </w:r>
                      <w:r w:rsidRPr="00DB1C11">
                        <w:rPr>
                          <w:rFonts w:ascii="Segoe UI" w:hAnsi="Segoe UI" w:cs="Segoe UI"/>
                          <w:iCs/>
                          <w:color w:val="000000"/>
                          <w:sz w:val="20"/>
                          <w:szCs w:val="20"/>
                        </w:rPr>
                        <w:t xml:space="preserve">CBI </w:t>
                      </w:r>
                      <w:r>
                        <w:rPr>
                          <w:rFonts w:ascii="Segoe UI" w:hAnsi="Segoe UI" w:cs="Segoe UI"/>
                          <w:iCs/>
                          <w:color w:val="000000"/>
                          <w:sz w:val="20"/>
                          <w:szCs w:val="20"/>
                        </w:rPr>
                        <w:t xml:space="preserve"> </w:t>
                      </w:r>
                      <w:r>
                        <w:rPr>
                          <w:rFonts w:ascii="Segoe UI" w:hAnsi="Segoe UI" w:cs="Segoe UI"/>
                          <w:iCs/>
                          <w:color w:val="000000"/>
                          <w:sz w:val="20"/>
                          <w:szCs w:val="20"/>
                        </w:rPr>
                        <w:br/>
                        <w:t xml:space="preserve">    </w:t>
                      </w:r>
                      <w:r w:rsidRPr="00DB1C11">
                        <w:rPr>
                          <w:rFonts w:ascii="Segoe UI" w:hAnsi="Segoe UI" w:cs="Segoe UI"/>
                          <w:iCs/>
                          <w:color w:val="000000"/>
                          <w:sz w:val="20"/>
                          <w:szCs w:val="20"/>
                        </w:rPr>
                        <w:t xml:space="preserve">allows bigger buildings in exchange for public </w:t>
                      </w:r>
                      <w:r>
                        <w:rPr>
                          <w:rFonts w:ascii="Segoe UI" w:hAnsi="Segoe UI" w:cs="Segoe UI"/>
                          <w:iCs/>
                          <w:color w:val="000000"/>
                          <w:sz w:val="20"/>
                          <w:szCs w:val="20"/>
                        </w:rPr>
                        <w:br/>
                        <w:t xml:space="preserve">    </w:t>
                      </w:r>
                      <w:r w:rsidRPr="00DB1C11">
                        <w:rPr>
                          <w:rFonts w:ascii="Segoe UI" w:hAnsi="Segoe UI" w:cs="Segoe UI"/>
                          <w:iCs/>
                          <w:color w:val="000000"/>
                          <w:sz w:val="20"/>
                          <w:szCs w:val="20"/>
                        </w:rPr>
                        <w:t>benefits.</w:t>
                      </w:r>
                    </w:p>
                    <w:p w14:paraId="211562C2" w14:textId="77777777" w:rsidR="00443CEA" w:rsidRPr="00310D1D" w:rsidRDefault="00443CEA" w:rsidP="00310D1D">
                      <w:pPr>
                        <w:tabs>
                          <w:tab w:val="left" w:pos="0"/>
                          <w:tab w:val="left" w:pos="180"/>
                        </w:tabs>
                        <w:autoSpaceDE w:val="0"/>
                        <w:autoSpaceDN w:val="0"/>
                        <w:adjustRightInd w:val="0"/>
                        <w:jc w:val="both"/>
                      </w:pPr>
                    </w:p>
                  </w:txbxContent>
                </v:textbox>
                <w10:wrap type="square"/>
              </v:shape>
            </w:pict>
          </mc:Fallback>
        </mc:AlternateContent>
      </w:r>
      <w:r w:rsidR="00310D1D">
        <w:rPr>
          <w:rFonts w:ascii="Segoe UI" w:hAnsi="Segoe UI" w:cs="Segoe UI"/>
          <w:noProof/>
          <w:sz w:val="22"/>
          <w:szCs w:val="22"/>
        </w:rPr>
        <w:drawing>
          <wp:anchor distT="0" distB="0" distL="114300" distR="114300" simplePos="0" relativeHeight="251706368" behindDoc="0" locked="0" layoutInCell="1" allowOverlap="1" wp14:anchorId="782D99DB" wp14:editId="0874524F">
            <wp:simplePos x="0" y="0"/>
            <wp:positionH relativeFrom="column">
              <wp:posOffset>2495550</wp:posOffset>
            </wp:positionH>
            <wp:positionV relativeFrom="paragraph">
              <wp:posOffset>27940</wp:posOffset>
            </wp:positionV>
            <wp:extent cx="2444750" cy="1676400"/>
            <wp:effectExtent l="19050" t="0" r="0" b="0"/>
            <wp:wrapSquare wrapText="bothSides"/>
            <wp:docPr id="15" name="Picture 28" descr="bo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us.jpg"/>
                    <pic:cNvPicPr/>
                  </pic:nvPicPr>
                  <pic:blipFill>
                    <a:blip r:embed="rId27" cstate="print"/>
                    <a:stretch>
                      <a:fillRect/>
                    </a:stretch>
                  </pic:blipFill>
                  <pic:spPr>
                    <a:xfrm>
                      <a:off x="0" y="0"/>
                      <a:ext cx="2444750" cy="1676400"/>
                    </a:xfrm>
                    <a:prstGeom prst="rect">
                      <a:avLst/>
                    </a:prstGeom>
                  </pic:spPr>
                </pic:pic>
              </a:graphicData>
            </a:graphic>
          </wp:anchor>
        </w:drawing>
      </w:r>
      <w:r w:rsidR="00CC5E2F" w:rsidRPr="00DB1C11">
        <w:rPr>
          <w:rFonts w:ascii="Segoe UI" w:hAnsi="Segoe UI" w:cs="Segoe UI"/>
          <w:w w:val="105"/>
          <w:sz w:val="22"/>
          <w:szCs w:val="22"/>
        </w:rPr>
        <w:t xml:space="preserve">In Albania, </w:t>
      </w:r>
      <w:r w:rsidR="00806915" w:rsidRPr="00DB1C11">
        <w:rPr>
          <w:rFonts w:ascii="Segoe UI" w:hAnsi="Segoe UI" w:cs="Segoe UI"/>
          <w:w w:val="105"/>
          <w:sz w:val="22"/>
          <w:szCs w:val="22"/>
        </w:rPr>
        <w:t>additional intensity can be applied only to residential</w:t>
      </w:r>
      <w:r w:rsidR="00FA4673" w:rsidRPr="00DB1C11">
        <w:rPr>
          <w:rFonts w:ascii="Segoe UI" w:hAnsi="Segoe UI" w:cs="Segoe UI"/>
          <w:w w:val="105"/>
          <w:sz w:val="22"/>
          <w:szCs w:val="22"/>
        </w:rPr>
        <w:t>ly-used</w:t>
      </w:r>
      <w:r w:rsidR="00806915" w:rsidRPr="00DB1C11">
        <w:rPr>
          <w:rFonts w:ascii="Segoe UI" w:hAnsi="Segoe UI" w:cs="Segoe UI"/>
          <w:w w:val="105"/>
          <w:sz w:val="22"/>
          <w:szCs w:val="22"/>
        </w:rPr>
        <w:t xml:space="preserve"> properties</w:t>
      </w:r>
      <w:r w:rsidR="00FA4673" w:rsidRPr="00DB1C11">
        <w:rPr>
          <w:rFonts w:ascii="Segoe UI" w:hAnsi="Segoe UI" w:cs="Segoe UI"/>
          <w:w w:val="105"/>
          <w:sz w:val="22"/>
          <w:szCs w:val="22"/>
        </w:rPr>
        <w:t xml:space="preserve"> (including residential and commercial uses in the same building, where the primary use is residential)</w:t>
      </w:r>
      <w:r w:rsidR="00806915" w:rsidRPr="00DB1C11">
        <w:rPr>
          <w:rFonts w:ascii="Segoe UI" w:hAnsi="Segoe UI" w:cs="Segoe UI"/>
          <w:w w:val="105"/>
          <w:sz w:val="22"/>
          <w:szCs w:val="22"/>
        </w:rPr>
        <w:t xml:space="preserve">. The municipality must </w:t>
      </w:r>
      <w:r w:rsidR="0051087A" w:rsidRPr="00DB1C11">
        <w:rPr>
          <w:rFonts w:ascii="Segoe UI" w:hAnsi="Segoe UI" w:cs="Segoe UI"/>
          <w:w w:val="105"/>
          <w:sz w:val="22"/>
          <w:szCs w:val="22"/>
        </w:rPr>
        <w:t xml:space="preserve">designate areas eligible for Conditioned Building Intensity in the General Local Territorial Plan. In a designated area, the municipality must </w:t>
      </w:r>
      <w:r w:rsidR="00806915" w:rsidRPr="00DB1C11">
        <w:rPr>
          <w:rFonts w:ascii="Segoe UI" w:hAnsi="Segoe UI" w:cs="Segoe UI"/>
          <w:w w:val="105"/>
          <w:sz w:val="22"/>
          <w:szCs w:val="22"/>
        </w:rPr>
        <w:t>establish a bas</w:t>
      </w:r>
      <w:r w:rsidR="00B92BC6">
        <w:rPr>
          <w:rFonts w:ascii="Segoe UI" w:hAnsi="Segoe UI" w:cs="Segoe UI"/>
          <w:w w:val="105"/>
          <w:sz w:val="22"/>
          <w:szCs w:val="22"/>
        </w:rPr>
        <w:t>e</w:t>
      </w:r>
      <w:r w:rsidR="00806915" w:rsidRPr="00DB1C11">
        <w:rPr>
          <w:rFonts w:ascii="Segoe UI" w:hAnsi="Segoe UI" w:cs="Segoe UI"/>
          <w:w w:val="105"/>
          <w:sz w:val="22"/>
          <w:szCs w:val="22"/>
        </w:rPr>
        <w:t xml:space="preserve"> intensity and a maximum intensity that can be achieved only through a CBI program. The additional, or </w:t>
      </w:r>
      <w:r w:rsidR="00FA4673" w:rsidRPr="00DB1C11">
        <w:rPr>
          <w:rFonts w:ascii="Segoe UI" w:hAnsi="Segoe UI" w:cs="Segoe UI"/>
          <w:w w:val="105"/>
          <w:sz w:val="22"/>
          <w:szCs w:val="22"/>
        </w:rPr>
        <w:t>“</w:t>
      </w:r>
      <w:r w:rsidR="00806915" w:rsidRPr="00DB1C11">
        <w:rPr>
          <w:rFonts w:ascii="Segoe UI" w:hAnsi="Segoe UI" w:cs="Segoe UI"/>
          <w:w w:val="105"/>
          <w:sz w:val="22"/>
          <w:szCs w:val="22"/>
        </w:rPr>
        <w:t>bonus</w:t>
      </w:r>
      <w:r w:rsidR="00FA4673" w:rsidRPr="00DB1C11">
        <w:rPr>
          <w:rFonts w:ascii="Segoe UI" w:hAnsi="Segoe UI" w:cs="Segoe UI"/>
          <w:w w:val="105"/>
          <w:sz w:val="22"/>
          <w:szCs w:val="22"/>
        </w:rPr>
        <w:t>”</w:t>
      </w:r>
      <w:r w:rsidR="00806915" w:rsidRPr="00DB1C11">
        <w:rPr>
          <w:rFonts w:ascii="Segoe UI" w:hAnsi="Segoe UI" w:cs="Segoe UI"/>
          <w:w w:val="105"/>
          <w:sz w:val="22"/>
          <w:szCs w:val="22"/>
        </w:rPr>
        <w:t xml:space="preserve">, </w:t>
      </w:r>
      <w:r w:rsidR="0051087A" w:rsidRPr="00DB1C11">
        <w:rPr>
          <w:rFonts w:ascii="Segoe UI" w:hAnsi="Segoe UI" w:cs="Segoe UI"/>
          <w:w w:val="105"/>
          <w:sz w:val="22"/>
          <w:szCs w:val="22"/>
        </w:rPr>
        <w:t>f</w:t>
      </w:r>
      <w:r w:rsidR="00806915" w:rsidRPr="00DB1C11">
        <w:rPr>
          <w:rFonts w:ascii="Segoe UI" w:hAnsi="Segoe UI" w:cs="Segoe UI"/>
          <w:w w:val="105"/>
          <w:sz w:val="22"/>
          <w:szCs w:val="22"/>
        </w:rPr>
        <w:t xml:space="preserve">loor </w:t>
      </w:r>
      <w:r w:rsidR="0051087A" w:rsidRPr="00DB1C11">
        <w:rPr>
          <w:rFonts w:ascii="Segoe UI" w:hAnsi="Segoe UI" w:cs="Segoe UI"/>
          <w:w w:val="105"/>
          <w:sz w:val="22"/>
          <w:szCs w:val="22"/>
        </w:rPr>
        <w:t>a</w:t>
      </w:r>
      <w:r w:rsidR="00806915" w:rsidRPr="00DB1C11">
        <w:rPr>
          <w:rFonts w:ascii="Segoe UI" w:hAnsi="Segoe UI" w:cs="Segoe UI"/>
          <w:w w:val="105"/>
          <w:sz w:val="22"/>
          <w:szCs w:val="22"/>
        </w:rPr>
        <w:t xml:space="preserve">rea </w:t>
      </w:r>
      <w:r w:rsidR="0051087A" w:rsidRPr="00DB1C11">
        <w:rPr>
          <w:rFonts w:ascii="Segoe UI" w:hAnsi="Segoe UI" w:cs="Segoe UI"/>
          <w:w w:val="105"/>
          <w:sz w:val="22"/>
          <w:szCs w:val="22"/>
        </w:rPr>
        <w:t>r</w:t>
      </w:r>
      <w:r w:rsidR="00806915" w:rsidRPr="00DB1C11">
        <w:rPr>
          <w:rFonts w:ascii="Segoe UI" w:hAnsi="Segoe UI" w:cs="Segoe UI"/>
          <w:w w:val="105"/>
          <w:sz w:val="22"/>
          <w:szCs w:val="22"/>
        </w:rPr>
        <w:t>atio in a CBI program cannot exceed base FAR; nor can additional building height exceed the base building height. The municipality must perform a capacity analysis to determine that the area identified for additional intensity has the infrastructure to support the additional intensity.</w:t>
      </w:r>
    </w:p>
    <w:p w14:paraId="14E66AC2" w14:textId="46466ED2" w:rsidR="003C1353" w:rsidRPr="00DB1C11" w:rsidRDefault="00360360" w:rsidP="00B92BC6">
      <w:pPr>
        <w:pStyle w:val="BodyText"/>
        <w:tabs>
          <w:tab w:val="left" w:pos="0"/>
        </w:tabs>
        <w:jc w:val="both"/>
        <w:rPr>
          <w:rFonts w:ascii="Segoe UI" w:hAnsi="Segoe UI" w:cs="Segoe UI"/>
          <w:w w:val="105"/>
          <w:sz w:val="22"/>
          <w:szCs w:val="22"/>
        </w:rPr>
      </w:pPr>
      <w:r>
        <w:rPr>
          <w:noProof/>
        </w:rPr>
        <mc:AlternateContent>
          <mc:Choice Requires="wps">
            <w:drawing>
              <wp:anchor distT="36576" distB="36576" distL="36576" distR="36576" simplePos="0" relativeHeight="251701248" behindDoc="0" locked="0" layoutInCell="1" allowOverlap="1" wp14:anchorId="71865BF7" wp14:editId="4211F73B">
                <wp:simplePos x="0" y="0"/>
                <wp:positionH relativeFrom="column">
                  <wp:posOffset>5600700</wp:posOffset>
                </wp:positionH>
                <wp:positionV relativeFrom="paragraph">
                  <wp:posOffset>4743450</wp:posOffset>
                </wp:positionV>
                <wp:extent cx="628650" cy="342900"/>
                <wp:effectExtent l="0" t="0" r="0" b="2540"/>
                <wp:wrapNone/>
                <wp:docPr id="8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34290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9EA8E" id="Rectangle 55" o:spid="_x0000_s1026" style="position:absolute;margin-left:441pt;margin-top:373.5pt;width:49.5pt;height:27pt;z-index:251701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" stroked="f" strokecolor="black [0]" insetpen="t">
                <v:shadow color="#ccc"/>
                <v:textbox inset="2.88pt,2.88pt,2.88pt,2.88pt"/>
              </v:rect>
            </w:pict>
          </mc:Fallback>
        </mc:AlternateContent>
      </w:r>
    </w:p>
    <w:p w14:paraId="669A44E1" w14:textId="77777777" w:rsidR="00CC5E2F" w:rsidRPr="00DB1C11" w:rsidRDefault="0051087A"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In Albania, d</w:t>
      </w:r>
      <w:r w:rsidR="00806915" w:rsidRPr="00DB1C11">
        <w:rPr>
          <w:rFonts w:ascii="Segoe UI" w:hAnsi="Segoe UI" w:cs="Segoe UI"/>
          <w:w w:val="105"/>
          <w:sz w:val="22"/>
          <w:szCs w:val="22"/>
        </w:rPr>
        <w:t xml:space="preserve">evelopers </w:t>
      </w:r>
      <w:r w:rsidRPr="00DB1C11">
        <w:rPr>
          <w:rFonts w:ascii="Segoe UI" w:hAnsi="Segoe UI" w:cs="Segoe UI"/>
          <w:w w:val="105"/>
          <w:sz w:val="22"/>
          <w:szCs w:val="22"/>
        </w:rPr>
        <w:t xml:space="preserve">can </w:t>
      </w:r>
      <w:r w:rsidR="00806915" w:rsidRPr="00DB1C11">
        <w:rPr>
          <w:rFonts w:ascii="Segoe UI" w:hAnsi="Segoe UI" w:cs="Segoe UI"/>
          <w:w w:val="105"/>
          <w:sz w:val="22"/>
          <w:szCs w:val="22"/>
        </w:rPr>
        <w:t>participate in a CBI program through direct negotiations with the municipality, competition, or auction. Studies show that competitions yield greater returns for municipalities than negotiations, and well-run auctions yield better returns than competitions.</w:t>
      </w:r>
      <w:r w:rsidR="005530B7" w:rsidRPr="00DB1C11">
        <w:rPr>
          <w:rFonts w:ascii="Segoe UI" w:hAnsi="Segoe UI" w:cs="Segoe UI"/>
          <w:w w:val="105"/>
          <w:sz w:val="22"/>
          <w:szCs w:val="22"/>
        </w:rPr>
        <w:t xml:space="preserve"> </w:t>
      </w:r>
    </w:p>
    <w:p w14:paraId="4751699E" w14:textId="77777777" w:rsidR="00806915" w:rsidRPr="00DB1C11" w:rsidRDefault="00806915" w:rsidP="00A47B5C">
      <w:pPr>
        <w:pStyle w:val="BodyText"/>
        <w:tabs>
          <w:tab w:val="left" w:pos="0"/>
        </w:tabs>
        <w:jc w:val="both"/>
        <w:rPr>
          <w:rFonts w:ascii="Segoe UI" w:hAnsi="Segoe UI" w:cs="Segoe UI"/>
          <w:w w:val="105"/>
          <w:sz w:val="22"/>
          <w:szCs w:val="22"/>
        </w:rPr>
      </w:pPr>
    </w:p>
    <w:p w14:paraId="194DB23C" w14:textId="77777777" w:rsidR="007465BC" w:rsidRDefault="00F57539" w:rsidP="00A47B5C">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A </w:t>
      </w:r>
      <w:r w:rsidR="009E6E83" w:rsidRPr="00DB1C11">
        <w:rPr>
          <w:rFonts w:ascii="Segoe UI" w:hAnsi="Segoe UI" w:cs="Segoe UI"/>
          <w:w w:val="105"/>
          <w:sz w:val="22"/>
          <w:szCs w:val="22"/>
        </w:rPr>
        <w:t>C</w:t>
      </w:r>
      <w:r w:rsidRPr="00DB1C11">
        <w:rPr>
          <w:rFonts w:ascii="Segoe UI" w:hAnsi="Segoe UI" w:cs="Segoe UI"/>
          <w:w w:val="105"/>
          <w:sz w:val="22"/>
          <w:szCs w:val="22"/>
        </w:rPr>
        <w:t xml:space="preserve">onditioned </w:t>
      </w:r>
      <w:r w:rsidR="009E6E83" w:rsidRPr="00DB1C11">
        <w:rPr>
          <w:rFonts w:ascii="Segoe UI" w:hAnsi="Segoe UI" w:cs="Segoe UI"/>
          <w:w w:val="105"/>
          <w:sz w:val="22"/>
          <w:szCs w:val="22"/>
        </w:rPr>
        <w:t>B</w:t>
      </w:r>
      <w:r w:rsidRPr="00DB1C11">
        <w:rPr>
          <w:rFonts w:ascii="Segoe UI" w:hAnsi="Segoe UI" w:cs="Segoe UI"/>
          <w:w w:val="105"/>
          <w:sz w:val="22"/>
          <w:szCs w:val="22"/>
        </w:rPr>
        <w:t xml:space="preserve">uilding </w:t>
      </w:r>
      <w:r w:rsidR="009E6E83" w:rsidRPr="00DB1C11">
        <w:rPr>
          <w:rFonts w:ascii="Segoe UI" w:hAnsi="Segoe UI" w:cs="Segoe UI"/>
          <w:w w:val="105"/>
          <w:sz w:val="22"/>
          <w:szCs w:val="22"/>
        </w:rPr>
        <w:t>I</w:t>
      </w:r>
      <w:r w:rsidRPr="00DB1C11">
        <w:rPr>
          <w:rFonts w:ascii="Segoe UI" w:hAnsi="Segoe UI" w:cs="Segoe UI"/>
          <w:w w:val="105"/>
          <w:sz w:val="22"/>
          <w:szCs w:val="22"/>
        </w:rPr>
        <w:t xml:space="preserve">ntensity program functions most effectively in a municipality that is growing rapidly. However, CBI can still provide meaningful returns to municipalities that are growing slowly. </w:t>
      </w:r>
    </w:p>
    <w:p w14:paraId="54BB677C" w14:textId="77777777" w:rsidR="007465BC" w:rsidRDefault="007465BC" w:rsidP="00A47B5C">
      <w:pPr>
        <w:pStyle w:val="BodyText"/>
        <w:tabs>
          <w:tab w:val="left" w:pos="0"/>
        </w:tabs>
        <w:jc w:val="both"/>
        <w:rPr>
          <w:rFonts w:ascii="Segoe UI" w:hAnsi="Segoe UI" w:cs="Segoe UI"/>
          <w:w w:val="105"/>
          <w:sz w:val="22"/>
          <w:szCs w:val="22"/>
        </w:rPr>
      </w:pPr>
    </w:p>
    <w:p w14:paraId="347DE906" w14:textId="77777777" w:rsidR="00806915" w:rsidRPr="00DB1C11" w:rsidRDefault="00A95CD2" w:rsidP="009A4500">
      <w:pPr>
        <w:pStyle w:val="BodyText"/>
        <w:tabs>
          <w:tab w:val="left" w:pos="0"/>
        </w:tabs>
        <w:jc w:val="both"/>
        <w:rPr>
          <w:rFonts w:ascii="Segoe UI" w:hAnsi="Segoe UI" w:cs="Segoe UI"/>
          <w:w w:val="105"/>
          <w:sz w:val="22"/>
          <w:szCs w:val="22"/>
        </w:rPr>
      </w:pPr>
      <w:r>
        <w:rPr>
          <w:rFonts w:ascii="Segoe UI" w:hAnsi="Segoe UI" w:cs="Segoe UI"/>
          <w:w w:val="105"/>
          <w:sz w:val="22"/>
          <w:szCs w:val="22"/>
        </w:rPr>
        <w:t xml:space="preserve">In Chapter 4, we saw how Conditioned Building Intensity can be combined with a Special Assessment District to raise funds for public infrastructure. </w:t>
      </w:r>
      <w:r w:rsidR="00806915" w:rsidRPr="00DB1C11">
        <w:rPr>
          <w:rFonts w:ascii="Segoe UI" w:hAnsi="Segoe UI" w:cs="Segoe UI"/>
          <w:w w:val="105"/>
          <w:sz w:val="22"/>
          <w:szCs w:val="22"/>
        </w:rPr>
        <w:t>The following case stud</w:t>
      </w:r>
      <w:r w:rsidR="007465BC">
        <w:rPr>
          <w:rFonts w:ascii="Segoe UI" w:hAnsi="Segoe UI" w:cs="Segoe UI"/>
          <w:w w:val="105"/>
          <w:sz w:val="22"/>
          <w:szCs w:val="22"/>
        </w:rPr>
        <w:t>ies</w:t>
      </w:r>
      <w:r w:rsidR="00806915" w:rsidRPr="00DB1C11">
        <w:rPr>
          <w:rFonts w:ascii="Segoe UI" w:hAnsi="Segoe UI" w:cs="Segoe UI"/>
          <w:w w:val="105"/>
          <w:sz w:val="22"/>
          <w:szCs w:val="22"/>
        </w:rPr>
        <w:t xml:space="preserve"> </w:t>
      </w:r>
      <w:r w:rsidR="007465BC">
        <w:rPr>
          <w:rFonts w:ascii="Segoe UI" w:hAnsi="Segoe UI" w:cs="Segoe UI"/>
          <w:w w:val="105"/>
          <w:sz w:val="22"/>
          <w:szCs w:val="22"/>
        </w:rPr>
        <w:t>are</w:t>
      </w:r>
      <w:r w:rsidR="00806915" w:rsidRPr="00DB1C11">
        <w:rPr>
          <w:rFonts w:ascii="Segoe UI" w:hAnsi="Segoe UI" w:cs="Segoe UI"/>
          <w:w w:val="105"/>
          <w:sz w:val="22"/>
          <w:szCs w:val="22"/>
        </w:rPr>
        <w:t xml:space="preserve"> </w:t>
      </w:r>
      <w:r>
        <w:rPr>
          <w:rFonts w:ascii="Segoe UI" w:hAnsi="Segoe UI" w:cs="Segoe UI"/>
          <w:w w:val="105"/>
          <w:sz w:val="22"/>
          <w:szCs w:val="22"/>
        </w:rPr>
        <w:t xml:space="preserve">likewise </w:t>
      </w:r>
      <w:r w:rsidR="00806915" w:rsidRPr="00DB1C11">
        <w:rPr>
          <w:rFonts w:ascii="Segoe UI" w:hAnsi="Segoe UI" w:cs="Segoe UI"/>
          <w:w w:val="105"/>
          <w:sz w:val="22"/>
          <w:szCs w:val="22"/>
        </w:rPr>
        <w:t xml:space="preserve">representative </w:t>
      </w:r>
      <w:r>
        <w:rPr>
          <w:rFonts w:ascii="Segoe UI" w:hAnsi="Segoe UI" w:cs="Segoe UI"/>
          <w:w w:val="105"/>
          <w:sz w:val="22"/>
          <w:szCs w:val="22"/>
        </w:rPr>
        <w:t>of some of the ways</w:t>
      </w:r>
      <w:r w:rsidR="00806915" w:rsidRPr="00DB1C11">
        <w:rPr>
          <w:rFonts w:ascii="Segoe UI" w:hAnsi="Segoe UI" w:cs="Segoe UI"/>
          <w:w w:val="105"/>
          <w:sz w:val="22"/>
          <w:szCs w:val="22"/>
        </w:rPr>
        <w:t xml:space="preserve"> CBI programs</w:t>
      </w:r>
      <w:r w:rsidR="00F57539" w:rsidRPr="00DB1C11">
        <w:rPr>
          <w:rFonts w:ascii="Segoe UI" w:hAnsi="Segoe UI" w:cs="Segoe UI"/>
          <w:w w:val="105"/>
          <w:sz w:val="22"/>
          <w:szCs w:val="22"/>
        </w:rPr>
        <w:t xml:space="preserve"> </w:t>
      </w:r>
      <w:r>
        <w:rPr>
          <w:rFonts w:ascii="Segoe UI" w:hAnsi="Segoe UI" w:cs="Segoe UI"/>
          <w:w w:val="105"/>
          <w:sz w:val="22"/>
          <w:szCs w:val="22"/>
        </w:rPr>
        <w:t xml:space="preserve">are being designed and used </w:t>
      </w:r>
      <w:r w:rsidR="00F57539" w:rsidRPr="00DB1C11">
        <w:rPr>
          <w:rFonts w:ascii="Segoe UI" w:hAnsi="Segoe UI" w:cs="Segoe UI"/>
          <w:w w:val="105"/>
          <w:sz w:val="22"/>
          <w:szCs w:val="22"/>
        </w:rPr>
        <w:t>around the world</w:t>
      </w:r>
      <w:r>
        <w:rPr>
          <w:rFonts w:ascii="Segoe UI" w:hAnsi="Segoe UI" w:cs="Segoe UI"/>
          <w:w w:val="105"/>
          <w:sz w:val="22"/>
          <w:szCs w:val="22"/>
        </w:rPr>
        <w:t xml:space="preserve"> to help</w:t>
      </w:r>
      <w:r w:rsidR="00F57539" w:rsidRPr="00DB1C11">
        <w:rPr>
          <w:rFonts w:ascii="Segoe UI" w:hAnsi="Segoe UI" w:cs="Segoe UI"/>
          <w:w w:val="105"/>
          <w:sz w:val="22"/>
          <w:szCs w:val="22"/>
        </w:rPr>
        <w:t xml:space="preserve"> </w:t>
      </w:r>
      <w:r w:rsidR="00806915" w:rsidRPr="00DB1C11">
        <w:rPr>
          <w:rFonts w:ascii="Segoe UI" w:hAnsi="Segoe UI" w:cs="Segoe UI"/>
          <w:w w:val="105"/>
          <w:sz w:val="22"/>
          <w:szCs w:val="22"/>
        </w:rPr>
        <w:t>municipalit</w:t>
      </w:r>
      <w:r>
        <w:rPr>
          <w:rFonts w:ascii="Segoe UI" w:hAnsi="Segoe UI" w:cs="Segoe UI"/>
          <w:w w:val="105"/>
          <w:sz w:val="22"/>
          <w:szCs w:val="22"/>
        </w:rPr>
        <w:t>ies</w:t>
      </w:r>
      <w:r w:rsidR="00806915" w:rsidRPr="00DB1C11">
        <w:rPr>
          <w:rFonts w:ascii="Segoe UI" w:hAnsi="Segoe UI" w:cs="Segoe UI"/>
          <w:w w:val="105"/>
          <w:sz w:val="22"/>
          <w:szCs w:val="22"/>
        </w:rPr>
        <w:t xml:space="preserve"> </w:t>
      </w:r>
      <w:r>
        <w:rPr>
          <w:rFonts w:ascii="Segoe UI" w:hAnsi="Segoe UI" w:cs="Segoe UI"/>
          <w:w w:val="105"/>
          <w:sz w:val="22"/>
          <w:szCs w:val="22"/>
        </w:rPr>
        <w:t xml:space="preserve">solve </w:t>
      </w:r>
      <w:r w:rsidR="00806915" w:rsidRPr="00DB1C11">
        <w:rPr>
          <w:rFonts w:ascii="Segoe UI" w:hAnsi="Segoe UI" w:cs="Segoe UI"/>
          <w:w w:val="105"/>
          <w:sz w:val="22"/>
          <w:szCs w:val="22"/>
        </w:rPr>
        <w:t xml:space="preserve">many of </w:t>
      </w:r>
      <w:r>
        <w:rPr>
          <w:rFonts w:ascii="Segoe UI" w:hAnsi="Segoe UI" w:cs="Segoe UI"/>
          <w:w w:val="105"/>
          <w:sz w:val="22"/>
          <w:szCs w:val="22"/>
        </w:rPr>
        <w:t>their</w:t>
      </w:r>
      <w:r w:rsidR="00806915" w:rsidRPr="00DB1C11">
        <w:rPr>
          <w:rFonts w:ascii="Segoe UI" w:hAnsi="Segoe UI" w:cs="Segoe UI"/>
          <w:w w:val="105"/>
          <w:sz w:val="22"/>
          <w:szCs w:val="22"/>
        </w:rPr>
        <w:t xml:space="preserve"> most </w:t>
      </w:r>
      <w:r w:rsidR="00F57539" w:rsidRPr="00DB1C11">
        <w:rPr>
          <w:rFonts w:ascii="Segoe UI" w:hAnsi="Segoe UI" w:cs="Segoe UI"/>
          <w:w w:val="105"/>
          <w:sz w:val="22"/>
          <w:szCs w:val="22"/>
        </w:rPr>
        <w:t>challenging</w:t>
      </w:r>
      <w:r w:rsidR="00806915" w:rsidRPr="00DB1C11">
        <w:rPr>
          <w:rFonts w:ascii="Segoe UI" w:hAnsi="Segoe UI" w:cs="Segoe UI"/>
          <w:w w:val="105"/>
          <w:sz w:val="22"/>
          <w:szCs w:val="22"/>
        </w:rPr>
        <w:t xml:space="preserve"> development</w:t>
      </w:r>
      <w:r w:rsidR="00F57539" w:rsidRPr="00DB1C11">
        <w:rPr>
          <w:rFonts w:ascii="Segoe UI" w:hAnsi="Segoe UI" w:cs="Segoe UI"/>
          <w:w w:val="105"/>
          <w:sz w:val="22"/>
          <w:szCs w:val="22"/>
        </w:rPr>
        <w:t>-related</w:t>
      </w:r>
      <w:r w:rsidR="00806915" w:rsidRPr="00DB1C11">
        <w:rPr>
          <w:rFonts w:ascii="Segoe UI" w:hAnsi="Segoe UI" w:cs="Segoe UI"/>
          <w:w w:val="105"/>
          <w:sz w:val="22"/>
          <w:szCs w:val="22"/>
        </w:rPr>
        <w:t xml:space="preserve"> issues</w:t>
      </w:r>
      <w:r w:rsidR="00376B6A" w:rsidRPr="00DB1C11">
        <w:rPr>
          <w:rFonts w:ascii="Segoe UI" w:hAnsi="Segoe UI" w:cs="Segoe UI"/>
          <w:w w:val="105"/>
          <w:sz w:val="22"/>
          <w:szCs w:val="22"/>
        </w:rPr>
        <w:t xml:space="preserve"> and satisfy many of </w:t>
      </w:r>
      <w:r>
        <w:rPr>
          <w:rFonts w:ascii="Segoe UI" w:hAnsi="Segoe UI" w:cs="Segoe UI"/>
          <w:w w:val="105"/>
          <w:sz w:val="22"/>
          <w:szCs w:val="22"/>
        </w:rPr>
        <w:t>their</w:t>
      </w:r>
      <w:r w:rsidR="00376B6A" w:rsidRPr="00DB1C11">
        <w:rPr>
          <w:rFonts w:ascii="Segoe UI" w:hAnsi="Segoe UI" w:cs="Segoe UI"/>
          <w:w w:val="105"/>
          <w:sz w:val="22"/>
          <w:szCs w:val="22"/>
        </w:rPr>
        <w:t xml:space="preserve"> most pressing needs</w:t>
      </w:r>
      <w:r>
        <w:rPr>
          <w:rFonts w:ascii="Segoe UI" w:hAnsi="Segoe UI" w:cs="Segoe UI"/>
          <w:w w:val="105"/>
          <w:sz w:val="22"/>
          <w:szCs w:val="22"/>
        </w:rPr>
        <w:t xml:space="preserve"> for new or improved public facilities</w:t>
      </w:r>
      <w:r w:rsidR="00806915" w:rsidRPr="00DB1C11">
        <w:rPr>
          <w:rFonts w:ascii="Segoe UI" w:hAnsi="Segoe UI" w:cs="Segoe UI"/>
          <w:w w:val="105"/>
          <w:sz w:val="22"/>
          <w:szCs w:val="22"/>
        </w:rPr>
        <w:t>.</w:t>
      </w:r>
    </w:p>
    <w:p w14:paraId="5D615103" w14:textId="77777777" w:rsidR="00823F36" w:rsidRDefault="00823F36" w:rsidP="009A4500">
      <w:pPr>
        <w:tabs>
          <w:tab w:val="left" w:pos="0"/>
          <w:tab w:val="left" w:pos="180"/>
        </w:tabs>
        <w:autoSpaceDE w:val="0"/>
        <w:autoSpaceDN w:val="0"/>
        <w:adjustRightInd w:val="0"/>
        <w:jc w:val="both"/>
        <w:rPr>
          <w:rFonts w:ascii="Segoe UI" w:hAnsi="Segoe UI" w:cs="Segoe UI"/>
          <w:iCs/>
          <w:color w:val="000000"/>
        </w:rPr>
      </w:pPr>
    </w:p>
    <w:p w14:paraId="796DC504" w14:textId="77777777" w:rsidR="007465BC" w:rsidRDefault="00356C45" w:rsidP="009A4500">
      <w:pPr>
        <w:jc w:val="both"/>
        <w:rPr>
          <w:rFonts w:ascii="Segoe UI" w:hAnsi="Segoe UI" w:cs="Segoe UI"/>
        </w:rPr>
      </w:pPr>
      <w:r>
        <w:rPr>
          <w:rFonts w:ascii="Segoe UI" w:hAnsi="Segoe UI" w:cs="Segoe UI"/>
          <w:b/>
        </w:rPr>
        <w:lastRenderedPageBreak/>
        <w:t xml:space="preserve">5.4.1 </w:t>
      </w:r>
      <w:r w:rsidR="007465BC">
        <w:rPr>
          <w:rFonts w:ascii="Segoe UI" w:hAnsi="Segoe UI" w:cs="Segoe UI"/>
          <w:b/>
        </w:rPr>
        <w:t>San Diego Conditioned Building Intensity Program</w:t>
      </w:r>
      <w:r w:rsidR="000902CC" w:rsidRPr="009A4500">
        <w:rPr>
          <w:rStyle w:val="FootnoteReference"/>
          <w:rFonts w:ascii="Segoe UI" w:hAnsi="Segoe UI" w:cs="Segoe UI"/>
        </w:rPr>
        <w:footnoteReference w:id="12"/>
      </w:r>
      <w:r w:rsidR="00FE2B97" w:rsidRPr="009A4500">
        <w:rPr>
          <w:rFonts w:ascii="Segoe UI" w:hAnsi="Segoe UI" w:cs="Segoe UI"/>
        </w:rPr>
        <w:t xml:space="preserve"> </w:t>
      </w:r>
      <w:r w:rsidR="00FE2B97">
        <w:rPr>
          <w:rFonts w:ascii="Segoe UI" w:hAnsi="Segoe UI" w:cs="Segoe UI"/>
        </w:rPr>
        <w:t xml:space="preserve"> </w:t>
      </w:r>
    </w:p>
    <w:p w14:paraId="032C1DFF" w14:textId="77777777" w:rsidR="007465BC" w:rsidRDefault="007465BC" w:rsidP="009A4500">
      <w:pPr>
        <w:jc w:val="both"/>
        <w:rPr>
          <w:rFonts w:ascii="Segoe UI" w:hAnsi="Segoe UI" w:cs="Segoe UI"/>
        </w:rPr>
      </w:pPr>
    </w:p>
    <w:p w14:paraId="4E8776B5" w14:textId="77777777" w:rsidR="00FE2B97" w:rsidRPr="000902CC" w:rsidRDefault="00FE2B97" w:rsidP="009A4500">
      <w:pPr>
        <w:jc w:val="both"/>
        <w:rPr>
          <w:rFonts w:ascii="Segoe UI" w:hAnsi="Segoe UI" w:cs="Segoe UI"/>
        </w:rPr>
      </w:pPr>
      <w:r>
        <w:rPr>
          <w:rFonts w:ascii="Segoe UI" w:hAnsi="Segoe UI" w:cs="Segoe UI"/>
        </w:rPr>
        <w:t>The City of San Diego</w:t>
      </w:r>
      <w:r w:rsidR="009A0A03">
        <w:rPr>
          <w:rFonts w:ascii="Segoe UI" w:hAnsi="Segoe UI" w:cs="Segoe UI"/>
        </w:rPr>
        <w:t>, California</w:t>
      </w:r>
      <w:r>
        <w:rPr>
          <w:rFonts w:ascii="Segoe UI" w:hAnsi="Segoe UI" w:cs="Segoe UI"/>
        </w:rPr>
        <w:t xml:space="preserve"> </w:t>
      </w:r>
      <w:r w:rsidR="009A4500">
        <w:rPr>
          <w:rFonts w:ascii="Segoe UI" w:hAnsi="Segoe UI" w:cs="Segoe UI"/>
        </w:rPr>
        <w:t xml:space="preserve">(population 1.4 million) </w:t>
      </w:r>
      <w:r>
        <w:rPr>
          <w:rFonts w:ascii="Segoe UI" w:hAnsi="Segoe UI" w:cs="Segoe UI"/>
        </w:rPr>
        <w:t xml:space="preserve">has a very successful conditioned building intensity program, and one of the reasons it is successful is because it is simple to understand and administer.  </w:t>
      </w:r>
    </w:p>
    <w:p w14:paraId="3DE1EB01" w14:textId="77777777" w:rsidR="009A0A03" w:rsidRPr="000902CC" w:rsidRDefault="009A0A03" w:rsidP="009A4500">
      <w:pPr>
        <w:jc w:val="both"/>
        <w:rPr>
          <w:rFonts w:ascii="Segoe UI" w:hAnsi="Segoe UI" w:cs="Segoe UI"/>
        </w:rPr>
      </w:pPr>
    </w:p>
    <w:p w14:paraId="1F014967" w14:textId="77777777" w:rsidR="009A0A03" w:rsidRPr="000902CC" w:rsidRDefault="009A0A03" w:rsidP="009A4500">
      <w:pPr>
        <w:widowControl/>
        <w:autoSpaceDE w:val="0"/>
        <w:autoSpaceDN w:val="0"/>
        <w:adjustRightInd w:val="0"/>
        <w:jc w:val="both"/>
        <w:rPr>
          <w:rFonts w:ascii="Segoe UI" w:eastAsiaTheme="minorHAnsi" w:hAnsi="Segoe UI" w:cs="Segoe UI"/>
        </w:rPr>
      </w:pPr>
      <w:r w:rsidRPr="000902CC">
        <w:rPr>
          <w:rFonts w:ascii="Segoe UI" w:eastAsiaTheme="minorHAnsi" w:hAnsi="Segoe UI" w:cs="Segoe UI"/>
        </w:rPr>
        <w:t xml:space="preserve">In 2006, San Diego developed a new </w:t>
      </w:r>
      <w:r w:rsidR="000902CC">
        <w:rPr>
          <w:rFonts w:ascii="Segoe UI" w:eastAsiaTheme="minorHAnsi" w:hAnsi="Segoe UI" w:cs="Segoe UI"/>
        </w:rPr>
        <w:t xml:space="preserve">master plan for </w:t>
      </w:r>
      <w:r w:rsidR="00773310">
        <w:rPr>
          <w:rFonts w:ascii="Segoe UI" w:eastAsiaTheme="minorHAnsi" w:hAnsi="Segoe UI" w:cs="Segoe UI"/>
        </w:rPr>
        <w:t>its</w:t>
      </w:r>
      <w:r w:rsidR="000902CC">
        <w:rPr>
          <w:rFonts w:ascii="Segoe UI" w:eastAsiaTheme="minorHAnsi" w:hAnsi="Segoe UI" w:cs="Segoe UI"/>
        </w:rPr>
        <w:t xml:space="preserve"> urban </w:t>
      </w:r>
      <w:r w:rsidR="00593674">
        <w:rPr>
          <w:rFonts w:ascii="Segoe UI" w:eastAsiaTheme="minorHAnsi" w:hAnsi="Segoe UI" w:cs="Segoe UI"/>
        </w:rPr>
        <w:t>center</w:t>
      </w:r>
      <w:r w:rsidRPr="000902CC">
        <w:rPr>
          <w:rFonts w:ascii="Segoe UI" w:eastAsiaTheme="minorHAnsi" w:hAnsi="Segoe UI" w:cs="Segoe UI"/>
        </w:rPr>
        <w:t xml:space="preserve">. One of the primary goals </w:t>
      </w:r>
      <w:r w:rsidR="00593674">
        <w:rPr>
          <w:rFonts w:ascii="Segoe UI" w:eastAsiaTheme="minorHAnsi" w:hAnsi="Segoe UI" w:cs="Segoe UI"/>
        </w:rPr>
        <w:t xml:space="preserve">of the </w:t>
      </w:r>
      <w:r w:rsidRPr="000902CC">
        <w:rPr>
          <w:rFonts w:ascii="Segoe UI" w:eastAsiaTheme="minorHAnsi" w:hAnsi="Segoe UI" w:cs="Segoe UI"/>
        </w:rPr>
        <w:t xml:space="preserve">plan was to increase development intensity in the </w:t>
      </w:r>
      <w:r w:rsidR="00593674">
        <w:rPr>
          <w:rFonts w:ascii="Segoe UI" w:eastAsiaTheme="minorHAnsi" w:hAnsi="Segoe UI" w:cs="Segoe UI"/>
        </w:rPr>
        <w:t>center</w:t>
      </w:r>
      <w:r w:rsidRPr="000902CC">
        <w:rPr>
          <w:rFonts w:ascii="Segoe UI" w:eastAsiaTheme="minorHAnsi" w:hAnsi="Segoe UI" w:cs="Segoe UI"/>
        </w:rPr>
        <w:t xml:space="preserve"> and ensure that </w:t>
      </w:r>
      <w:r w:rsidR="00593674">
        <w:rPr>
          <w:rFonts w:ascii="Segoe UI" w:eastAsiaTheme="minorHAnsi" w:hAnsi="Segoe UI" w:cs="Segoe UI"/>
        </w:rPr>
        <w:t xml:space="preserve">new </w:t>
      </w:r>
      <w:r w:rsidRPr="000902CC">
        <w:rPr>
          <w:rFonts w:ascii="Segoe UI" w:eastAsiaTheme="minorHAnsi" w:hAnsi="Segoe UI" w:cs="Segoe UI"/>
        </w:rPr>
        <w:t xml:space="preserve">development led to new </w:t>
      </w:r>
      <w:r w:rsidR="00593674">
        <w:rPr>
          <w:rFonts w:ascii="Segoe UI" w:eastAsiaTheme="minorHAnsi" w:hAnsi="Segoe UI" w:cs="Segoe UI"/>
        </w:rPr>
        <w:t>public</w:t>
      </w:r>
      <w:r w:rsidRPr="000902CC">
        <w:rPr>
          <w:rFonts w:ascii="Segoe UI" w:eastAsiaTheme="minorHAnsi" w:hAnsi="Segoe UI" w:cs="Segoe UI"/>
        </w:rPr>
        <w:t xml:space="preserve"> amenities. </w:t>
      </w:r>
      <w:r w:rsidR="00593674">
        <w:rPr>
          <w:rFonts w:ascii="Segoe UI" w:eastAsiaTheme="minorHAnsi" w:hAnsi="Segoe UI" w:cs="Segoe UI"/>
        </w:rPr>
        <w:t>T</w:t>
      </w:r>
      <w:r w:rsidRPr="000902CC">
        <w:rPr>
          <w:rFonts w:ascii="Segoe UI" w:eastAsiaTheme="minorHAnsi" w:hAnsi="Segoe UI" w:cs="Segoe UI"/>
        </w:rPr>
        <w:t xml:space="preserve">o achieve this, </w:t>
      </w:r>
      <w:r w:rsidR="00A6237E">
        <w:rPr>
          <w:rFonts w:ascii="Segoe UI" w:eastAsiaTheme="minorHAnsi" w:hAnsi="Segoe UI" w:cs="Segoe UI"/>
        </w:rPr>
        <w:t xml:space="preserve">the municipality </w:t>
      </w:r>
      <w:r w:rsidRPr="000902CC">
        <w:rPr>
          <w:rFonts w:ascii="Segoe UI" w:eastAsiaTheme="minorHAnsi" w:hAnsi="Segoe UI" w:cs="Segoe UI"/>
        </w:rPr>
        <w:t>created a FAR bonus program in conjunction with the plan.</w:t>
      </w:r>
    </w:p>
    <w:p w14:paraId="0F69A533" w14:textId="77777777" w:rsidR="009A0A03" w:rsidRPr="000902CC" w:rsidRDefault="009A0A03" w:rsidP="009A4500">
      <w:pPr>
        <w:jc w:val="both"/>
        <w:rPr>
          <w:rFonts w:ascii="Segoe UI" w:hAnsi="Segoe UI" w:cs="Segoe UI"/>
        </w:rPr>
      </w:pPr>
    </w:p>
    <w:p w14:paraId="62F35284" w14:textId="77777777" w:rsidR="00FE2B97" w:rsidRDefault="00A6237E" w:rsidP="009A4500">
      <w:pPr>
        <w:jc w:val="both"/>
        <w:rPr>
          <w:rFonts w:ascii="Segoe UI" w:hAnsi="Segoe UI" w:cs="Segoe UI"/>
        </w:rPr>
      </w:pPr>
      <w:r>
        <w:rPr>
          <w:rFonts w:ascii="Segoe UI" w:hAnsi="Segoe UI" w:cs="Segoe UI"/>
        </w:rPr>
        <w:t xml:space="preserve">Both </w:t>
      </w:r>
      <w:r w:rsidR="00FE2B97">
        <w:rPr>
          <w:rFonts w:ascii="Segoe UI" w:hAnsi="Segoe UI" w:cs="Segoe UI"/>
        </w:rPr>
        <w:t xml:space="preserve">San Diego’s </w:t>
      </w:r>
      <w:r>
        <w:rPr>
          <w:rFonts w:ascii="Segoe UI" w:hAnsi="Segoe UI" w:cs="Segoe UI"/>
        </w:rPr>
        <w:t xml:space="preserve">master plan and </w:t>
      </w:r>
      <w:r w:rsidR="00FE2B97">
        <w:rPr>
          <w:rFonts w:ascii="Segoe UI" w:hAnsi="Segoe UI" w:cs="Segoe UI"/>
        </w:rPr>
        <w:t xml:space="preserve">conditioned building intensity </w:t>
      </w:r>
      <w:r w:rsidR="00FE2B97" w:rsidRPr="000326D2">
        <w:rPr>
          <w:rFonts w:ascii="Segoe UI" w:hAnsi="Segoe UI" w:cs="Segoe UI"/>
        </w:rPr>
        <w:t xml:space="preserve">program </w:t>
      </w:r>
      <w:r>
        <w:rPr>
          <w:rFonts w:ascii="Segoe UI" w:hAnsi="Segoe UI" w:cs="Segoe UI"/>
        </w:rPr>
        <w:t>were</w:t>
      </w:r>
      <w:r w:rsidR="00FE2B97" w:rsidRPr="000326D2">
        <w:rPr>
          <w:rFonts w:ascii="Segoe UI" w:hAnsi="Segoe UI" w:cs="Segoe UI"/>
        </w:rPr>
        <w:t xml:space="preserve"> developed with</w:t>
      </w:r>
      <w:r w:rsidR="00FE2B97">
        <w:rPr>
          <w:rFonts w:ascii="Segoe UI" w:hAnsi="Segoe UI" w:cs="Segoe UI"/>
        </w:rPr>
        <w:t xml:space="preserve"> </w:t>
      </w:r>
      <w:r w:rsidR="00FE2B97" w:rsidRPr="000326D2">
        <w:rPr>
          <w:rFonts w:ascii="Segoe UI" w:hAnsi="Segoe UI" w:cs="Segoe UI"/>
        </w:rPr>
        <w:t xml:space="preserve">input from residents. </w:t>
      </w:r>
      <w:r w:rsidR="00FE2B97">
        <w:rPr>
          <w:rFonts w:ascii="Segoe UI" w:hAnsi="Segoe UI" w:cs="Segoe UI"/>
        </w:rPr>
        <w:t xml:space="preserve">The areas of the </w:t>
      </w:r>
      <w:r>
        <w:rPr>
          <w:rFonts w:ascii="Segoe UI" w:hAnsi="Segoe UI" w:cs="Segoe UI"/>
        </w:rPr>
        <w:t>center</w:t>
      </w:r>
      <w:r w:rsidR="00FE2B97">
        <w:rPr>
          <w:rFonts w:ascii="Segoe UI" w:hAnsi="Segoe UI" w:cs="Segoe UI"/>
        </w:rPr>
        <w:t xml:space="preserve"> where the </w:t>
      </w:r>
      <w:r>
        <w:rPr>
          <w:rFonts w:ascii="Segoe UI" w:hAnsi="Segoe UI" w:cs="Segoe UI"/>
        </w:rPr>
        <w:t xml:space="preserve">CBI </w:t>
      </w:r>
      <w:r w:rsidR="00FE2B97">
        <w:rPr>
          <w:rFonts w:ascii="Segoe UI" w:hAnsi="Segoe UI" w:cs="Segoe UI"/>
        </w:rPr>
        <w:t xml:space="preserve">program could be implemented and the desired benefits were identified as part of the </w:t>
      </w:r>
      <w:r>
        <w:rPr>
          <w:rFonts w:ascii="Segoe UI" w:hAnsi="Segoe UI" w:cs="Segoe UI"/>
        </w:rPr>
        <w:t>master planning process</w:t>
      </w:r>
      <w:r w:rsidR="00FE2B97">
        <w:rPr>
          <w:rFonts w:ascii="Segoe UI" w:hAnsi="Segoe UI" w:cs="Segoe UI"/>
        </w:rPr>
        <w:t xml:space="preserve">. Individual parcels that are eligible are then identified when LDPs are developed.  </w:t>
      </w:r>
    </w:p>
    <w:p w14:paraId="2BB18C9D" w14:textId="77777777" w:rsidR="00771172" w:rsidRDefault="00771172" w:rsidP="009A4500">
      <w:pPr>
        <w:jc w:val="both"/>
        <w:rPr>
          <w:rFonts w:ascii="Segoe UI" w:hAnsi="Segoe UI" w:cs="Segoe UI"/>
        </w:rPr>
      </w:pPr>
    </w:p>
    <w:p w14:paraId="556C23C6" w14:textId="77777777" w:rsidR="00771172" w:rsidRDefault="00FE2B97" w:rsidP="009A4500">
      <w:pPr>
        <w:jc w:val="both"/>
        <w:rPr>
          <w:rFonts w:ascii="Segoe UI" w:hAnsi="Segoe UI" w:cs="Segoe UI"/>
        </w:rPr>
      </w:pPr>
      <w:r>
        <w:rPr>
          <w:rFonts w:ascii="Segoe UI" w:hAnsi="Segoe UI" w:cs="Segoe UI"/>
        </w:rPr>
        <w:t xml:space="preserve">In </w:t>
      </w:r>
      <w:r w:rsidR="00771172">
        <w:rPr>
          <w:rFonts w:ascii="Segoe UI" w:hAnsi="Segoe UI" w:cs="Segoe UI"/>
        </w:rPr>
        <w:t xml:space="preserve">areas </w:t>
      </w:r>
      <w:r>
        <w:rPr>
          <w:rFonts w:ascii="Segoe UI" w:hAnsi="Segoe UI" w:cs="Segoe UI"/>
        </w:rPr>
        <w:t>designated</w:t>
      </w:r>
      <w:r w:rsidRPr="000326D2">
        <w:rPr>
          <w:rFonts w:ascii="Segoe UI" w:hAnsi="Segoe UI" w:cs="Segoe UI"/>
        </w:rPr>
        <w:t xml:space="preserve"> </w:t>
      </w:r>
      <w:r w:rsidR="00771172">
        <w:rPr>
          <w:rFonts w:ascii="Segoe UI" w:hAnsi="Segoe UI" w:cs="Segoe UI"/>
        </w:rPr>
        <w:t>for higher intensity</w:t>
      </w:r>
      <w:r>
        <w:rPr>
          <w:rFonts w:ascii="Segoe UI" w:hAnsi="Segoe UI" w:cs="Segoe UI"/>
        </w:rPr>
        <w:t xml:space="preserve">, </w:t>
      </w:r>
      <w:r w:rsidRPr="000326D2">
        <w:rPr>
          <w:rFonts w:ascii="Segoe UI" w:hAnsi="Segoe UI" w:cs="Segoe UI"/>
        </w:rPr>
        <w:t>developers c</w:t>
      </w:r>
      <w:r>
        <w:rPr>
          <w:rFonts w:ascii="Segoe UI" w:hAnsi="Segoe UI" w:cs="Segoe UI"/>
        </w:rPr>
        <w:t>an</w:t>
      </w:r>
      <w:r w:rsidRPr="000326D2">
        <w:rPr>
          <w:rFonts w:ascii="Segoe UI" w:hAnsi="Segoe UI" w:cs="Segoe UI"/>
        </w:rPr>
        <w:t xml:space="preserve"> build above </w:t>
      </w:r>
      <w:r>
        <w:rPr>
          <w:rFonts w:ascii="Segoe UI" w:hAnsi="Segoe UI" w:cs="Segoe UI"/>
        </w:rPr>
        <w:t>a base</w:t>
      </w:r>
      <w:r w:rsidRPr="000326D2">
        <w:rPr>
          <w:rFonts w:ascii="Segoe UI" w:hAnsi="Segoe UI" w:cs="Segoe UI"/>
        </w:rPr>
        <w:t xml:space="preserve"> FAR in exchang</w:t>
      </w:r>
      <w:r>
        <w:rPr>
          <w:rFonts w:ascii="Segoe UI" w:hAnsi="Segoe UI" w:cs="Segoe UI"/>
        </w:rPr>
        <w:t xml:space="preserve">e for providing public benefits that are important to the municipality, including green </w:t>
      </w:r>
      <w:r w:rsidRPr="000326D2">
        <w:rPr>
          <w:rFonts w:ascii="Segoe UI" w:hAnsi="Segoe UI" w:cs="Segoe UI"/>
        </w:rPr>
        <w:t xml:space="preserve">roofs, </w:t>
      </w:r>
      <w:r>
        <w:rPr>
          <w:rFonts w:ascii="Segoe UI" w:hAnsi="Segoe UI" w:cs="Segoe UI"/>
        </w:rPr>
        <w:t>public</w:t>
      </w:r>
      <w:r w:rsidRPr="000326D2">
        <w:rPr>
          <w:rFonts w:ascii="Segoe UI" w:hAnsi="Segoe UI" w:cs="Segoe UI"/>
        </w:rPr>
        <w:t xml:space="preserve"> open spaces, 3-bedroom </w:t>
      </w:r>
      <w:r>
        <w:rPr>
          <w:rFonts w:ascii="Segoe UI" w:hAnsi="Segoe UI" w:cs="Segoe UI"/>
        </w:rPr>
        <w:t xml:space="preserve">apartment </w:t>
      </w:r>
      <w:r w:rsidRPr="000326D2">
        <w:rPr>
          <w:rFonts w:ascii="Segoe UI" w:hAnsi="Segoe UI" w:cs="Segoe UI"/>
        </w:rPr>
        <w:t xml:space="preserve">units, and affordable </w:t>
      </w:r>
      <w:r>
        <w:rPr>
          <w:rFonts w:ascii="Segoe UI" w:hAnsi="Segoe UI" w:cs="Segoe UI"/>
        </w:rPr>
        <w:t xml:space="preserve">residential </w:t>
      </w:r>
      <w:r w:rsidRPr="000326D2">
        <w:rPr>
          <w:rFonts w:ascii="Segoe UI" w:hAnsi="Segoe UI" w:cs="Segoe UI"/>
        </w:rPr>
        <w:t xml:space="preserve">units. </w:t>
      </w:r>
      <w:r>
        <w:rPr>
          <w:rFonts w:ascii="Segoe UI" w:hAnsi="Segoe UI" w:cs="Segoe UI"/>
        </w:rPr>
        <w:t xml:space="preserve">For example, </w:t>
      </w:r>
      <w:r w:rsidR="00771172">
        <w:rPr>
          <w:rFonts w:ascii="Segoe UI" w:hAnsi="Segoe UI" w:cs="Segoe UI"/>
        </w:rPr>
        <w:t xml:space="preserve">a developer could get a FAR bonus of 0.5 </w:t>
      </w:r>
      <w:r>
        <w:rPr>
          <w:rFonts w:ascii="Segoe UI" w:hAnsi="Segoe UI" w:cs="Segoe UI"/>
        </w:rPr>
        <w:t>if 10% of the site is public green space</w:t>
      </w:r>
      <w:r w:rsidR="00771172">
        <w:rPr>
          <w:rFonts w:ascii="Segoe UI" w:hAnsi="Segoe UI" w:cs="Segoe UI"/>
        </w:rPr>
        <w:t xml:space="preserve"> and a FAR bonus </w:t>
      </w:r>
      <w:r w:rsidR="00773310">
        <w:rPr>
          <w:rFonts w:ascii="Segoe UI" w:hAnsi="Segoe UI" w:cs="Segoe UI"/>
        </w:rPr>
        <w:t xml:space="preserve">of 1.0 </w:t>
      </w:r>
      <w:r w:rsidR="00771172">
        <w:rPr>
          <w:rFonts w:ascii="Segoe UI" w:hAnsi="Segoe UI" w:cs="Segoe UI"/>
        </w:rPr>
        <w:t>i</w:t>
      </w:r>
      <w:r>
        <w:rPr>
          <w:rFonts w:ascii="Segoe UI" w:hAnsi="Segoe UI" w:cs="Segoe UI"/>
        </w:rPr>
        <w:t>f 20% of the site is public green space</w:t>
      </w:r>
      <w:r w:rsidR="00771172">
        <w:rPr>
          <w:rFonts w:ascii="Segoe UI" w:hAnsi="Segoe UI" w:cs="Segoe UI"/>
        </w:rPr>
        <w:t>. The table below provides an overview of San Diego’s CBI program.</w:t>
      </w:r>
    </w:p>
    <w:p w14:paraId="30A53A5F" w14:textId="77777777" w:rsidR="00771172" w:rsidRDefault="00771172" w:rsidP="009A4500">
      <w:pPr>
        <w:jc w:val="both"/>
        <w:rPr>
          <w:rFonts w:ascii="Segoe UI" w:hAnsi="Segoe UI" w:cs="Segoe UI"/>
        </w:rPr>
      </w:pPr>
    </w:p>
    <w:p w14:paraId="4DBD2760" w14:textId="77777777" w:rsidR="00771172" w:rsidRDefault="00771172" w:rsidP="009A4500">
      <w:pPr>
        <w:jc w:val="both"/>
        <w:rPr>
          <w:rFonts w:ascii="Segoe UI" w:hAnsi="Segoe UI" w:cs="Segoe UI"/>
        </w:rPr>
      </w:pPr>
      <w:r>
        <w:rPr>
          <w:rFonts w:ascii="Segoe UI" w:hAnsi="Segoe UI" w:cs="Segoe UI"/>
        </w:rPr>
        <w:t xml:space="preserve"> </w:t>
      </w:r>
    </w:p>
    <w:tbl>
      <w:tblPr>
        <w:tblStyle w:val="MediumShading1-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4320"/>
      </w:tblGrid>
      <w:tr w:rsidR="00401476" w14:paraId="49B64CF6" w14:textId="77777777" w:rsidTr="00401476">
        <w:trPr>
          <w:cnfStyle w:val="100000000000" w:firstRow="1" w:lastRow="0" w:firstColumn="0" w:lastColumn="0" w:oddVBand="0" w:evenVBand="0" w:oddHBand="0"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748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C9C780C" w14:textId="77777777" w:rsidR="00401476" w:rsidRPr="00401476" w:rsidRDefault="00401476" w:rsidP="0020328C">
            <w:pPr>
              <w:jc w:val="center"/>
              <w:rPr>
                <w:rFonts w:ascii="Segoe UI" w:hAnsi="Segoe UI" w:cs="Segoe UI"/>
                <w:color w:val="auto"/>
                <w:sz w:val="20"/>
                <w:szCs w:val="20"/>
              </w:rPr>
            </w:pPr>
            <w:r w:rsidRPr="00401476">
              <w:rPr>
                <w:rFonts w:ascii="Segoe UI" w:hAnsi="Segoe UI" w:cs="Segoe UI"/>
                <w:color w:val="auto"/>
                <w:sz w:val="20"/>
                <w:szCs w:val="20"/>
              </w:rPr>
              <w:t>SAN DIEGO CONDITIONED BUILDING INTENSITY PROGRAM</w:t>
            </w:r>
          </w:p>
        </w:tc>
      </w:tr>
      <w:tr w:rsidR="00771172" w14:paraId="591702B1" w14:textId="77777777" w:rsidTr="00401476">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3168" w:type="dxa"/>
            <w:tcBorders>
              <w:top w:val="single" w:sz="4" w:space="0" w:color="auto"/>
              <w:right w:val="none" w:sz="0" w:space="0" w:color="auto"/>
            </w:tcBorders>
            <w:shd w:val="clear" w:color="auto" w:fill="C6D9F1" w:themeFill="text2" w:themeFillTint="33"/>
            <w:vAlign w:val="center"/>
          </w:tcPr>
          <w:p w14:paraId="71B342B8" w14:textId="77777777" w:rsidR="00771172" w:rsidRPr="0020328C" w:rsidRDefault="00771172" w:rsidP="0020328C">
            <w:pPr>
              <w:jc w:val="center"/>
              <w:rPr>
                <w:rFonts w:ascii="Segoe UI" w:hAnsi="Segoe UI" w:cs="Segoe UI"/>
                <w:sz w:val="20"/>
                <w:szCs w:val="20"/>
              </w:rPr>
            </w:pPr>
            <w:r w:rsidRPr="0020328C">
              <w:rPr>
                <w:rFonts w:ascii="Segoe UI" w:hAnsi="Segoe UI" w:cs="Segoe UI"/>
                <w:sz w:val="20"/>
                <w:szCs w:val="20"/>
              </w:rPr>
              <w:t>Public Amenity Provided</w:t>
            </w:r>
          </w:p>
        </w:tc>
        <w:tc>
          <w:tcPr>
            <w:tcW w:w="4320" w:type="dxa"/>
            <w:tcBorders>
              <w:top w:val="single" w:sz="4" w:space="0" w:color="auto"/>
              <w:left w:val="none" w:sz="0" w:space="0" w:color="auto"/>
            </w:tcBorders>
            <w:shd w:val="clear" w:color="auto" w:fill="C6D9F1" w:themeFill="text2" w:themeFillTint="33"/>
            <w:vAlign w:val="center"/>
          </w:tcPr>
          <w:p w14:paraId="05138662" w14:textId="77777777" w:rsidR="00771172" w:rsidRPr="0020328C" w:rsidRDefault="00771172" w:rsidP="0020328C">
            <w:pPr>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20328C">
              <w:rPr>
                <w:rFonts w:ascii="Segoe UI" w:hAnsi="Segoe UI" w:cs="Segoe UI"/>
                <w:sz w:val="20"/>
                <w:szCs w:val="20"/>
              </w:rPr>
              <w:t>FAR Bonus (added to base FAR)</w:t>
            </w:r>
          </w:p>
        </w:tc>
      </w:tr>
      <w:tr w:rsidR="00771172" w14:paraId="1CC7D58C" w14:textId="77777777" w:rsidTr="00401476">
        <w:trPr>
          <w:cnfStyle w:val="000000010000" w:firstRow="0" w:lastRow="0" w:firstColumn="0" w:lastColumn="0" w:oddVBand="0" w:evenVBand="0" w:oddHBand="0" w:evenHBand="1"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3168" w:type="dxa"/>
            <w:tcBorders>
              <w:right w:val="none" w:sz="0" w:space="0" w:color="auto"/>
            </w:tcBorders>
            <w:shd w:val="clear" w:color="auto" w:fill="DAEEF3" w:themeFill="accent5" w:themeFillTint="33"/>
            <w:vAlign w:val="center"/>
          </w:tcPr>
          <w:p w14:paraId="62CF16C4" w14:textId="77777777" w:rsidR="00771172" w:rsidRDefault="00771172" w:rsidP="0020328C">
            <w:pPr>
              <w:rPr>
                <w:rFonts w:ascii="Segoe UI" w:hAnsi="Segoe UI" w:cs="Segoe UI"/>
                <w:sz w:val="20"/>
                <w:szCs w:val="20"/>
              </w:rPr>
            </w:pPr>
            <w:r>
              <w:rPr>
                <w:rFonts w:ascii="Segoe UI" w:hAnsi="Segoe UI" w:cs="Segoe UI"/>
                <w:sz w:val="20"/>
                <w:szCs w:val="20"/>
              </w:rPr>
              <w:t>Urban Open Space</w:t>
            </w:r>
          </w:p>
          <w:p w14:paraId="3DA94E92" w14:textId="77777777" w:rsidR="00771172" w:rsidRDefault="00771172" w:rsidP="0020328C">
            <w:pPr>
              <w:rPr>
                <w:rFonts w:ascii="Segoe UI" w:hAnsi="Segoe UI" w:cs="Segoe UI"/>
                <w:sz w:val="20"/>
                <w:szCs w:val="20"/>
              </w:rPr>
            </w:pPr>
            <w:r>
              <w:rPr>
                <w:rFonts w:ascii="Segoe UI" w:hAnsi="Segoe UI" w:cs="Segoe UI"/>
                <w:sz w:val="20"/>
                <w:szCs w:val="20"/>
              </w:rPr>
              <w:t xml:space="preserve">   10% of site</w:t>
            </w:r>
          </w:p>
          <w:p w14:paraId="23380A10" w14:textId="77777777" w:rsidR="00771172" w:rsidRPr="00AA41A9" w:rsidRDefault="00771172" w:rsidP="0020328C">
            <w:pPr>
              <w:rPr>
                <w:rFonts w:ascii="Segoe UI" w:hAnsi="Segoe UI" w:cs="Segoe UI"/>
                <w:sz w:val="20"/>
                <w:szCs w:val="20"/>
              </w:rPr>
            </w:pPr>
            <w:r>
              <w:rPr>
                <w:rFonts w:ascii="Segoe UI" w:hAnsi="Segoe UI" w:cs="Segoe UI"/>
                <w:sz w:val="20"/>
                <w:szCs w:val="20"/>
              </w:rPr>
              <w:t xml:space="preserve">   20% of site</w:t>
            </w:r>
          </w:p>
        </w:tc>
        <w:tc>
          <w:tcPr>
            <w:tcW w:w="4320" w:type="dxa"/>
            <w:tcBorders>
              <w:left w:val="none" w:sz="0" w:space="0" w:color="auto"/>
            </w:tcBorders>
            <w:shd w:val="clear" w:color="auto" w:fill="DAEEF3" w:themeFill="accent5" w:themeFillTint="33"/>
            <w:vAlign w:val="center"/>
          </w:tcPr>
          <w:p w14:paraId="37E6C52E" w14:textId="77777777" w:rsidR="00771172" w:rsidRDefault="00771172" w:rsidP="0020328C">
            <w:pPr>
              <w:cnfStyle w:val="000000010000" w:firstRow="0" w:lastRow="0" w:firstColumn="0" w:lastColumn="0" w:oddVBand="0" w:evenVBand="0" w:oddHBand="0" w:evenHBand="1" w:firstRowFirstColumn="0" w:firstRowLastColumn="0" w:lastRowFirstColumn="0" w:lastRowLastColumn="0"/>
              <w:rPr>
                <w:rFonts w:ascii="Segoe UI" w:hAnsi="Segoe UI" w:cs="Segoe UI"/>
                <w:sz w:val="20"/>
                <w:szCs w:val="20"/>
              </w:rPr>
            </w:pPr>
            <w:r>
              <w:rPr>
                <w:rFonts w:ascii="Segoe UI" w:hAnsi="Segoe UI" w:cs="Segoe UI"/>
                <w:sz w:val="20"/>
                <w:szCs w:val="20"/>
              </w:rPr>
              <w:t>0.5 FAR</w:t>
            </w:r>
          </w:p>
          <w:p w14:paraId="2B27467C" w14:textId="77777777" w:rsidR="00771172" w:rsidRPr="00AA41A9" w:rsidRDefault="00771172" w:rsidP="0020328C">
            <w:pPr>
              <w:cnfStyle w:val="000000010000" w:firstRow="0" w:lastRow="0" w:firstColumn="0" w:lastColumn="0" w:oddVBand="0" w:evenVBand="0" w:oddHBand="0" w:evenHBand="1" w:firstRowFirstColumn="0" w:firstRowLastColumn="0" w:lastRowFirstColumn="0" w:lastRowLastColumn="0"/>
              <w:rPr>
                <w:rFonts w:ascii="Segoe UI" w:hAnsi="Segoe UI" w:cs="Segoe UI"/>
                <w:sz w:val="20"/>
                <w:szCs w:val="20"/>
              </w:rPr>
            </w:pPr>
            <w:r>
              <w:rPr>
                <w:rFonts w:ascii="Segoe UI" w:hAnsi="Segoe UI" w:cs="Segoe UI"/>
                <w:sz w:val="20"/>
                <w:szCs w:val="20"/>
              </w:rPr>
              <w:t>1.0 FAR</w:t>
            </w:r>
          </w:p>
        </w:tc>
      </w:tr>
      <w:tr w:rsidR="00771172" w14:paraId="7A883029" w14:textId="77777777" w:rsidTr="00401476">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3168" w:type="dxa"/>
            <w:tcBorders>
              <w:right w:val="none" w:sz="0" w:space="0" w:color="auto"/>
            </w:tcBorders>
            <w:shd w:val="clear" w:color="auto" w:fill="C6D9F1" w:themeFill="text2" w:themeFillTint="33"/>
            <w:vAlign w:val="center"/>
          </w:tcPr>
          <w:p w14:paraId="39580ED0" w14:textId="77777777" w:rsidR="00771172" w:rsidRPr="00AA41A9" w:rsidRDefault="00771172" w:rsidP="0020328C">
            <w:pPr>
              <w:rPr>
                <w:rFonts w:ascii="Segoe UI" w:hAnsi="Segoe UI" w:cs="Segoe UI"/>
                <w:sz w:val="20"/>
                <w:szCs w:val="20"/>
              </w:rPr>
            </w:pPr>
            <w:r>
              <w:rPr>
                <w:rFonts w:ascii="Segoe UI" w:hAnsi="Segoe UI" w:cs="Segoe UI"/>
                <w:sz w:val="20"/>
                <w:szCs w:val="20"/>
              </w:rPr>
              <w:t>3-Bedroom Units</w:t>
            </w:r>
          </w:p>
        </w:tc>
        <w:tc>
          <w:tcPr>
            <w:tcW w:w="4320" w:type="dxa"/>
            <w:tcBorders>
              <w:left w:val="none" w:sz="0" w:space="0" w:color="auto"/>
            </w:tcBorders>
            <w:shd w:val="clear" w:color="auto" w:fill="C6D9F1" w:themeFill="text2" w:themeFillTint="33"/>
            <w:vAlign w:val="center"/>
          </w:tcPr>
          <w:p w14:paraId="023D08D3" w14:textId="77777777" w:rsidR="00771172" w:rsidRPr="00AA41A9" w:rsidRDefault="00771172" w:rsidP="0020328C">
            <w:pP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Up to 1.0 FAR (10% of units must be 3-bed or larger, with a minimum of 5 units</w:t>
            </w:r>
          </w:p>
        </w:tc>
      </w:tr>
      <w:tr w:rsidR="00771172" w14:paraId="6A3FF392" w14:textId="77777777" w:rsidTr="00401476">
        <w:trPr>
          <w:cnfStyle w:val="000000010000" w:firstRow="0" w:lastRow="0" w:firstColumn="0" w:lastColumn="0" w:oddVBand="0" w:evenVBand="0" w:oddHBand="0" w:evenHBand="1"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3168" w:type="dxa"/>
            <w:tcBorders>
              <w:right w:val="none" w:sz="0" w:space="0" w:color="auto"/>
            </w:tcBorders>
            <w:shd w:val="clear" w:color="auto" w:fill="DAEEF3" w:themeFill="accent5" w:themeFillTint="33"/>
            <w:vAlign w:val="center"/>
          </w:tcPr>
          <w:p w14:paraId="55AC86DD" w14:textId="77777777" w:rsidR="00771172" w:rsidRPr="00AA41A9" w:rsidRDefault="00771172" w:rsidP="0020328C">
            <w:pPr>
              <w:rPr>
                <w:rFonts w:ascii="Segoe UI" w:hAnsi="Segoe UI" w:cs="Segoe UI"/>
                <w:sz w:val="20"/>
                <w:szCs w:val="20"/>
              </w:rPr>
            </w:pPr>
            <w:r>
              <w:rPr>
                <w:rFonts w:ascii="Segoe UI" w:hAnsi="Segoe UI" w:cs="Segoe UI"/>
                <w:sz w:val="20"/>
                <w:szCs w:val="20"/>
              </w:rPr>
              <w:t>Green Roofs</w:t>
            </w:r>
          </w:p>
        </w:tc>
        <w:tc>
          <w:tcPr>
            <w:tcW w:w="4320" w:type="dxa"/>
            <w:tcBorders>
              <w:left w:val="none" w:sz="0" w:space="0" w:color="auto"/>
            </w:tcBorders>
            <w:shd w:val="clear" w:color="auto" w:fill="DAEEF3" w:themeFill="accent5" w:themeFillTint="33"/>
            <w:vAlign w:val="center"/>
          </w:tcPr>
          <w:p w14:paraId="56BEA154" w14:textId="77777777" w:rsidR="00771172" w:rsidRPr="00AA41A9" w:rsidRDefault="00771172" w:rsidP="0020328C">
            <w:pPr>
              <w:cnfStyle w:val="000000010000" w:firstRow="0" w:lastRow="0" w:firstColumn="0" w:lastColumn="0" w:oddVBand="0" w:evenVBand="0" w:oddHBand="0" w:evenHBand="1" w:firstRowFirstColumn="0" w:firstRowLastColumn="0" w:lastRowFirstColumn="0" w:lastRowLastColumn="0"/>
              <w:rPr>
                <w:rFonts w:ascii="Segoe UI" w:hAnsi="Segoe UI" w:cs="Segoe UI"/>
                <w:sz w:val="20"/>
                <w:szCs w:val="20"/>
              </w:rPr>
            </w:pPr>
            <w:r>
              <w:rPr>
                <w:rFonts w:ascii="Segoe UI" w:hAnsi="Segoe UI" w:cs="Segoe UI"/>
                <w:sz w:val="20"/>
                <w:szCs w:val="20"/>
              </w:rPr>
              <w:t>Up to 1.0 FAR (roof must be accessible to residents to receive maximum bonus)</w:t>
            </w:r>
          </w:p>
        </w:tc>
      </w:tr>
      <w:tr w:rsidR="00771172" w14:paraId="529AF735" w14:textId="77777777" w:rsidTr="00401476">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3168" w:type="dxa"/>
            <w:tcBorders>
              <w:right w:val="none" w:sz="0" w:space="0" w:color="auto"/>
            </w:tcBorders>
            <w:shd w:val="clear" w:color="auto" w:fill="C6D9F1" w:themeFill="text2" w:themeFillTint="33"/>
            <w:vAlign w:val="center"/>
          </w:tcPr>
          <w:p w14:paraId="327022FF" w14:textId="77777777" w:rsidR="00771172" w:rsidRPr="00AA41A9" w:rsidRDefault="00771172" w:rsidP="0020328C">
            <w:pPr>
              <w:rPr>
                <w:rFonts w:ascii="Segoe UI" w:hAnsi="Segoe UI" w:cs="Segoe UI"/>
                <w:sz w:val="20"/>
                <w:szCs w:val="20"/>
              </w:rPr>
            </w:pPr>
            <w:r>
              <w:rPr>
                <w:rFonts w:ascii="Segoe UI" w:hAnsi="Segoe UI" w:cs="Segoe UI"/>
                <w:sz w:val="20"/>
                <w:szCs w:val="20"/>
              </w:rPr>
              <w:t>FAR Bonus Program</w:t>
            </w:r>
          </w:p>
        </w:tc>
        <w:tc>
          <w:tcPr>
            <w:tcW w:w="4320" w:type="dxa"/>
            <w:tcBorders>
              <w:left w:val="none" w:sz="0" w:space="0" w:color="auto"/>
            </w:tcBorders>
            <w:shd w:val="clear" w:color="auto" w:fill="C6D9F1" w:themeFill="text2" w:themeFillTint="33"/>
            <w:vAlign w:val="center"/>
          </w:tcPr>
          <w:p w14:paraId="12FB6D40" w14:textId="77777777" w:rsidR="00771172" w:rsidRPr="00AA41A9" w:rsidRDefault="00771172" w:rsidP="0020328C">
            <w:pP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Up to 5.0 FAR ($150 / sqm with annual inflation increases.  Goes into a fund to create parks, open space, and acquire rights-of-way</w:t>
            </w:r>
          </w:p>
        </w:tc>
      </w:tr>
    </w:tbl>
    <w:p w14:paraId="1E0A869F" w14:textId="77777777" w:rsidR="00771172" w:rsidRPr="00773310" w:rsidRDefault="00773310" w:rsidP="00773310">
      <w:pPr>
        <w:ind w:firstLine="720"/>
        <w:jc w:val="both"/>
        <w:rPr>
          <w:rFonts w:ascii="Segoe UI" w:hAnsi="Segoe UI" w:cs="Segoe UI"/>
          <w:b/>
          <w:sz w:val="20"/>
          <w:szCs w:val="20"/>
        </w:rPr>
      </w:pPr>
      <w:r>
        <w:rPr>
          <w:rFonts w:ascii="Segoe UI" w:hAnsi="Segoe UI" w:cs="Segoe UI"/>
          <w:b/>
          <w:sz w:val="20"/>
          <w:szCs w:val="20"/>
        </w:rPr>
        <w:t xml:space="preserve"> </w:t>
      </w:r>
      <w:r w:rsidRPr="00773310">
        <w:rPr>
          <w:rFonts w:ascii="Segoe UI" w:hAnsi="Segoe UI" w:cs="Segoe UI"/>
          <w:b/>
          <w:sz w:val="20"/>
          <w:szCs w:val="20"/>
        </w:rPr>
        <w:t xml:space="preserve">Table </w:t>
      </w:r>
      <w:r w:rsidR="007D79AC">
        <w:rPr>
          <w:rFonts w:ascii="Segoe UI" w:hAnsi="Segoe UI" w:cs="Segoe UI"/>
          <w:b/>
          <w:sz w:val="20"/>
          <w:szCs w:val="20"/>
        </w:rPr>
        <w:t>6</w:t>
      </w:r>
      <w:r w:rsidRPr="00773310">
        <w:rPr>
          <w:rFonts w:ascii="Segoe UI" w:hAnsi="Segoe UI" w:cs="Segoe UI"/>
          <w:b/>
          <w:sz w:val="20"/>
          <w:szCs w:val="20"/>
        </w:rPr>
        <w:t>. San Diego Conditioned Building Intensity Program Overview</w:t>
      </w:r>
    </w:p>
    <w:p w14:paraId="14DB377D" w14:textId="77777777" w:rsidR="00FE2B97" w:rsidRPr="00773310" w:rsidRDefault="00FE2B97" w:rsidP="009A4500">
      <w:pPr>
        <w:jc w:val="both"/>
        <w:rPr>
          <w:rFonts w:ascii="Segoe UI" w:hAnsi="Segoe UI" w:cs="Segoe UI"/>
          <w:b/>
        </w:rPr>
      </w:pPr>
    </w:p>
    <w:p w14:paraId="38EC72F4" w14:textId="77777777" w:rsidR="00FE2B97" w:rsidRDefault="00771172" w:rsidP="009A4500">
      <w:pPr>
        <w:jc w:val="both"/>
        <w:rPr>
          <w:rFonts w:ascii="Segoe UI" w:hAnsi="Segoe UI" w:cs="Segoe UI"/>
        </w:rPr>
      </w:pPr>
      <w:r>
        <w:rPr>
          <w:rFonts w:ascii="Segoe UI" w:hAnsi="Segoe UI" w:cs="Segoe UI"/>
        </w:rPr>
        <w:t>A major reason for the success of</w:t>
      </w:r>
      <w:r w:rsidR="00FE2B97">
        <w:rPr>
          <w:rFonts w:ascii="Segoe UI" w:hAnsi="Segoe UI" w:cs="Segoe UI"/>
        </w:rPr>
        <w:t xml:space="preserve"> San Diego’s conditioned building intensity is that developers also have an option to buy additional intensity. Instead of </w:t>
      </w:r>
      <w:r w:rsidR="00FE2B97" w:rsidRPr="000326D2">
        <w:rPr>
          <w:rFonts w:ascii="Segoe UI" w:hAnsi="Segoe UI" w:cs="Segoe UI"/>
        </w:rPr>
        <w:t xml:space="preserve">providing </w:t>
      </w:r>
      <w:r>
        <w:rPr>
          <w:rFonts w:ascii="Segoe UI" w:hAnsi="Segoe UI" w:cs="Segoe UI"/>
        </w:rPr>
        <w:t xml:space="preserve">pre-determined </w:t>
      </w:r>
      <w:r w:rsidR="00FE2B97" w:rsidRPr="000326D2">
        <w:rPr>
          <w:rFonts w:ascii="Segoe UI" w:hAnsi="Segoe UI" w:cs="Segoe UI"/>
        </w:rPr>
        <w:t>benefits, developers c</w:t>
      </w:r>
      <w:r>
        <w:rPr>
          <w:rFonts w:ascii="Segoe UI" w:hAnsi="Segoe UI" w:cs="Segoe UI"/>
        </w:rPr>
        <w:t>an</w:t>
      </w:r>
      <w:r w:rsidR="00FE2B97" w:rsidRPr="000326D2">
        <w:rPr>
          <w:rFonts w:ascii="Segoe UI" w:hAnsi="Segoe UI" w:cs="Segoe UI"/>
        </w:rPr>
        <w:t xml:space="preserve"> purchase additional FAR</w:t>
      </w:r>
      <w:r w:rsidR="00FE2B97">
        <w:rPr>
          <w:rFonts w:ascii="Segoe UI" w:hAnsi="Segoe UI" w:cs="Segoe UI"/>
        </w:rPr>
        <w:t xml:space="preserve">. </w:t>
      </w:r>
      <w:r w:rsidR="00FE2B97" w:rsidRPr="00771172">
        <w:rPr>
          <w:rFonts w:ascii="Segoe UI" w:hAnsi="Segoe UI" w:cs="Segoe UI"/>
        </w:rPr>
        <w:t xml:space="preserve">The purchase price was set at </w:t>
      </w:r>
      <w:r w:rsidR="009A0A03" w:rsidRPr="00771172">
        <w:rPr>
          <w:rFonts w:ascii="Segoe UI" w:hAnsi="Segoe UI" w:cs="Segoe UI"/>
        </w:rPr>
        <w:t xml:space="preserve">$150 </w:t>
      </w:r>
      <w:r>
        <w:rPr>
          <w:rFonts w:ascii="Segoe UI" w:hAnsi="Segoe UI" w:cs="Segoe UI"/>
        </w:rPr>
        <w:t>per</w:t>
      </w:r>
      <w:r w:rsidRPr="00771172">
        <w:rPr>
          <w:rFonts w:ascii="Segoe UI" w:hAnsi="Segoe UI" w:cs="Segoe UI"/>
        </w:rPr>
        <w:t xml:space="preserve"> </w:t>
      </w:r>
      <w:r>
        <w:rPr>
          <w:rFonts w:ascii="Segoe UI" w:hAnsi="Segoe UI" w:cs="Segoe UI"/>
        </w:rPr>
        <w:t>additional square meter</w:t>
      </w:r>
      <w:r w:rsidR="009A0A03" w:rsidRPr="00771172">
        <w:rPr>
          <w:rFonts w:ascii="Segoe UI" w:hAnsi="Segoe UI" w:cs="Segoe UI"/>
        </w:rPr>
        <w:t xml:space="preserve"> in 200</w:t>
      </w:r>
      <w:r w:rsidRPr="00771172">
        <w:rPr>
          <w:rFonts w:ascii="Segoe UI" w:hAnsi="Segoe UI" w:cs="Segoe UI"/>
        </w:rPr>
        <w:t>7</w:t>
      </w:r>
      <w:r w:rsidR="009A0A03" w:rsidRPr="00771172">
        <w:rPr>
          <w:rFonts w:ascii="Segoe UI" w:hAnsi="Segoe UI" w:cs="Segoe UI"/>
        </w:rPr>
        <w:t xml:space="preserve">, </w:t>
      </w:r>
      <w:r w:rsidR="00FE2B97" w:rsidRPr="00771172">
        <w:rPr>
          <w:rFonts w:ascii="Segoe UI" w:hAnsi="Segoe UI" w:cs="Segoe UI"/>
        </w:rPr>
        <w:t xml:space="preserve">the equivalent of </w:t>
      </w:r>
      <w:r w:rsidR="0020328C">
        <w:rPr>
          <w:rFonts w:ascii="Segoe UI" w:hAnsi="Segoe UI" w:cs="Segoe UI"/>
        </w:rPr>
        <w:t xml:space="preserve">about </w:t>
      </w:r>
      <w:r w:rsidR="00FE2B97" w:rsidRPr="00771172">
        <w:rPr>
          <w:rFonts w:ascii="Segoe UI" w:hAnsi="Segoe UI" w:cs="Segoe UI"/>
        </w:rPr>
        <w:t xml:space="preserve">15,000 lekë </w:t>
      </w:r>
      <w:r>
        <w:rPr>
          <w:rFonts w:ascii="Segoe UI" w:hAnsi="Segoe UI" w:cs="Segoe UI"/>
        </w:rPr>
        <w:t>/ sqm</w:t>
      </w:r>
      <w:r w:rsidR="00FE2B97">
        <w:rPr>
          <w:rFonts w:ascii="Segoe UI" w:hAnsi="Segoe UI" w:cs="Segoe UI"/>
        </w:rPr>
        <w:t xml:space="preserve">. The </w:t>
      </w:r>
      <w:r w:rsidR="00FE2B97">
        <w:rPr>
          <w:rFonts w:ascii="Segoe UI" w:hAnsi="Segoe UI" w:cs="Segoe UI"/>
        </w:rPr>
        <w:lastRenderedPageBreak/>
        <w:t xml:space="preserve">purchase price is automatically adjusted </w:t>
      </w:r>
      <w:r w:rsidR="00FE2B97" w:rsidRPr="000326D2">
        <w:rPr>
          <w:rFonts w:ascii="Segoe UI" w:hAnsi="Segoe UI" w:cs="Segoe UI"/>
        </w:rPr>
        <w:t xml:space="preserve">annually according to </w:t>
      </w:r>
      <w:r w:rsidR="00FE2B97">
        <w:rPr>
          <w:rFonts w:ascii="Segoe UI" w:hAnsi="Segoe UI" w:cs="Segoe UI"/>
        </w:rPr>
        <w:t>a national inflation index. The more developer</w:t>
      </w:r>
      <w:r w:rsidR="00F40708">
        <w:rPr>
          <w:rFonts w:ascii="Segoe UI" w:hAnsi="Segoe UI" w:cs="Segoe UI"/>
        </w:rPr>
        <w:t>s</w:t>
      </w:r>
      <w:r w:rsidR="00FE2B97">
        <w:rPr>
          <w:rFonts w:ascii="Segoe UI" w:hAnsi="Segoe UI" w:cs="Segoe UI"/>
        </w:rPr>
        <w:t xml:space="preserve"> pay, the more they can build</w:t>
      </w:r>
      <w:r w:rsidR="0041155E">
        <w:rPr>
          <w:rFonts w:ascii="Segoe UI" w:hAnsi="Segoe UI" w:cs="Segoe UI"/>
        </w:rPr>
        <w:t>,</w:t>
      </w:r>
      <w:r w:rsidR="00F40708">
        <w:rPr>
          <w:rFonts w:ascii="Segoe UI" w:hAnsi="Segoe UI" w:cs="Segoe UI"/>
        </w:rPr>
        <w:t xml:space="preserve"> up to 5.0 additional FAR</w:t>
      </w:r>
      <w:r w:rsidR="00FE2B97">
        <w:rPr>
          <w:rFonts w:ascii="Segoe UI" w:hAnsi="Segoe UI" w:cs="Segoe UI"/>
        </w:rPr>
        <w:t xml:space="preserve">. </w:t>
      </w:r>
      <w:r w:rsidR="00FE2B97" w:rsidRPr="000326D2">
        <w:rPr>
          <w:rFonts w:ascii="Segoe UI" w:hAnsi="Segoe UI" w:cs="Segoe UI"/>
        </w:rPr>
        <w:t xml:space="preserve">The funds gathered through the FAR purchase program are restricted to the </w:t>
      </w:r>
      <w:r w:rsidR="00FE2B97">
        <w:rPr>
          <w:rFonts w:ascii="Segoe UI" w:hAnsi="Segoe UI" w:cs="Segoe UI"/>
        </w:rPr>
        <w:t xml:space="preserve">area designated in the LDP and must be used for </w:t>
      </w:r>
      <w:r w:rsidR="00FE2B97" w:rsidRPr="000326D2">
        <w:rPr>
          <w:rFonts w:ascii="Segoe UI" w:hAnsi="Segoe UI" w:cs="Segoe UI"/>
        </w:rPr>
        <w:t xml:space="preserve">parks, open space, or acquiring additional </w:t>
      </w:r>
      <w:r w:rsidR="00FE2B97">
        <w:rPr>
          <w:rFonts w:ascii="Segoe UI" w:hAnsi="Segoe UI" w:cs="Segoe UI"/>
        </w:rPr>
        <w:t>land</w:t>
      </w:r>
      <w:r w:rsidR="00FE2B97" w:rsidRPr="000326D2">
        <w:rPr>
          <w:rFonts w:ascii="Segoe UI" w:hAnsi="Segoe UI" w:cs="Segoe UI"/>
        </w:rPr>
        <w:t xml:space="preserve"> for parks and open</w:t>
      </w:r>
      <w:r w:rsidR="00FE2B97">
        <w:rPr>
          <w:rFonts w:ascii="Segoe UI" w:hAnsi="Segoe UI" w:cs="Segoe UI"/>
        </w:rPr>
        <w:t xml:space="preserve"> </w:t>
      </w:r>
      <w:r w:rsidR="00FE2B97" w:rsidRPr="000326D2">
        <w:rPr>
          <w:rFonts w:ascii="Segoe UI" w:hAnsi="Segoe UI" w:cs="Segoe UI"/>
        </w:rPr>
        <w:t xml:space="preserve">space. </w:t>
      </w:r>
      <w:r w:rsidR="00FE2B97">
        <w:rPr>
          <w:rFonts w:ascii="Segoe UI" w:hAnsi="Segoe UI" w:cs="Segoe UI"/>
        </w:rPr>
        <w:t xml:space="preserve"> </w:t>
      </w:r>
    </w:p>
    <w:p w14:paraId="6202CB7D" w14:textId="77777777" w:rsidR="0041155E" w:rsidRDefault="0041155E" w:rsidP="009A4500">
      <w:pPr>
        <w:jc w:val="both"/>
        <w:rPr>
          <w:rFonts w:ascii="Segoe UI" w:hAnsi="Segoe UI" w:cs="Segoe UI"/>
        </w:rPr>
      </w:pPr>
    </w:p>
    <w:p w14:paraId="204553E0" w14:textId="77777777" w:rsidR="00F40708" w:rsidRDefault="0041155E" w:rsidP="009A4500">
      <w:pPr>
        <w:jc w:val="both"/>
        <w:rPr>
          <w:rFonts w:ascii="Segoe UI" w:hAnsi="Segoe UI" w:cs="Segoe UI"/>
        </w:rPr>
      </w:pPr>
      <w:r>
        <w:rPr>
          <w:rFonts w:ascii="Segoe UI" w:hAnsi="Segoe UI" w:cs="Segoe UI"/>
        </w:rPr>
        <w:t xml:space="preserve">San Diego’s </w:t>
      </w:r>
      <w:r w:rsidR="00F64C3C">
        <w:rPr>
          <w:rFonts w:ascii="Segoe UI" w:hAnsi="Segoe UI" w:cs="Segoe UI"/>
        </w:rPr>
        <w:t xml:space="preserve">CBI program </w:t>
      </w:r>
      <w:r>
        <w:rPr>
          <w:rFonts w:ascii="Segoe UI" w:hAnsi="Segoe UI" w:cs="Segoe UI"/>
        </w:rPr>
        <w:t xml:space="preserve">is popular with developers because </w:t>
      </w:r>
      <w:r w:rsidR="00F64C3C">
        <w:rPr>
          <w:rFonts w:ascii="Segoe UI" w:hAnsi="Segoe UI" w:cs="Segoe UI"/>
        </w:rPr>
        <w:t xml:space="preserve">it is easy for them to </w:t>
      </w:r>
      <w:r w:rsidR="00F64C3C" w:rsidRPr="005A5C04">
        <w:rPr>
          <w:rFonts w:ascii="Segoe UI" w:hAnsi="Segoe UI" w:cs="Segoe UI"/>
        </w:rPr>
        <w:t>calculate the amount of bonus they will receive for a</w:t>
      </w:r>
      <w:r w:rsidR="00F64C3C">
        <w:rPr>
          <w:rFonts w:ascii="Segoe UI" w:hAnsi="Segoe UI" w:cs="Segoe UI"/>
        </w:rPr>
        <w:t xml:space="preserve"> </w:t>
      </w:r>
      <w:r w:rsidR="00F64C3C" w:rsidRPr="005A5C04">
        <w:rPr>
          <w:rFonts w:ascii="Segoe UI" w:hAnsi="Segoe UI" w:cs="Segoe UI"/>
        </w:rPr>
        <w:t>given benefit</w:t>
      </w:r>
      <w:r w:rsidR="00F64C3C">
        <w:rPr>
          <w:rFonts w:ascii="Segoe UI" w:hAnsi="Segoe UI" w:cs="Segoe UI"/>
        </w:rPr>
        <w:t>. Often, it is difficult for developers to provide additional open space or affordable housing units, and the FAR purchase program gives them a viable way of acquiring additional intensity. P</w:t>
      </w:r>
      <w:r w:rsidRPr="0041155E">
        <w:rPr>
          <w:rFonts w:ascii="Segoe UI" w:hAnsi="Segoe UI" w:cs="Segoe UI"/>
        </w:rPr>
        <w:t xml:space="preserve">erhaps the simplest way </w:t>
      </w:r>
      <w:r w:rsidR="00F64C3C">
        <w:rPr>
          <w:rFonts w:ascii="Segoe UI" w:hAnsi="Segoe UI" w:cs="Segoe UI"/>
        </w:rPr>
        <w:t xml:space="preserve">for a municipality </w:t>
      </w:r>
      <w:r w:rsidRPr="0041155E">
        <w:rPr>
          <w:rFonts w:ascii="Segoe UI" w:hAnsi="Segoe UI" w:cs="Segoe UI"/>
        </w:rPr>
        <w:t xml:space="preserve">to implement a conditioned bonus intensity program is to make additional FAR available for purchase.  </w:t>
      </w:r>
      <w:r w:rsidR="00F64C3C">
        <w:rPr>
          <w:rFonts w:ascii="Segoe UI" w:hAnsi="Segoe UI" w:cs="Segoe UI"/>
        </w:rPr>
        <w:t>San Diego’s CBI program</w:t>
      </w:r>
      <w:r w:rsidR="00F64C3C" w:rsidRPr="0041155E">
        <w:rPr>
          <w:rFonts w:ascii="Segoe UI" w:hAnsi="Segoe UI" w:cs="Segoe UI"/>
        </w:rPr>
        <w:t xml:space="preserve"> </w:t>
      </w:r>
      <w:r w:rsidR="00F64C3C">
        <w:rPr>
          <w:rFonts w:ascii="Segoe UI" w:hAnsi="Segoe UI" w:cs="Segoe UI"/>
        </w:rPr>
        <w:t xml:space="preserve">is popular with residents because they can see and understand the benefits of the program. </w:t>
      </w:r>
      <w:r w:rsidR="00F64C3C" w:rsidRPr="000326D2">
        <w:rPr>
          <w:rFonts w:ascii="Segoe UI" w:hAnsi="Segoe UI" w:cs="Segoe UI"/>
        </w:rPr>
        <w:t xml:space="preserve">The program is </w:t>
      </w:r>
      <w:r w:rsidR="00F64C3C">
        <w:rPr>
          <w:rFonts w:ascii="Segoe UI" w:hAnsi="Segoe UI" w:cs="Segoe UI"/>
        </w:rPr>
        <w:t xml:space="preserve">also </w:t>
      </w:r>
      <w:r w:rsidR="00F64C3C" w:rsidRPr="000326D2">
        <w:rPr>
          <w:rFonts w:ascii="Segoe UI" w:hAnsi="Segoe UI" w:cs="Segoe UI"/>
        </w:rPr>
        <w:t xml:space="preserve">easy for </w:t>
      </w:r>
      <w:r w:rsidR="00F64C3C">
        <w:rPr>
          <w:rFonts w:ascii="Segoe UI" w:hAnsi="Segoe UI" w:cs="Segoe UI"/>
        </w:rPr>
        <w:t xml:space="preserve">municipal </w:t>
      </w:r>
      <w:r w:rsidR="00F64C3C" w:rsidRPr="000326D2">
        <w:rPr>
          <w:rFonts w:ascii="Segoe UI" w:hAnsi="Segoe UI" w:cs="Segoe UI"/>
        </w:rPr>
        <w:t>staff to administer</w:t>
      </w:r>
      <w:r w:rsidR="00F64C3C">
        <w:rPr>
          <w:rFonts w:ascii="Segoe UI" w:hAnsi="Segoe UI" w:cs="Segoe UI"/>
        </w:rPr>
        <w:t>, minimizing</w:t>
      </w:r>
      <w:r w:rsidR="00F64C3C" w:rsidRPr="0041155E">
        <w:rPr>
          <w:rFonts w:ascii="Segoe UI" w:hAnsi="Segoe UI" w:cs="Segoe UI"/>
        </w:rPr>
        <w:t xml:space="preserve"> </w:t>
      </w:r>
      <w:r w:rsidRPr="0041155E">
        <w:rPr>
          <w:rFonts w:ascii="Segoe UI" w:hAnsi="Segoe UI" w:cs="Segoe UI"/>
        </w:rPr>
        <w:t>municipal costs.</w:t>
      </w:r>
    </w:p>
    <w:p w14:paraId="1EAF8D92" w14:textId="77777777" w:rsidR="00F40708" w:rsidRPr="000326D2" w:rsidRDefault="00F40708" w:rsidP="009A4500">
      <w:pPr>
        <w:jc w:val="both"/>
        <w:rPr>
          <w:rFonts w:ascii="Segoe UI" w:hAnsi="Segoe UI" w:cs="Segoe UI"/>
        </w:rPr>
      </w:pPr>
    </w:p>
    <w:p w14:paraId="4FD6E1AB" w14:textId="77777777" w:rsidR="009A0A03" w:rsidRPr="00C06983" w:rsidRDefault="00356C45" w:rsidP="00FE2B97">
      <w:pPr>
        <w:rPr>
          <w:rFonts w:ascii="Segoe UI" w:hAnsi="Segoe UI" w:cs="Segoe UI"/>
        </w:rPr>
      </w:pPr>
      <w:r>
        <w:rPr>
          <w:rFonts w:ascii="Segoe UI" w:hAnsi="Segoe UI" w:cs="Segoe UI"/>
          <w:b/>
        </w:rPr>
        <w:t xml:space="preserve">5.4.2 </w:t>
      </w:r>
      <w:r w:rsidR="009A4500">
        <w:rPr>
          <w:rFonts w:ascii="Segoe UI" w:hAnsi="Segoe UI" w:cs="Segoe UI"/>
          <w:b/>
        </w:rPr>
        <w:t>Santa Monica Conditioned Building Intensity Program</w:t>
      </w:r>
      <w:r w:rsidR="00107AD4" w:rsidRPr="00C06983">
        <w:rPr>
          <w:rStyle w:val="FootnoteReference"/>
          <w:rFonts w:ascii="Segoe UI" w:hAnsi="Segoe UI" w:cs="Segoe UI"/>
        </w:rPr>
        <w:footnoteReference w:id="13"/>
      </w:r>
    </w:p>
    <w:p w14:paraId="019C4FD7" w14:textId="77777777" w:rsidR="009A4500" w:rsidRDefault="009A4500" w:rsidP="00FE2B97">
      <w:pPr>
        <w:rPr>
          <w:rFonts w:ascii="Segoe UI" w:hAnsi="Segoe UI" w:cs="Segoe UI"/>
        </w:rPr>
      </w:pPr>
    </w:p>
    <w:p w14:paraId="64AFA21A" w14:textId="77777777" w:rsidR="008561F3" w:rsidRDefault="008561F3" w:rsidP="003C1353">
      <w:pPr>
        <w:jc w:val="both"/>
        <w:rPr>
          <w:rFonts w:ascii="Segoe UI" w:hAnsi="Segoe UI" w:cs="Segoe UI"/>
        </w:rPr>
      </w:pPr>
      <w:r w:rsidRPr="008561F3">
        <w:rPr>
          <w:rFonts w:ascii="Segoe UI" w:hAnsi="Segoe UI" w:cs="Segoe UI"/>
        </w:rPr>
        <w:t>In 2010, the City of Santa Monica</w:t>
      </w:r>
      <w:r>
        <w:rPr>
          <w:rFonts w:ascii="Segoe UI" w:hAnsi="Segoe UI" w:cs="Segoe UI"/>
        </w:rPr>
        <w:t xml:space="preserve">, California (population 90,000) </w:t>
      </w:r>
      <w:r w:rsidRPr="008561F3">
        <w:rPr>
          <w:rFonts w:ascii="Segoe UI" w:hAnsi="Segoe UI" w:cs="Segoe UI"/>
        </w:rPr>
        <w:t xml:space="preserve">updated </w:t>
      </w:r>
      <w:r>
        <w:rPr>
          <w:rFonts w:ascii="Segoe UI" w:hAnsi="Segoe UI" w:cs="Segoe UI"/>
        </w:rPr>
        <w:t xml:space="preserve">its General Local Territorial Plan to </w:t>
      </w:r>
      <w:r w:rsidRPr="008561F3">
        <w:rPr>
          <w:rFonts w:ascii="Segoe UI" w:hAnsi="Segoe UI" w:cs="Segoe UI"/>
        </w:rPr>
        <w:t xml:space="preserve">allow for increased </w:t>
      </w:r>
      <w:r>
        <w:rPr>
          <w:rFonts w:ascii="Segoe UI" w:hAnsi="Segoe UI" w:cs="Segoe UI"/>
        </w:rPr>
        <w:t xml:space="preserve">intensity </w:t>
      </w:r>
      <w:r w:rsidRPr="008561F3">
        <w:rPr>
          <w:rFonts w:ascii="Segoe UI" w:hAnsi="Segoe UI" w:cs="Segoe UI"/>
        </w:rPr>
        <w:t>in exchange for a range of</w:t>
      </w:r>
      <w:r>
        <w:rPr>
          <w:rFonts w:ascii="Segoe UI" w:hAnsi="Segoe UI" w:cs="Segoe UI"/>
        </w:rPr>
        <w:t xml:space="preserve"> </w:t>
      </w:r>
      <w:r w:rsidRPr="008561F3">
        <w:rPr>
          <w:rFonts w:ascii="Segoe UI" w:hAnsi="Segoe UI" w:cs="Segoe UI"/>
        </w:rPr>
        <w:t xml:space="preserve">benefits, including </w:t>
      </w:r>
      <w:r w:rsidR="002B021F">
        <w:rPr>
          <w:rFonts w:ascii="Segoe UI" w:hAnsi="Segoe UI" w:cs="Segoe UI"/>
        </w:rPr>
        <w:t>a</w:t>
      </w:r>
      <w:r w:rsidR="002B021F" w:rsidRPr="002B021F">
        <w:rPr>
          <w:rFonts w:ascii="Segoe UI" w:hAnsi="Segoe UI" w:cs="Segoe UI"/>
        </w:rPr>
        <w:t xml:space="preserve">ffordable </w:t>
      </w:r>
      <w:r w:rsidR="00ED32CE">
        <w:rPr>
          <w:rFonts w:ascii="Segoe UI" w:hAnsi="Segoe UI" w:cs="Segoe UI"/>
        </w:rPr>
        <w:t xml:space="preserve">and workforce </w:t>
      </w:r>
      <w:r w:rsidR="002B021F">
        <w:rPr>
          <w:rFonts w:ascii="Segoe UI" w:hAnsi="Segoe UI" w:cs="Segoe UI"/>
        </w:rPr>
        <w:t>h</w:t>
      </w:r>
      <w:r w:rsidR="002B021F" w:rsidRPr="002B021F">
        <w:rPr>
          <w:rFonts w:ascii="Segoe UI" w:hAnsi="Segoe UI" w:cs="Segoe UI"/>
        </w:rPr>
        <w:t xml:space="preserve">ousing, </w:t>
      </w:r>
      <w:r w:rsidR="002B021F">
        <w:rPr>
          <w:rFonts w:ascii="Segoe UI" w:hAnsi="Segoe UI" w:cs="Segoe UI"/>
        </w:rPr>
        <w:t>t</w:t>
      </w:r>
      <w:r w:rsidR="002B021F" w:rsidRPr="002B021F">
        <w:rPr>
          <w:rFonts w:ascii="Segoe UI" w:hAnsi="Segoe UI" w:cs="Segoe UI"/>
        </w:rPr>
        <w:t xml:space="preserve">raffic </w:t>
      </w:r>
      <w:r w:rsidR="002B021F">
        <w:rPr>
          <w:rFonts w:ascii="Segoe UI" w:hAnsi="Segoe UI" w:cs="Segoe UI"/>
        </w:rPr>
        <w:t>m</w:t>
      </w:r>
      <w:r w:rsidR="002B021F" w:rsidRPr="002B021F">
        <w:rPr>
          <w:rFonts w:ascii="Segoe UI" w:hAnsi="Segoe UI" w:cs="Segoe UI"/>
        </w:rPr>
        <w:t>anagement</w:t>
      </w:r>
      <w:r w:rsidR="002B021F">
        <w:rPr>
          <w:rFonts w:ascii="Segoe UI" w:hAnsi="Segoe UI" w:cs="Segoe UI"/>
        </w:rPr>
        <w:t xml:space="preserve"> and t</w:t>
      </w:r>
      <w:r w:rsidR="002B021F" w:rsidRPr="002B021F">
        <w:rPr>
          <w:rFonts w:ascii="Segoe UI" w:hAnsi="Segoe UI" w:cs="Segoe UI"/>
        </w:rPr>
        <w:t xml:space="preserve">rip </w:t>
      </w:r>
      <w:r w:rsidR="002B021F">
        <w:rPr>
          <w:rFonts w:ascii="Segoe UI" w:hAnsi="Segoe UI" w:cs="Segoe UI"/>
        </w:rPr>
        <w:t>r</w:t>
      </w:r>
      <w:r w:rsidR="002B021F" w:rsidRPr="002B021F">
        <w:rPr>
          <w:rFonts w:ascii="Segoe UI" w:hAnsi="Segoe UI" w:cs="Segoe UI"/>
        </w:rPr>
        <w:t>eduction</w:t>
      </w:r>
      <w:r w:rsidR="002B021F">
        <w:rPr>
          <w:rFonts w:ascii="Segoe UI" w:hAnsi="Segoe UI" w:cs="Segoe UI"/>
        </w:rPr>
        <w:t>, c</w:t>
      </w:r>
      <w:r w:rsidR="002B021F" w:rsidRPr="002B021F">
        <w:rPr>
          <w:rFonts w:ascii="Segoe UI" w:hAnsi="Segoe UI" w:cs="Segoe UI"/>
        </w:rPr>
        <w:t xml:space="preserve">ommunity </w:t>
      </w:r>
      <w:r w:rsidR="002B021F">
        <w:rPr>
          <w:rFonts w:ascii="Segoe UI" w:hAnsi="Segoe UI" w:cs="Segoe UI"/>
        </w:rPr>
        <w:t>p</w:t>
      </w:r>
      <w:r w:rsidR="002B021F" w:rsidRPr="002B021F">
        <w:rPr>
          <w:rFonts w:ascii="Segoe UI" w:hAnsi="Segoe UI" w:cs="Segoe UI"/>
        </w:rPr>
        <w:t>hysical</w:t>
      </w:r>
      <w:r w:rsidR="002B021F">
        <w:rPr>
          <w:rFonts w:ascii="Segoe UI" w:hAnsi="Segoe UI" w:cs="Segoe UI"/>
        </w:rPr>
        <w:t xml:space="preserve"> i</w:t>
      </w:r>
      <w:r w:rsidR="002B021F" w:rsidRPr="002B021F">
        <w:rPr>
          <w:rFonts w:ascii="Segoe UI" w:hAnsi="Segoe UI" w:cs="Segoe UI"/>
        </w:rPr>
        <w:t xml:space="preserve">mprovements, </w:t>
      </w:r>
      <w:r w:rsidR="002B021F">
        <w:rPr>
          <w:rFonts w:ascii="Segoe UI" w:hAnsi="Segoe UI" w:cs="Segoe UI"/>
        </w:rPr>
        <w:t>s</w:t>
      </w:r>
      <w:r w:rsidR="002B021F" w:rsidRPr="002B021F">
        <w:rPr>
          <w:rFonts w:ascii="Segoe UI" w:hAnsi="Segoe UI" w:cs="Segoe UI"/>
        </w:rPr>
        <w:t xml:space="preserve">ocial and </w:t>
      </w:r>
      <w:r w:rsidR="002B021F">
        <w:rPr>
          <w:rFonts w:ascii="Segoe UI" w:hAnsi="Segoe UI" w:cs="Segoe UI"/>
        </w:rPr>
        <w:t>c</w:t>
      </w:r>
      <w:r w:rsidR="002B021F" w:rsidRPr="002B021F">
        <w:rPr>
          <w:rFonts w:ascii="Segoe UI" w:hAnsi="Segoe UI" w:cs="Segoe UI"/>
        </w:rPr>
        <w:t xml:space="preserve">ultural </w:t>
      </w:r>
      <w:r w:rsidR="002B021F">
        <w:rPr>
          <w:rFonts w:ascii="Segoe UI" w:hAnsi="Segoe UI" w:cs="Segoe UI"/>
        </w:rPr>
        <w:t>f</w:t>
      </w:r>
      <w:r w:rsidR="002B021F" w:rsidRPr="002B021F">
        <w:rPr>
          <w:rFonts w:ascii="Segoe UI" w:hAnsi="Segoe UI" w:cs="Segoe UI"/>
        </w:rPr>
        <w:t>acilities</w:t>
      </w:r>
      <w:r w:rsidR="00ED32CE">
        <w:rPr>
          <w:rFonts w:ascii="Segoe UI" w:hAnsi="Segoe UI" w:cs="Segoe UI"/>
        </w:rPr>
        <w:t>, and historic preservation</w:t>
      </w:r>
      <w:r w:rsidR="002B021F">
        <w:rPr>
          <w:rFonts w:ascii="Segoe UI" w:hAnsi="Segoe UI" w:cs="Segoe UI"/>
        </w:rPr>
        <w:t>.</w:t>
      </w:r>
    </w:p>
    <w:p w14:paraId="40EAA5B9" w14:textId="77777777" w:rsidR="008561F3" w:rsidRDefault="008561F3" w:rsidP="003C1353">
      <w:pPr>
        <w:jc w:val="both"/>
        <w:rPr>
          <w:rFonts w:ascii="Segoe UI" w:hAnsi="Segoe UI" w:cs="Segoe UI"/>
        </w:rPr>
      </w:pPr>
    </w:p>
    <w:p w14:paraId="04E48D31" w14:textId="77777777" w:rsidR="00DA7817" w:rsidRDefault="00FE2B97" w:rsidP="003C1353">
      <w:pPr>
        <w:jc w:val="both"/>
        <w:rPr>
          <w:rFonts w:ascii="Segoe UI" w:hAnsi="Segoe UI" w:cs="Segoe UI"/>
        </w:rPr>
      </w:pPr>
      <w:r>
        <w:rPr>
          <w:rFonts w:ascii="Segoe UI" w:hAnsi="Segoe UI" w:cs="Segoe UI"/>
        </w:rPr>
        <w:t>Santa Monica</w:t>
      </w:r>
      <w:r w:rsidR="00DA7817">
        <w:rPr>
          <w:rFonts w:ascii="Segoe UI" w:hAnsi="Segoe UI" w:cs="Segoe UI"/>
        </w:rPr>
        <w:t xml:space="preserve"> </w:t>
      </w:r>
      <w:r>
        <w:rPr>
          <w:rFonts w:ascii="Segoe UI" w:hAnsi="Segoe UI" w:cs="Segoe UI"/>
        </w:rPr>
        <w:t xml:space="preserve">uses building height as the basis of its conditioned building intensity program. Santa Monica’s program establishes a base height for buildings, and developers can go higher depending on how many benefits they provide—the more benefits they provide, the higher they can build, up to certain limits.  </w:t>
      </w:r>
    </w:p>
    <w:p w14:paraId="4F094241" w14:textId="77777777" w:rsidR="00DA7817" w:rsidRDefault="00DA7817" w:rsidP="003C1353">
      <w:pPr>
        <w:jc w:val="both"/>
        <w:rPr>
          <w:rFonts w:ascii="Segoe UI" w:hAnsi="Segoe UI" w:cs="Segoe UI"/>
        </w:rPr>
      </w:pPr>
    </w:p>
    <w:p w14:paraId="313F8CF5" w14:textId="77777777" w:rsidR="00FE2B97" w:rsidRDefault="00FE2B97" w:rsidP="003C1353">
      <w:pPr>
        <w:jc w:val="both"/>
        <w:rPr>
          <w:rFonts w:ascii="Segoe UI" w:hAnsi="Segoe UI" w:cs="Segoe UI"/>
        </w:rPr>
      </w:pPr>
      <w:r>
        <w:rPr>
          <w:rFonts w:ascii="Segoe UI" w:hAnsi="Segoe UI" w:cs="Segoe UI"/>
        </w:rPr>
        <w:t>Similar to San Diego, the major parameters of the program and the areas that were eligible were decided during the GLTP process</w:t>
      </w:r>
      <w:r w:rsidR="00DA7817">
        <w:rPr>
          <w:rFonts w:ascii="Segoe UI" w:hAnsi="Segoe UI" w:cs="Segoe UI"/>
        </w:rPr>
        <w:t xml:space="preserve"> with extensive public participation</w:t>
      </w:r>
      <w:r>
        <w:rPr>
          <w:rFonts w:ascii="Segoe UI" w:hAnsi="Segoe UI" w:cs="Segoe UI"/>
        </w:rPr>
        <w:t>. The specifics of the program—the parcels that are eligible, the exact heights, and the exact mix of benefits are decided when LDPs are drafted.</w:t>
      </w:r>
    </w:p>
    <w:p w14:paraId="6E0F6892" w14:textId="77777777" w:rsidR="00DA7817" w:rsidRDefault="00DA7817" w:rsidP="003C1353">
      <w:pPr>
        <w:autoSpaceDE w:val="0"/>
        <w:autoSpaceDN w:val="0"/>
        <w:adjustRightInd w:val="0"/>
        <w:jc w:val="both"/>
        <w:rPr>
          <w:rFonts w:ascii="Segoe UI" w:hAnsi="Segoe UI" w:cs="Segoe UI"/>
        </w:rPr>
      </w:pPr>
    </w:p>
    <w:p w14:paraId="602B9383" w14:textId="77777777" w:rsidR="00FE2B97" w:rsidRDefault="00FE2B97" w:rsidP="003C1353">
      <w:pPr>
        <w:autoSpaceDE w:val="0"/>
        <w:autoSpaceDN w:val="0"/>
        <w:adjustRightInd w:val="0"/>
        <w:jc w:val="both"/>
        <w:rPr>
          <w:rFonts w:ascii="Segoe UI" w:hAnsi="Segoe UI" w:cs="Segoe UI"/>
        </w:rPr>
      </w:pPr>
      <w:r w:rsidRPr="00B81A87">
        <w:rPr>
          <w:rFonts w:ascii="Segoe UI" w:hAnsi="Segoe UI" w:cs="Segoe UI"/>
        </w:rPr>
        <w:t>Santa Monica establishe</w:t>
      </w:r>
      <w:r>
        <w:rPr>
          <w:rFonts w:ascii="Segoe UI" w:hAnsi="Segoe UI" w:cs="Segoe UI"/>
        </w:rPr>
        <w:t>s</w:t>
      </w:r>
      <w:r w:rsidRPr="00B81A87">
        <w:rPr>
          <w:rFonts w:ascii="Segoe UI" w:hAnsi="Segoe UI" w:cs="Segoe UI"/>
        </w:rPr>
        <w:t xml:space="preserve"> three </w:t>
      </w:r>
      <w:r>
        <w:rPr>
          <w:rFonts w:ascii="Segoe UI" w:hAnsi="Segoe UI" w:cs="Segoe UI"/>
        </w:rPr>
        <w:t>levels</w:t>
      </w:r>
      <w:r w:rsidRPr="00B81A87">
        <w:rPr>
          <w:rFonts w:ascii="Segoe UI" w:hAnsi="Segoe UI" w:cs="Segoe UI"/>
        </w:rPr>
        <w:t xml:space="preserve"> of bonus</w:t>
      </w:r>
      <w:r>
        <w:rPr>
          <w:rFonts w:ascii="Segoe UI" w:hAnsi="Segoe UI" w:cs="Segoe UI"/>
        </w:rPr>
        <w:t>. The first level is the base height, which everyone can build by right and requires no bonus. For the other levels, the more benefits a developer provides, the higher the building they can build.</w:t>
      </w:r>
    </w:p>
    <w:p w14:paraId="02C6E6C7" w14:textId="77777777" w:rsidR="00FE2B97" w:rsidRDefault="00FE2B97" w:rsidP="003C1353">
      <w:pPr>
        <w:autoSpaceDE w:val="0"/>
        <w:autoSpaceDN w:val="0"/>
        <w:adjustRightInd w:val="0"/>
        <w:jc w:val="both"/>
        <w:rPr>
          <w:rFonts w:ascii="Segoe UI" w:hAnsi="Segoe UI" w:cs="Segoe UI"/>
        </w:rPr>
      </w:pPr>
    </w:p>
    <w:p w14:paraId="23902022" w14:textId="77777777" w:rsidR="00FE2B97" w:rsidRDefault="00FE2B97" w:rsidP="003C1353">
      <w:pPr>
        <w:jc w:val="both"/>
        <w:rPr>
          <w:rFonts w:ascii="Segoe UI" w:hAnsi="Segoe UI" w:cs="Segoe UI"/>
        </w:rPr>
      </w:pPr>
      <w:r w:rsidRPr="005B4E35">
        <w:rPr>
          <w:rFonts w:ascii="Segoe UI" w:hAnsi="Segoe UI" w:cs="Segoe UI"/>
        </w:rPr>
        <w:t>In</w:t>
      </w:r>
      <w:r>
        <w:rPr>
          <w:rFonts w:ascii="Segoe UI" w:hAnsi="Segoe UI" w:cs="Segoe UI"/>
        </w:rPr>
        <w:t xml:space="preserve"> Santa Monica, there are </w:t>
      </w:r>
      <w:r w:rsidR="00ED32CE">
        <w:rPr>
          <w:rFonts w:ascii="Segoe UI" w:hAnsi="Segoe UI" w:cs="Segoe UI"/>
        </w:rPr>
        <w:t>five</w:t>
      </w:r>
      <w:r>
        <w:rPr>
          <w:rFonts w:ascii="Segoe UI" w:hAnsi="Segoe UI" w:cs="Segoe UI"/>
        </w:rPr>
        <w:t xml:space="preserve"> priority categories of benefits that developers can provide:</w:t>
      </w:r>
    </w:p>
    <w:p w14:paraId="6B2D88E6" w14:textId="77777777" w:rsidR="00DA7817" w:rsidRDefault="00DA7817" w:rsidP="003C1353">
      <w:pPr>
        <w:jc w:val="both"/>
        <w:rPr>
          <w:rFonts w:ascii="Segoe UI" w:hAnsi="Segoe UI" w:cs="Segoe UI"/>
        </w:rPr>
      </w:pPr>
    </w:p>
    <w:p w14:paraId="4CE9DA83" w14:textId="77777777" w:rsidR="0041581C" w:rsidRDefault="00FE2B97" w:rsidP="0041581C">
      <w:pPr>
        <w:pStyle w:val="ListParagraph"/>
        <w:widowControl/>
        <w:numPr>
          <w:ilvl w:val="0"/>
          <w:numId w:val="13"/>
        </w:numPr>
        <w:spacing w:after="200"/>
        <w:contextualSpacing/>
        <w:jc w:val="both"/>
        <w:rPr>
          <w:rFonts w:ascii="Segoe UI" w:hAnsi="Segoe UI" w:cs="Segoe UI"/>
        </w:rPr>
      </w:pPr>
      <w:r w:rsidRPr="0041581C">
        <w:rPr>
          <w:rFonts w:ascii="Segoe UI" w:hAnsi="Segoe UI" w:cs="Segoe UI"/>
          <w:i/>
        </w:rPr>
        <w:t>Affordable housing</w:t>
      </w:r>
      <w:r w:rsidR="00DA7817" w:rsidRPr="0041581C">
        <w:rPr>
          <w:rFonts w:ascii="Segoe UI" w:hAnsi="Segoe UI" w:cs="Segoe UI"/>
        </w:rPr>
        <w:t xml:space="preserve"> </w:t>
      </w:r>
      <w:r w:rsidR="009B6234" w:rsidRPr="0041581C">
        <w:rPr>
          <w:rFonts w:ascii="Segoe UI" w:hAnsi="Segoe UI" w:cs="Segoe UI"/>
        </w:rPr>
        <w:t>(</w:t>
      </w:r>
      <w:r w:rsidR="00DA7817" w:rsidRPr="0041581C">
        <w:rPr>
          <w:rFonts w:ascii="Segoe UI" w:hAnsi="Segoe UI" w:cs="Segoe UI"/>
        </w:rPr>
        <w:t>I</w:t>
      </w:r>
      <w:r w:rsidRPr="0041581C">
        <w:rPr>
          <w:rFonts w:ascii="Segoe UI" w:hAnsi="Segoe UI" w:cs="Segoe UI"/>
        </w:rPr>
        <w:t xml:space="preserve">f developers don’t build affordable housing, they must pay into </w:t>
      </w:r>
      <w:r w:rsidR="00DA7817" w:rsidRPr="0041581C">
        <w:rPr>
          <w:rFonts w:ascii="Segoe UI" w:hAnsi="Segoe UI" w:cs="Segoe UI"/>
        </w:rPr>
        <w:t xml:space="preserve">an </w:t>
      </w:r>
      <w:r w:rsidRPr="0041581C">
        <w:rPr>
          <w:rFonts w:ascii="Segoe UI" w:hAnsi="Segoe UI" w:cs="Segoe UI"/>
        </w:rPr>
        <w:t>affordable housing development fund</w:t>
      </w:r>
      <w:r w:rsidR="009B6234" w:rsidRPr="0041581C">
        <w:rPr>
          <w:rFonts w:ascii="Segoe UI" w:hAnsi="Segoe UI" w:cs="Segoe UI"/>
        </w:rPr>
        <w:t xml:space="preserve"> (about 5,000-10,000 lekë/sqm)</w:t>
      </w:r>
      <w:r w:rsidR="00DA7817" w:rsidRPr="0041581C">
        <w:rPr>
          <w:rFonts w:ascii="Segoe UI" w:hAnsi="Segoe UI" w:cs="Segoe UI"/>
        </w:rPr>
        <w:t xml:space="preserve">, which </w:t>
      </w:r>
      <w:r w:rsidR="009B6234" w:rsidRPr="0041581C">
        <w:rPr>
          <w:rFonts w:ascii="Segoe UI" w:hAnsi="Segoe UI" w:cs="Segoe UI"/>
        </w:rPr>
        <w:t xml:space="preserve">helps finance affordable rental housing for low and moderate income households, including seniors, persons with disabilities, and families.)  </w:t>
      </w:r>
    </w:p>
    <w:p w14:paraId="4270B047" w14:textId="77777777" w:rsidR="00FE2B97" w:rsidRPr="0041581C" w:rsidRDefault="00FE2B97" w:rsidP="0041581C">
      <w:pPr>
        <w:pStyle w:val="ListParagraph"/>
        <w:widowControl/>
        <w:spacing w:after="200"/>
        <w:ind w:left="360" w:firstLine="0"/>
        <w:contextualSpacing/>
        <w:jc w:val="both"/>
        <w:rPr>
          <w:rFonts w:ascii="Segoe UI" w:hAnsi="Segoe UI" w:cs="Segoe UI"/>
        </w:rPr>
      </w:pPr>
    </w:p>
    <w:p w14:paraId="782761B7" w14:textId="77777777" w:rsidR="00FE2B97" w:rsidRDefault="00FE2B97" w:rsidP="003C1353">
      <w:pPr>
        <w:pStyle w:val="ListParagraph"/>
        <w:widowControl/>
        <w:numPr>
          <w:ilvl w:val="0"/>
          <w:numId w:val="13"/>
        </w:numPr>
        <w:spacing w:after="200"/>
        <w:contextualSpacing/>
        <w:jc w:val="both"/>
        <w:rPr>
          <w:rFonts w:ascii="Segoe UI" w:hAnsi="Segoe UI" w:cs="Segoe UI"/>
        </w:rPr>
      </w:pPr>
      <w:r w:rsidRPr="009B6234">
        <w:rPr>
          <w:rFonts w:ascii="Segoe UI" w:hAnsi="Segoe UI" w:cs="Segoe UI"/>
          <w:i/>
        </w:rPr>
        <w:t>Traffic</w:t>
      </w:r>
      <w:r w:rsidR="002B021F">
        <w:rPr>
          <w:rFonts w:ascii="Segoe UI" w:hAnsi="Segoe UI" w:cs="Segoe UI"/>
          <w:i/>
        </w:rPr>
        <w:t xml:space="preserve"> management /</w:t>
      </w:r>
      <w:r w:rsidR="0041581C">
        <w:rPr>
          <w:rFonts w:ascii="Segoe UI" w:hAnsi="Segoe UI" w:cs="Segoe UI"/>
          <w:i/>
        </w:rPr>
        <w:t xml:space="preserve"> </w:t>
      </w:r>
      <w:r w:rsidR="002B021F">
        <w:rPr>
          <w:rFonts w:ascii="Segoe UI" w:hAnsi="Segoe UI" w:cs="Segoe UI"/>
          <w:i/>
        </w:rPr>
        <w:t>trip</w:t>
      </w:r>
      <w:r w:rsidRPr="009B6234">
        <w:rPr>
          <w:rFonts w:ascii="Segoe UI" w:hAnsi="Segoe UI" w:cs="Segoe UI"/>
          <w:i/>
        </w:rPr>
        <w:t xml:space="preserve"> reduction</w:t>
      </w:r>
      <w:r w:rsidR="009B6234">
        <w:rPr>
          <w:rFonts w:ascii="Segoe UI" w:hAnsi="Segoe UI" w:cs="Segoe UI"/>
        </w:rPr>
        <w:t>, including</w:t>
      </w:r>
      <w:r w:rsidR="00ED32CE">
        <w:rPr>
          <w:rFonts w:ascii="Segoe UI" w:hAnsi="Segoe UI" w:cs="Segoe UI"/>
        </w:rPr>
        <w:t>:</w:t>
      </w:r>
      <w:r w:rsidRPr="00CA0EDC">
        <w:rPr>
          <w:rFonts w:ascii="Segoe UI" w:hAnsi="Segoe UI" w:cs="Segoe UI"/>
        </w:rPr>
        <w:t xml:space="preserve"> bicycle facilities</w:t>
      </w:r>
      <w:r w:rsidR="009B6234">
        <w:rPr>
          <w:rFonts w:ascii="Segoe UI" w:hAnsi="Segoe UI" w:cs="Segoe UI"/>
        </w:rPr>
        <w:t>;</w:t>
      </w:r>
      <w:r w:rsidRPr="00CA0EDC">
        <w:rPr>
          <w:rFonts w:ascii="Segoe UI" w:hAnsi="Segoe UI" w:cs="Segoe UI"/>
        </w:rPr>
        <w:t xml:space="preserve"> dedicated shuttle busses</w:t>
      </w:r>
      <w:r>
        <w:rPr>
          <w:rFonts w:ascii="Segoe UI" w:hAnsi="Segoe UI" w:cs="Segoe UI"/>
        </w:rPr>
        <w:t xml:space="preserve"> for workers</w:t>
      </w:r>
      <w:r w:rsidR="009B6234">
        <w:rPr>
          <w:rFonts w:ascii="Segoe UI" w:hAnsi="Segoe UI" w:cs="Segoe UI"/>
        </w:rPr>
        <w:t>;</w:t>
      </w:r>
      <w:r w:rsidRPr="00CA0EDC">
        <w:rPr>
          <w:rFonts w:ascii="Segoe UI" w:hAnsi="Segoe UI" w:cs="Segoe UI"/>
        </w:rPr>
        <w:t xml:space="preserve"> transit passes</w:t>
      </w:r>
      <w:r w:rsidR="009B6234">
        <w:rPr>
          <w:rFonts w:ascii="Segoe UI" w:hAnsi="Segoe UI" w:cs="Segoe UI"/>
        </w:rPr>
        <w:t>;</w:t>
      </w:r>
      <w:r w:rsidRPr="00CA0EDC">
        <w:rPr>
          <w:rFonts w:ascii="Segoe UI" w:hAnsi="Segoe UI" w:cs="Segoe UI"/>
        </w:rPr>
        <w:t xml:space="preserve"> car-sharing programs</w:t>
      </w:r>
      <w:r w:rsidR="009B6234">
        <w:rPr>
          <w:rFonts w:ascii="Segoe UI" w:hAnsi="Segoe UI" w:cs="Segoe UI"/>
        </w:rPr>
        <w:t>;</w:t>
      </w:r>
      <w:r w:rsidRPr="00CA0EDC">
        <w:rPr>
          <w:rFonts w:ascii="Segoe UI" w:hAnsi="Segoe UI" w:cs="Segoe UI"/>
        </w:rPr>
        <w:t xml:space="preserve"> and shared parking programs</w:t>
      </w:r>
      <w:r>
        <w:rPr>
          <w:rFonts w:ascii="Segoe UI" w:hAnsi="Segoe UI" w:cs="Segoe UI"/>
        </w:rPr>
        <w:t>.</w:t>
      </w:r>
    </w:p>
    <w:p w14:paraId="19DCA617" w14:textId="77777777" w:rsidR="005B16E6" w:rsidRDefault="002B021F" w:rsidP="003C1353">
      <w:pPr>
        <w:pStyle w:val="ListParagraph"/>
        <w:widowControl/>
        <w:numPr>
          <w:ilvl w:val="0"/>
          <w:numId w:val="13"/>
        </w:numPr>
        <w:spacing w:after="200"/>
        <w:contextualSpacing/>
        <w:jc w:val="both"/>
        <w:rPr>
          <w:rFonts w:ascii="Segoe UI" w:hAnsi="Segoe UI" w:cs="Segoe UI"/>
        </w:rPr>
      </w:pPr>
      <w:r>
        <w:rPr>
          <w:rFonts w:ascii="Segoe UI" w:hAnsi="Segoe UI" w:cs="Segoe UI"/>
          <w:i/>
        </w:rPr>
        <w:lastRenderedPageBreak/>
        <w:t>Community p</w:t>
      </w:r>
      <w:r w:rsidR="00FE2B97" w:rsidRPr="009B6234">
        <w:rPr>
          <w:rFonts w:ascii="Segoe UI" w:hAnsi="Segoe UI" w:cs="Segoe UI"/>
          <w:i/>
        </w:rPr>
        <w:t>hysical improvements</w:t>
      </w:r>
      <w:r w:rsidR="009B6234">
        <w:rPr>
          <w:rFonts w:ascii="Segoe UI" w:hAnsi="Segoe UI" w:cs="Segoe UI"/>
        </w:rPr>
        <w:t>, such as</w:t>
      </w:r>
      <w:r w:rsidR="00ED32CE">
        <w:rPr>
          <w:rFonts w:ascii="Segoe UI" w:hAnsi="Segoe UI" w:cs="Segoe UI"/>
        </w:rPr>
        <w:t>:</w:t>
      </w:r>
      <w:r w:rsidR="009B6234">
        <w:rPr>
          <w:rFonts w:ascii="Segoe UI" w:hAnsi="Segoe UI" w:cs="Segoe UI"/>
        </w:rPr>
        <w:t xml:space="preserve"> </w:t>
      </w:r>
      <w:r w:rsidR="00FE2B97" w:rsidRPr="00CA0EDC">
        <w:rPr>
          <w:rFonts w:ascii="Segoe UI" w:hAnsi="Segoe UI" w:cs="Segoe UI"/>
        </w:rPr>
        <w:t>reconnecting the street grid; quality pedestrian, biking and green connections; and additional ground level open space, trees and wider sidewalks,</w:t>
      </w:r>
      <w:r w:rsidR="00FE2B97">
        <w:rPr>
          <w:rFonts w:ascii="Segoe UI" w:hAnsi="Segoe UI" w:cs="Segoe UI"/>
        </w:rPr>
        <w:t xml:space="preserve"> </w:t>
      </w:r>
      <w:r w:rsidR="00FE2B97" w:rsidRPr="00CA0EDC">
        <w:rPr>
          <w:rFonts w:ascii="Segoe UI" w:hAnsi="Segoe UI" w:cs="Segoe UI"/>
        </w:rPr>
        <w:t>recreational open space</w:t>
      </w:r>
      <w:r w:rsidR="00FE2B97">
        <w:rPr>
          <w:rFonts w:ascii="Segoe UI" w:hAnsi="Segoe UI" w:cs="Segoe UI"/>
        </w:rPr>
        <w:t>.</w:t>
      </w:r>
      <w:r w:rsidR="00FE2B97" w:rsidRPr="00CA0EDC">
        <w:rPr>
          <w:rFonts w:ascii="Segoe UI" w:hAnsi="Segoe UI" w:cs="Segoe UI"/>
        </w:rPr>
        <w:t xml:space="preserve"> </w:t>
      </w:r>
    </w:p>
    <w:p w14:paraId="40DC7687" w14:textId="77777777" w:rsidR="00FE2B97" w:rsidRDefault="00FE2B97" w:rsidP="005B16E6">
      <w:pPr>
        <w:pStyle w:val="ListParagraph"/>
        <w:widowControl/>
        <w:spacing w:after="200"/>
        <w:ind w:left="360" w:firstLine="0"/>
        <w:contextualSpacing/>
        <w:jc w:val="both"/>
        <w:rPr>
          <w:rFonts w:ascii="Segoe UI" w:hAnsi="Segoe UI" w:cs="Segoe UI"/>
        </w:rPr>
      </w:pPr>
    </w:p>
    <w:p w14:paraId="64BBFF65" w14:textId="77777777" w:rsidR="005B16E6" w:rsidRDefault="009B6234" w:rsidP="003C1353">
      <w:pPr>
        <w:pStyle w:val="ListParagraph"/>
        <w:widowControl/>
        <w:numPr>
          <w:ilvl w:val="0"/>
          <w:numId w:val="13"/>
        </w:numPr>
        <w:spacing w:after="200"/>
        <w:contextualSpacing/>
        <w:jc w:val="both"/>
        <w:rPr>
          <w:rFonts w:ascii="Segoe UI" w:hAnsi="Segoe UI" w:cs="Segoe UI"/>
        </w:rPr>
      </w:pPr>
      <w:r w:rsidRPr="002B021F">
        <w:rPr>
          <w:rFonts w:ascii="Segoe UI" w:hAnsi="Segoe UI" w:cs="Segoe UI"/>
          <w:i/>
        </w:rPr>
        <w:t>Social</w:t>
      </w:r>
      <w:r w:rsidR="002B021F" w:rsidRPr="002B021F">
        <w:rPr>
          <w:rFonts w:ascii="Segoe UI" w:hAnsi="Segoe UI" w:cs="Segoe UI"/>
          <w:i/>
        </w:rPr>
        <w:t xml:space="preserve"> and </w:t>
      </w:r>
      <w:r w:rsidRPr="002B021F">
        <w:rPr>
          <w:rFonts w:ascii="Segoe UI" w:hAnsi="Segoe UI" w:cs="Segoe UI"/>
          <w:i/>
        </w:rPr>
        <w:t>c</w:t>
      </w:r>
      <w:r w:rsidR="00FE2B97" w:rsidRPr="002B021F">
        <w:rPr>
          <w:rFonts w:ascii="Segoe UI" w:hAnsi="Segoe UI" w:cs="Segoe UI"/>
          <w:i/>
        </w:rPr>
        <w:t xml:space="preserve">ultural </w:t>
      </w:r>
      <w:r w:rsidRPr="002B021F">
        <w:rPr>
          <w:rFonts w:ascii="Segoe UI" w:hAnsi="Segoe UI" w:cs="Segoe UI"/>
          <w:i/>
        </w:rPr>
        <w:t>f</w:t>
      </w:r>
      <w:r w:rsidR="00FE2B97" w:rsidRPr="002B021F">
        <w:rPr>
          <w:rFonts w:ascii="Segoe UI" w:hAnsi="Segoe UI" w:cs="Segoe UI"/>
          <w:i/>
        </w:rPr>
        <w:t>acilities</w:t>
      </w:r>
      <w:r w:rsidR="00FE2B97" w:rsidRPr="002B021F">
        <w:rPr>
          <w:rFonts w:ascii="Segoe UI" w:hAnsi="Segoe UI" w:cs="Segoe UI"/>
        </w:rPr>
        <w:t>, including</w:t>
      </w:r>
      <w:r w:rsidR="00ED32CE">
        <w:rPr>
          <w:rFonts w:ascii="Segoe UI" w:hAnsi="Segoe UI" w:cs="Segoe UI"/>
        </w:rPr>
        <w:t>:</w:t>
      </w:r>
      <w:r w:rsidR="00FE2B97" w:rsidRPr="002B021F">
        <w:rPr>
          <w:rFonts w:ascii="Segoe UI" w:hAnsi="Segoe UI" w:cs="Segoe UI"/>
        </w:rPr>
        <w:t xml:space="preserve"> space for child care, senior care, </w:t>
      </w:r>
      <w:r w:rsidRPr="002B021F">
        <w:rPr>
          <w:rFonts w:ascii="Segoe UI" w:hAnsi="Segoe UI" w:cs="Segoe UI"/>
        </w:rPr>
        <w:t xml:space="preserve">and </w:t>
      </w:r>
      <w:r w:rsidR="00FE2B97" w:rsidRPr="002B021F">
        <w:rPr>
          <w:rFonts w:ascii="Segoe UI" w:hAnsi="Segoe UI" w:cs="Segoe UI"/>
        </w:rPr>
        <w:t>youth services</w:t>
      </w:r>
      <w:r w:rsidRPr="002B021F">
        <w:rPr>
          <w:rFonts w:ascii="Segoe UI" w:hAnsi="Segoe UI" w:cs="Segoe UI"/>
        </w:rPr>
        <w:t>;</w:t>
      </w:r>
      <w:r w:rsidR="00FE2B97" w:rsidRPr="002B021F">
        <w:rPr>
          <w:rFonts w:ascii="Segoe UI" w:hAnsi="Segoe UI" w:cs="Segoe UI"/>
        </w:rPr>
        <w:t xml:space="preserve"> educational uses</w:t>
      </w:r>
      <w:r w:rsidRPr="002B021F">
        <w:rPr>
          <w:rFonts w:ascii="Segoe UI" w:hAnsi="Segoe UI" w:cs="Segoe UI"/>
        </w:rPr>
        <w:t xml:space="preserve">; </w:t>
      </w:r>
      <w:r w:rsidR="00FE2B97" w:rsidRPr="002B021F">
        <w:rPr>
          <w:rFonts w:ascii="Segoe UI" w:hAnsi="Segoe UI" w:cs="Segoe UI"/>
        </w:rPr>
        <w:t>new cultural spaces</w:t>
      </w:r>
      <w:r w:rsidRPr="002B021F">
        <w:rPr>
          <w:rFonts w:ascii="Segoe UI" w:hAnsi="Segoe UI" w:cs="Segoe UI"/>
        </w:rPr>
        <w:t>;</w:t>
      </w:r>
      <w:r w:rsidR="00FE2B97" w:rsidRPr="002B021F">
        <w:rPr>
          <w:rFonts w:ascii="Segoe UI" w:hAnsi="Segoe UI" w:cs="Segoe UI"/>
        </w:rPr>
        <w:t xml:space="preserve"> workspace for artists. </w:t>
      </w:r>
    </w:p>
    <w:p w14:paraId="1B41A42E" w14:textId="77777777" w:rsidR="002B021F" w:rsidRDefault="002B021F" w:rsidP="005B16E6">
      <w:pPr>
        <w:pStyle w:val="ListParagraph"/>
        <w:widowControl/>
        <w:spacing w:after="200"/>
        <w:ind w:left="360" w:firstLine="0"/>
        <w:contextualSpacing/>
        <w:jc w:val="both"/>
        <w:rPr>
          <w:rFonts w:ascii="Segoe UI" w:hAnsi="Segoe UI" w:cs="Segoe UI"/>
        </w:rPr>
      </w:pPr>
    </w:p>
    <w:p w14:paraId="40442E0F" w14:textId="77777777" w:rsidR="00ED32CE" w:rsidRPr="00B81A87" w:rsidRDefault="00ED32CE" w:rsidP="003C1353">
      <w:pPr>
        <w:pStyle w:val="ListParagraph"/>
        <w:widowControl/>
        <w:numPr>
          <w:ilvl w:val="0"/>
          <w:numId w:val="13"/>
        </w:numPr>
        <w:spacing w:after="200"/>
        <w:contextualSpacing/>
        <w:jc w:val="both"/>
        <w:rPr>
          <w:rFonts w:ascii="Segoe UI" w:hAnsi="Segoe UI" w:cs="Segoe UI"/>
        </w:rPr>
      </w:pPr>
      <w:r w:rsidRPr="00ED32CE">
        <w:rPr>
          <w:rFonts w:ascii="Segoe UI" w:hAnsi="Segoe UI" w:cs="Segoe UI"/>
          <w:i/>
        </w:rPr>
        <w:t>Historic preservation</w:t>
      </w:r>
      <w:r>
        <w:rPr>
          <w:rFonts w:ascii="Segoe UI" w:hAnsi="Segoe UI" w:cs="Segoe UI"/>
        </w:rPr>
        <w:t xml:space="preserve">, including: </w:t>
      </w:r>
      <w:r w:rsidRPr="00B81A87">
        <w:rPr>
          <w:rFonts w:ascii="Segoe UI" w:hAnsi="Segoe UI" w:cs="Segoe UI"/>
        </w:rPr>
        <w:t>adaptive reuse, sensitive restoration and treatment, compatible new construction.</w:t>
      </w:r>
    </w:p>
    <w:p w14:paraId="12A7DBE1" w14:textId="77777777" w:rsidR="009B6234" w:rsidRDefault="009B6234" w:rsidP="003C1353">
      <w:pPr>
        <w:widowControl/>
        <w:spacing w:after="200"/>
        <w:contextualSpacing/>
        <w:jc w:val="both"/>
        <w:rPr>
          <w:rFonts w:ascii="Segoe UI" w:hAnsi="Segoe UI" w:cs="Segoe UI"/>
        </w:rPr>
      </w:pPr>
      <w:r w:rsidRPr="002B021F">
        <w:rPr>
          <w:rFonts w:ascii="Segoe UI" w:hAnsi="Segoe UI" w:cs="Segoe UI"/>
        </w:rPr>
        <w:t>The table below summarizes Santa Monica’s Conditioned Building Intensity program:</w:t>
      </w:r>
    </w:p>
    <w:p w14:paraId="4CAB05D4" w14:textId="77777777" w:rsidR="00BB1025" w:rsidRPr="002B021F" w:rsidRDefault="00BB1025" w:rsidP="003C1353">
      <w:pPr>
        <w:widowControl/>
        <w:spacing w:after="200"/>
        <w:contextualSpacing/>
        <w:jc w:val="both"/>
        <w:rPr>
          <w:rFonts w:ascii="Segoe UI" w:hAnsi="Segoe UI" w:cs="Segoe UI"/>
        </w:rPr>
      </w:pPr>
    </w:p>
    <w:tbl>
      <w:tblPr>
        <w:tblStyle w:val="TableGrid"/>
        <w:tblW w:w="0" w:type="auto"/>
        <w:jc w:val="center"/>
        <w:tblLook w:val="04A0" w:firstRow="1" w:lastRow="0" w:firstColumn="1" w:lastColumn="0" w:noHBand="0" w:noVBand="1"/>
      </w:tblPr>
      <w:tblGrid>
        <w:gridCol w:w="3168"/>
        <w:gridCol w:w="4320"/>
      </w:tblGrid>
      <w:tr w:rsidR="00401476" w14:paraId="4978BA1C" w14:textId="77777777" w:rsidTr="00867AD3">
        <w:trPr>
          <w:trHeight w:val="440"/>
          <w:jc w:val="center"/>
        </w:trPr>
        <w:tc>
          <w:tcPr>
            <w:tcW w:w="7488" w:type="dxa"/>
            <w:gridSpan w:val="2"/>
            <w:shd w:val="clear" w:color="auto" w:fill="C6D9F1" w:themeFill="text2" w:themeFillTint="33"/>
            <w:vAlign w:val="center"/>
          </w:tcPr>
          <w:p w14:paraId="580B6D9B" w14:textId="77777777" w:rsidR="00401476" w:rsidRDefault="00401476" w:rsidP="001C6C85">
            <w:pPr>
              <w:jc w:val="center"/>
              <w:rPr>
                <w:rFonts w:ascii="Segoe UI" w:hAnsi="Segoe UI" w:cs="Segoe UI"/>
                <w:b/>
                <w:sz w:val="20"/>
                <w:szCs w:val="20"/>
              </w:rPr>
            </w:pPr>
            <w:r>
              <w:rPr>
                <w:rFonts w:ascii="Segoe UI" w:hAnsi="Segoe UI" w:cs="Segoe UI"/>
                <w:b/>
                <w:sz w:val="20"/>
                <w:szCs w:val="20"/>
              </w:rPr>
              <w:t>SAN</w:t>
            </w:r>
            <w:r w:rsidR="001C6C85">
              <w:rPr>
                <w:rFonts w:ascii="Segoe UI" w:hAnsi="Segoe UI" w:cs="Segoe UI"/>
                <w:b/>
                <w:sz w:val="20"/>
                <w:szCs w:val="20"/>
              </w:rPr>
              <w:t>TA MONICA</w:t>
            </w:r>
            <w:r>
              <w:rPr>
                <w:rFonts w:ascii="Segoe UI" w:hAnsi="Segoe UI" w:cs="Segoe UI"/>
                <w:b/>
                <w:sz w:val="20"/>
                <w:szCs w:val="20"/>
              </w:rPr>
              <w:t xml:space="preserve"> CONDITIONED BUILDING INTENSITY PROGERAM</w:t>
            </w:r>
          </w:p>
        </w:tc>
      </w:tr>
      <w:tr w:rsidR="008561F3" w14:paraId="45B2806C" w14:textId="77777777" w:rsidTr="00867AD3">
        <w:trPr>
          <w:trHeight w:val="440"/>
          <w:jc w:val="center"/>
        </w:trPr>
        <w:tc>
          <w:tcPr>
            <w:tcW w:w="3168" w:type="dxa"/>
            <w:shd w:val="clear" w:color="auto" w:fill="C6D9F1" w:themeFill="text2" w:themeFillTint="33"/>
            <w:vAlign w:val="center"/>
          </w:tcPr>
          <w:p w14:paraId="3788A61B" w14:textId="77777777" w:rsidR="008561F3" w:rsidRPr="00AD5D40" w:rsidRDefault="008561F3" w:rsidP="00983C35">
            <w:pPr>
              <w:jc w:val="center"/>
              <w:rPr>
                <w:rFonts w:ascii="Segoe UI" w:hAnsi="Segoe UI" w:cs="Segoe UI"/>
                <w:b/>
                <w:sz w:val="20"/>
                <w:szCs w:val="20"/>
              </w:rPr>
            </w:pPr>
            <w:r>
              <w:rPr>
                <w:rFonts w:ascii="Segoe UI" w:hAnsi="Segoe UI" w:cs="Segoe UI"/>
                <w:b/>
                <w:sz w:val="20"/>
                <w:szCs w:val="20"/>
              </w:rPr>
              <w:t>Bonus Level</w:t>
            </w:r>
          </w:p>
        </w:tc>
        <w:tc>
          <w:tcPr>
            <w:tcW w:w="4320" w:type="dxa"/>
            <w:shd w:val="clear" w:color="auto" w:fill="C6D9F1" w:themeFill="text2" w:themeFillTint="33"/>
            <w:vAlign w:val="center"/>
          </w:tcPr>
          <w:p w14:paraId="10591CCC" w14:textId="77777777" w:rsidR="008561F3" w:rsidRPr="00AD5D40" w:rsidRDefault="008561F3" w:rsidP="008561F3">
            <w:pPr>
              <w:jc w:val="center"/>
              <w:rPr>
                <w:rFonts w:ascii="Segoe UI" w:hAnsi="Segoe UI" w:cs="Segoe UI"/>
                <w:b/>
                <w:sz w:val="20"/>
                <w:szCs w:val="20"/>
              </w:rPr>
            </w:pPr>
            <w:r>
              <w:rPr>
                <w:rFonts w:ascii="Segoe UI" w:hAnsi="Segoe UI" w:cs="Segoe UI"/>
                <w:b/>
                <w:sz w:val="20"/>
                <w:szCs w:val="20"/>
              </w:rPr>
              <w:t>Balance of Benefits and Bonuses</w:t>
            </w:r>
          </w:p>
        </w:tc>
      </w:tr>
      <w:tr w:rsidR="008561F3" w14:paraId="4F0EABC0" w14:textId="77777777" w:rsidTr="00867AD3">
        <w:trPr>
          <w:trHeight w:val="647"/>
          <w:jc w:val="center"/>
        </w:trPr>
        <w:tc>
          <w:tcPr>
            <w:tcW w:w="3168" w:type="dxa"/>
            <w:shd w:val="clear" w:color="auto" w:fill="DAEEF3" w:themeFill="accent5" w:themeFillTint="33"/>
            <w:vAlign w:val="center"/>
          </w:tcPr>
          <w:p w14:paraId="6BF57F8E" w14:textId="77777777" w:rsidR="008561F3" w:rsidRPr="00AA41A9" w:rsidRDefault="008561F3" w:rsidP="00983C35">
            <w:pPr>
              <w:rPr>
                <w:rFonts w:ascii="Segoe UI" w:hAnsi="Segoe UI" w:cs="Segoe UI"/>
                <w:sz w:val="20"/>
                <w:szCs w:val="20"/>
              </w:rPr>
            </w:pPr>
            <w:r>
              <w:rPr>
                <w:rFonts w:ascii="Segoe UI" w:hAnsi="Segoe UI" w:cs="Segoe UI"/>
                <w:sz w:val="20"/>
                <w:szCs w:val="20"/>
              </w:rPr>
              <w:t>Level 1</w:t>
            </w:r>
          </w:p>
        </w:tc>
        <w:tc>
          <w:tcPr>
            <w:tcW w:w="4320" w:type="dxa"/>
            <w:shd w:val="clear" w:color="auto" w:fill="DAEEF3" w:themeFill="accent5" w:themeFillTint="33"/>
            <w:vAlign w:val="center"/>
          </w:tcPr>
          <w:p w14:paraId="442B6000" w14:textId="77777777" w:rsidR="008561F3" w:rsidRPr="008561F3" w:rsidRDefault="008561F3" w:rsidP="005B16E6">
            <w:pPr>
              <w:widowControl/>
              <w:spacing w:after="200"/>
              <w:contextualSpacing/>
              <w:rPr>
                <w:rFonts w:ascii="Segoe UI" w:hAnsi="Segoe UI" w:cs="Segoe UI"/>
                <w:sz w:val="20"/>
                <w:szCs w:val="20"/>
              </w:rPr>
            </w:pPr>
            <w:r w:rsidRPr="008561F3">
              <w:rPr>
                <w:rFonts w:ascii="Segoe UI" w:hAnsi="Segoe UI" w:cs="Segoe UI"/>
                <w:bCs/>
                <w:sz w:val="20"/>
                <w:szCs w:val="20"/>
              </w:rPr>
              <w:t xml:space="preserve">Base height of 10 meters and a base FAR of 1.25-1.50; no bonus, no benefit </w:t>
            </w:r>
          </w:p>
        </w:tc>
      </w:tr>
      <w:tr w:rsidR="008561F3" w14:paraId="36D0EEAE" w14:textId="77777777" w:rsidTr="00867AD3">
        <w:trPr>
          <w:trHeight w:val="620"/>
          <w:jc w:val="center"/>
        </w:trPr>
        <w:tc>
          <w:tcPr>
            <w:tcW w:w="3168" w:type="dxa"/>
            <w:shd w:val="clear" w:color="auto" w:fill="C6D9F1" w:themeFill="text2" w:themeFillTint="33"/>
            <w:vAlign w:val="center"/>
          </w:tcPr>
          <w:p w14:paraId="00DFD718" w14:textId="77777777" w:rsidR="008561F3" w:rsidRPr="00AA41A9" w:rsidRDefault="008561F3" w:rsidP="00983C35">
            <w:pPr>
              <w:rPr>
                <w:rFonts w:ascii="Segoe UI" w:hAnsi="Segoe UI" w:cs="Segoe UI"/>
                <w:sz w:val="20"/>
                <w:szCs w:val="20"/>
              </w:rPr>
            </w:pPr>
            <w:r>
              <w:rPr>
                <w:rFonts w:ascii="Segoe UI" w:hAnsi="Segoe UI" w:cs="Segoe UI"/>
                <w:sz w:val="20"/>
                <w:szCs w:val="20"/>
              </w:rPr>
              <w:t>Level 2</w:t>
            </w:r>
          </w:p>
        </w:tc>
        <w:tc>
          <w:tcPr>
            <w:tcW w:w="4320" w:type="dxa"/>
            <w:shd w:val="clear" w:color="auto" w:fill="C6D9F1" w:themeFill="text2" w:themeFillTint="33"/>
            <w:vAlign w:val="center"/>
          </w:tcPr>
          <w:p w14:paraId="264B6E3D" w14:textId="77777777" w:rsidR="008561F3" w:rsidRPr="00AA41A9" w:rsidRDefault="008561F3" w:rsidP="005B16E6">
            <w:pPr>
              <w:rPr>
                <w:rFonts w:ascii="Segoe UI" w:hAnsi="Segoe UI" w:cs="Segoe UI"/>
                <w:sz w:val="20"/>
                <w:szCs w:val="20"/>
              </w:rPr>
            </w:pPr>
            <w:r w:rsidRPr="008561F3">
              <w:rPr>
                <w:rFonts w:ascii="Segoe UI" w:hAnsi="Segoe UI" w:cs="Segoe UI"/>
                <w:bCs/>
                <w:sz w:val="20"/>
                <w:szCs w:val="20"/>
              </w:rPr>
              <w:t>Increase in height to 13-15 meters and increase in FAR to 2.00-2.25 for some benefits</w:t>
            </w:r>
          </w:p>
        </w:tc>
      </w:tr>
      <w:tr w:rsidR="008561F3" w14:paraId="77F1AF5A" w14:textId="77777777" w:rsidTr="00867AD3">
        <w:trPr>
          <w:trHeight w:val="890"/>
          <w:jc w:val="center"/>
        </w:trPr>
        <w:tc>
          <w:tcPr>
            <w:tcW w:w="3168" w:type="dxa"/>
            <w:shd w:val="clear" w:color="auto" w:fill="DAEEF3" w:themeFill="accent5" w:themeFillTint="33"/>
            <w:vAlign w:val="center"/>
          </w:tcPr>
          <w:p w14:paraId="08616A5C" w14:textId="77777777" w:rsidR="008561F3" w:rsidRPr="00AA41A9" w:rsidRDefault="008561F3" w:rsidP="00983C35">
            <w:pPr>
              <w:rPr>
                <w:rFonts w:ascii="Segoe UI" w:hAnsi="Segoe UI" w:cs="Segoe UI"/>
                <w:sz w:val="20"/>
                <w:szCs w:val="20"/>
              </w:rPr>
            </w:pPr>
            <w:r>
              <w:rPr>
                <w:rFonts w:ascii="Segoe UI" w:hAnsi="Segoe UI" w:cs="Segoe UI"/>
                <w:sz w:val="20"/>
                <w:szCs w:val="20"/>
              </w:rPr>
              <w:t>Level 3</w:t>
            </w:r>
          </w:p>
        </w:tc>
        <w:tc>
          <w:tcPr>
            <w:tcW w:w="4320" w:type="dxa"/>
            <w:shd w:val="clear" w:color="auto" w:fill="DAEEF3" w:themeFill="accent5" w:themeFillTint="33"/>
            <w:vAlign w:val="center"/>
          </w:tcPr>
          <w:p w14:paraId="1C39FED3" w14:textId="77777777" w:rsidR="008561F3" w:rsidRPr="00AA41A9" w:rsidRDefault="008561F3" w:rsidP="005B16E6">
            <w:pPr>
              <w:rPr>
                <w:rFonts w:ascii="Segoe UI" w:hAnsi="Segoe UI" w:cs="Segoe UI"/>
                <w:sz w:val="20"/>
                <w:szCs w:val="20"/>
              </w:rPr>
            </w:pPr>
            <w:r w:rsidRPr="008561F3">
              <w:rPr>
                <w:rFonts w:ascii="Segoe UI" w:hAnsi="Segoe UI" w:cs="Segoe UI"/>
                <w:bCs/>
                <w:sz w:val="20"/>
                <w:szCs w:val="20"/>
              </w:rPr>
              <w:t>Additional increase in height to 18-25 meters and increase in FAR to 2.75-3.50 for additional benefits</w:t>
            </w:r>
          </w:p>
        </w:tc>
      </w:tr>
    </w:tbl>
    <w:p w14:paraId="0DE11393" w14:textId="77777777" w:rsidR="005B16E6" w:rsidRDefault="005B16E6" w:rsidP="005B16E6">
      <w:pPr>
        <w:ind w:firstLine="720"/>
        <w:jc w:val="both"/>
        <w:rPr>
          <w:rFonts w:ascii="Segoe UI" w:hAnsi="Segoe UI" w:cs="Segoe UI"/>
        </w:rPr>
      </w:pPr>
      <w:r>
        <w:rPr>
          <w:rFonts w:ascii="Segoe UI" w:hAnsi="Segoe UI" w:cs="Segoe UI"/>
          <w:b/>
          <w:sz w:val="20"/>
          <w:szCs w:val="20"/>
        </w:rPr>
        <w:t xml:space="preserve">  </w:t>
      </w:r>
      <w:r w:rsidRPr="00773310">
        <w:rPr>
          <w:rFonts w:ascii="Segoe UI" w:hAnsi="Segoe UI" w:cs="Segoe UI"/>
          <w:b/>
          <w:sz w:val="20"/>
          <w:szCs w:val="20"/>
        </w:rPr>
        <w:t xml:space="preserve">Table </w:t>
      </w:r>
      <w:r w:rsidR="007D79AC">
        <w:rPr>
          <w:rFonts w:ascii="Segoe UI" w:hAnsi="Segoe UI" w:cs="Segoe UI"/>
          <w:b/>
          <w:sz w:val="20"/>
          <w:szCs w:val="20"/>
        </w:rPr>
        <w:t>7</w:t>
      </w:r>
      <w:r w:rsidRPr="005B16E6">
        <w:rPr>
          <w:rFonts w:ascii="Segoe UI" w:hAnsi="Segoe UI" w:cs="Segoe UI"/>
          <w:b/>
          <w:sz w:val="20"/>
          <w:szCs w:val="20"/>
        </w:rPr>
        <w:t>. Santa Monica C</w:t>
      </w:r>
      <w:r w:rsidR="007D79AC">
        <w:rPr>
          <w:rFonts w:ascii="Segoe UI" w:hAnsi="Segoe UI" w:cs="Segoe UI"/>
          <w:b/>
          <w:sz w:val="20"/>
          <w:szCs w:val="20"/>
        </w:rPr>
        <w:t xml:space="preserve">onditioned </w:t>
      </w:r>
      <w:r w:rsidRPr="005B16E6">
        <w:rPr>
          <w:rFonts w:ascii="Segoe UI" w:hAnsi="Segoe UI" w:cs="Segoe UI"/>
          <w:b/>
          <w:sz w:val="20"/>
          <w:szCs w:val="20"/>
        </w:rPr>
        <w:t>B</w:t>
      </w:r>
      <w:r w:rsidR="007D79AC">
        <w:rPr>
          <w:rFonts w:ascii="Segoe UI" w:hAnsi="Segoe UI" w:cs="Segoe UI"/>
          <w:b/>
          <w:sz w:val="20"/>
          <w:szCs w:val="20"/>
        </w:rPr>
        <w:t xml:space="preserve">uilding </w:t>
      </w:r>
      <w:r w:rsidRPr="005B16E6">
        <w:rPr>
          <w:rFonts w:ascii="Segoe UI" w:hAnsi="Segoe UI" w:cs="Segoe UI"/>
          <w:b/>
          <w:sz w:val="20"/>
          <w:szCs w:val="20"/>
        </w:rPr>
        <w:t>I</w:t>
      </w:r>
      <w:r w:rsidR="007D79AC">
        <w:rPr>
          <w:rFonts w:ascii="Segoe UI" w:hAnsi="Segoe UI" w:cs="Segoe UI"/>
          <w:b/>
          <w:sz w:val="20"/>
          <w:szCs w:val="20"/>
        </w:rPr>
        <w:t>ntensity</w:t>
      </w:r>
      <w:r w:rsidRPr="005B16E6">
        <w:rPr>
          <w:rFonts w:ascii="Segoe UI" w:hAnsi="Segoe UI" w:cs="Segoe UI"/>
          <w:b/>
          <w:sz w:val="20"/>
          <w:szCs w:val="20"/>
        </w:rPr>
        <w:t xml:space="preserve"> Program Overview</w:t>
      </w:r>
    </w:p>
    <w:p w14:paraId="0EB895E5" w14:textId="77777777" w:rsidR="008561F3" w:rsidRDefault="008561F3" w:rsidP="008561F3">
      <w:pPr>
        <w:jc w:val="both"/>
        <w:rPr>
          <w:rFonts w:ascii="Segoe UI" w:hAnsi="Segoe UI" w:cs="Segoe UI"/>
          <w:b/>
          <w:sz w:val="20"/>
          <w:szCs w:val="20"/>
        </w:rPr>
      </w:pPr>
    </w:p>
    <w:p w14:paraId="5A5B1B1A" w14:textId="77777777" w:rsidR="00FE2B97" w:rsidRDefault="00FE2B97" w:rsidP="003C1353">
      <w:pPr>
        <w:jc w:val="both"/>
        <w:rPr>
          <w:rFonts w:ascii="Segoe UI" w:hAnsi="Segoe UI" w:cs="Segoe UI"/>
        </w:rPr>
      </w:pPr>
      <w:r>
        <w:rPr>
          <w:rFonts w:ascii="Segoe UI" w:hAnsi="Segoe UI" w:cs="Segoe UI"/>
        </w:rPr>
        <w:t>Santa Monica has a transparent process. Residents have input on requirements and benefits.  The municipality also did a feasibility analysis to document that there is sufficient site value created by the additional height over the base height for developers to fund the required public benefits and still make a reasonable return on investment. The feasibility study looked at:</w:t>
      </w:r>
    </w:p>
    <w:p w14:paraId="742B9506" w14:textId="77777777" w:rsidR="005B16E6" w:rsidRDefault="005B16E6" w:rsidP="003C1353">
      <w:pPr>
        <w:jc w:val="both"/>
        <w:rPr>
          <w:rFonts w:ascii="Segoe UI" w:hAnsi="Segoe UI" w:cs="Segoe UI"/>
        </w:rPr>
      </w:pPr>
    </w:p>
    <w:p w14:paraId="47010C8D" w14:textId="77777777" w:rsidR="00FE2B97" w:rsidRDefault="00FE2B97" w:rsidP="003C1353">
      <w:pPr>
        <w:pStyle w:val="ListParagraph"/>
        <w:widowControl/>
        <w:numPr>
          <w:ilvl w:val="0"/>
          <w:numId w:val="14"/>
        </w:numPr>
        <w:spacing w:after="200"/>
        <w:contextualSpacing/>
        <w:jc w:val="both"/>
        <w:rPr>
          <w:rFonts w:ascii="Segoe UI" w:hAnsi="Segoe UI" w:cs="Segoe UI"/>
        </w:rPr>
      </w:pPr>
      <w:r w:rsidRPr="00781AF8">
        <w:rPr>
          <w:rFonts w:ascii="Segoe UI" w:hAnsi="Segoe UI" w:cs="Segoe UI"/>
        </w:rPr>
        <w:t>Base construction costs</w:t>
      </w:r>
    </w:p>
    <w:p w14:paraId="0E4B635A" w14:textId="77777777" w:rsidR="00FE2B97" w:rsidRDefault="00FE2B97" w:rsidP="003C1353">
      <w:pPr>
        <w:pStyle w:val="ListParagraph"/>
        <w:widowControl/>
        <w:numPr>
          <w:ilvl w:val="0"/>
          <w:numId w:val="14"/>
        </w:numPr>
        <w:spacing w:after="200"/>
        <w:contextualSpacing/>
        <w:jc w:val="both"/>
        <w:rPr>
          <w:rFonts w:ascii="Segoe UI" w:hAnsi="Segoe UI" w:cs="Segoe UI"/>
        </w:rPr>
      </w:pPr>
      <w:r w:rsidRPr="00781AF8">
        <w:rPr>
          <w:rFonts w:ascii="Segoe UI" w:hAnsi="Segoe UI" w:cs="Segoe UI"/>
        </w:rPr>
        <w:t>Sales revenue or net operating income</w:t>
      </w:r>
      <w:r w:rsidR="008561F3">
        <w:rPr>
          <w:rFonts w:ascii="Segoe UI" w:hAnsi="Segoe UI" w:cs="Segoe UI"/>
        </w:rPr>
        <w:t>,</w:t>
      </w:r>
      <w:r w:rsidRPr="00781AF8">
        <w:rPr>
          <w:rFonts w:ascii="Segoe UI" w:hAnsi="Segoe UI" w:cs="Segoe UI"/>
        </w:rPr>
        <w:t xml:space="preserve"> depending on project type</w:t>
      </w:r>
    </w:p>
    <w:p w14:paraId="7D2F3D46" w14:textId="77777777" w:rsidR="00FE2B97" w:rsidRDefault="008561F3" w:rsidP="003C1353">
      <w:pPr>
        <w:pStyle w:val="ListParagraph"/>
        <w:widowControl/>
        <w:numPr>
          <w:ilvl w:val="0"/>
          <w:numId w:val="14"/>
        </w:numPr>
        <w:spacing w:after="200"/>
        <w:contextualSpacing/>
        <w:jc w:val="both"/>
        <w:rPr>
          <w:rFonts w:ascii="Segoe UI" w:hAnsi="Segoe UI" w:cs="Segoe UI"/>
        </w:rPr>
      </w:pPr>
      <w:r>
        <w:rPr>
          <w:rFonts w:ascii="Segoe UI" w:hAnsi="Segoe UI" w:cs="Segoe UI"/>
        </w:rPr>
        <w:t>Base (residual)</w:t>
      </w:r>
      <w:r w:rsidR="00FE2B97" w:rsidRPr="00781AF8">
        <w:rPr>
          <w:rFonts w:ascii="Segoe UI" w:hAnsi="Segoe UI" w:cs="Segoe UI"/>
        </w:rPr>
        <w:t xml:space="preserve"> land value</w:t>
      </w:r>
    </w:p>
    <w:p w14:paraId="184E8E82" w14:textId="77777777" w:rsidR="00FE2B97" w:rsidRDefault="00FE2B97" w:rsidP="003C1353">
      <w:pPr>
        <w:pStyle w:val="ListParagraph"/>
        <w:widowControl/>
        <w:numPr>
          <w:ilvl w:val="0"/>
          <w:numId w:val="14"/>
        </w:numPr>
        <w:spacing w:after="200"/>
        <w:contextualSpacing/>
        <w:jc w:val="both"/>
        <w:rPr>
          <w:rFonts w:ascii="Segoe UI" w:hAnsi="Segoe UI" w:cs="Segoe UI"/>
        </w:rPr>
      </w:pPr>
      <w:r w:rsidRPr="00314F53">
        <w:rPr>
          <w:rFonts w:ascii="Segoe UI" w:hAnsi="Segoe UI" w:cs="Segoe UI"/>
        </w:rPr>
        <w:t>Add</w:t>
      </w:r>
      <w:r w:rsidRPr="00781AF8">
        <w:rPr>
          <w:rFonts w:ascii="Segoe UI" w:hAnsi="Segoe UI" w:cs="Segoe UI"/>
        </w:rPr>
        <w:t xml:space="preserve">ed value (difference between </w:t>
      </w:r>
      <w:r>
        <w:rPr>
          <w:rFonts w:ascii="Segoe UI" w:hAnsi="Segoe UI" w:cs="Segoe UI"/>
        </w:rPr>
        <w:t>base</w:t>
      </w:r>
      <w:r w:rsidRPr="00781AF8">
        <w:rPr>
          <w:rFonts w:ascii="Segoe UI" w:hAnsi="Segoe UI" w:cs="Segoe UI"/>
        </w:rPr>
        <w:t xml:space="preserve"> land value compared to </w:t>
      </w:r>
      <w:r>
        <w:rPr>
          <w:rFonts w:ascii="Segoe UI" w:hAnsi="Segoe UI" w:cs="Segoe UI"/>
        </w:rPr>
        <w:t>bonus level</w:t>
      </w:r>
      <w:r w:rsidRPr="00781AF8">
        <w:rPr>
          <w:rFonts w:ascii="Segoe UI" w:hAnsi="Segoe UI" w:cs="Segoe UI"/>
        </w:rPr>
        <w:t>)</w:t>
      </w:r>
    </w:p>
    <w:p w14:paraId="18BDD03E" w14:textId="77777777" w:rsidR="00ED32CE" w:rsidRDefault="00983C35" w:rsidP="003C1353">
      <w:pPr>
        <w:jc w:val="both"/>
        <w:rPr>
          <w:rFonts w:ascii="Segoe UI" w:hAnsi="Segoe UI" w:cs="Segoe UI"/>
        </w:rPr>
      </w:pPr>
      <w:r>
        <w:rPr>
          <w:rFonts w:ascii="Segoe UI" w:hAnsi="Segoe UI" w:cs="Segoe UI"/>
        </w:rPr>
        <w:t>As part of their application to the Conditioned Building Intensity Program, d</w:t>
      </w:r>
      <w:r w:rsidR="00ED32CE">
        <w:rPr>
          <w:rFonts w:ascii="Segoe UI" w:hAnsi="Segoe UI" w:cs="Segoe UI"/>
        </w:rPr>
        <w:t xml:space="preserve">evelopers must submit financial information to the municipality </w:t>
      </w:r>
      <w:r>
        <w:rPr>
          <w:rFonts w:ascii="Segoe UI" w:hAnsi="Segoe UI" w:cs="Segoe UI"/>
        </w:rPr>
        <w:t>so that developers’ c</w:t>
      </w:r>
      <w:r w:rsidRPr="00983C35">
        <w:rPr>
          <w:rFonts w:ascii="Segoe UI" w:hAnsi="Segoe UI" w:cs="Segoe UI"/>
        </w:rPr>
        <w:t xml:space="preserve">ontributions towards </w:t>
      </w:r>
      <w:r>
        <w:rPr>
          <w:rFonts w:ascii="Segoe UI" w:hAnsi="Segoe UI" w:cs="Segoe UI"/>
        </w:rPr>
        <w:t xml:space="preserve">public </w:t>
      </w:r>
      <w:r w:rsidRPr="00983C35">
        <w:rPr>
          <w:rFonts w:ascii="Segoe UI" w:hAnsi="Segoe UI" w:cs="Segoe UI"/>
        </w:rPr>
        <w:t>capital improvements can be measured</w:t>
      </w:r>
      <w:r>
        <w:rPr>
          <w:rFonts w:ascii="Segoe UI" w:hAnsi="Segoe UI" w:cs="Segoe UI"/>
        </w:rPr>
        <w:t>.</w:t>
      </w:r>
    </w:p>
    <w:p w14:paraId="44EAAB25" w14:textId="77777777" w:rsidR="007D457D" w:rsidRDefault="007D457D" w:rsidP="003C1353">
      <w:pPr>
        <w:jc w:val="both"/>
        <w:rPr>
          <w:rFonts w:ascii="Segoe UI" w:hAnsi="Segoe UI" w:cs="Segoe UI"/>
        </w:rPr>
      </w:pPr>
    </w:p>
    <w:p w14:paraId="79B4955C" w14:textId="77777777" w:rsidR="001533DF" w:rsidRPr="00DB1C11" w:rsidRDefault="00356C45" w:rsidP="008B3386">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t>5</w:t>
      </w:r>
      <w:r w:rsidR="00D10024" w:rsidRPr="00DB1C11">
        <w:rPr>
          <w:rFonts w:ascii="Segoe UI" w:hAnsi="Segoe UI" w:cs="Segoe UI"/>
          <w:b/>
          <w:iCs/>
          <w:color w:val="000000"/>
        </w:rPr>
        <w:t xml:space="preserve">.5 </w:t>
      </w:r>
      <w:r w:rsidR="00013B4E" w:rsidRPr="00DB1C11">
        <w:rPr>
          <w:rFonts w:ascii="Segoe UI" w:hAnsi="Segoe UI" w:cs="Segoe UI"/>
          <w:b/>
          <w:iCs/>
          <w:color w:val="000000"/>
        </w:rPr>
        <w:t>TRANSFER OF DEVELOPMENT RIGHTS</w:t>
      </w:r>
      <w:r w:rsidR="000340E9" w:rsidRPr="00DB1C11">
        <w:rPr>
          <w:rFonts w:ascii="Segoe UI" w:hAnsi="Segoe UI" w:cs="Segoe UI"/>
          <w:b/>
          <w:iCs/>
          <w:color w:val="000000"/>
        </w:rPr>
        <w:t xml:space="preserve"> (TDR)</w:t>
      </w:r>
    </w:p>
    <w:p w14:paraId="1FD2F258" w14:textId="77777777" w:rsidR="00013B4E" w:rsidRPr="00DB1C11" w:rsidRDefault="00013B4E" w:rsidP="008B3386">
      <w:pPr>
        <w:tabs>
          <w:tab w:val="left" w:pos="0"/>
          <w:tab w:val="left" w:pos="180"/>
        </w:tabs>
        <w:autoSpaceDE w:val="0"/>
        <w:autoSpaceDN w:val="0"/>
        <w:adjustRightInd w:val="0"/>
        <w:jc w:val="both"/>
        <w:rPr>
          <w:rFonts w:ascii="Segoe UI" w:hAnsi="Segoe UI" w:cs="Segoe UI"/>
          <w:iCs/>
          <w:color w:val="000000"/>
        </w:rPr>
      </w:pPr>
    </w:p>
    <w:p w14:paraId="7AA7E09F" w14:textId="77777777" w:rsidR="00013B4E" w:rsidRPr="00DB1C11" w:rsidRDefault="00013B4E"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Transfer of </w:t>
      </w:r>
      <w:r w:rsidR="00015D06" w:rsidRPr="00DB1C11">
        <w:rPr>
          <w:rFonts w:ascii="Segoe UI" w:hAnsi="Segoe UI" w:cs="Segoe UI"/>
          <w:w w:val="105"/>
          <w:sz w:val="22"/>
          <w:szCs w:val="22"/>
        </w:rPr>
        <w:t>D</w:t>
      </w:r>
      <w:r w:rsidRPr="00DB1C11">
        <w:rPr>
          <w:rFonts w:ascii="Segoe UI" w:hAnsi="Segoe UI" w:cs="Segoe UI"/>
          <w:w w:val="105"/>
          <w:sz w:val="22"/>
          <w:szCs w:val="22"/>
        </w:rPr>
        <w:t xml:space="preserve">evelopment </w:t>
      </w:r>
      <w:r w:rsidR="00015D06" w:rsidRPr="00DB1C11">
        <w:rPr>
          <w:rFonts w:ascii="Segoe UI" w:hAnsi="Segoe UI" w:cs="Segoe UI"/>
          <w:w w:val="105"/>
          <w:sz w:val="22"/>
          <w:szCs w:val="22"/>
        </w:rPr>
        <w:t>R</w:t>
      </w:r>
      <w:r w:rsidRPr="00DB1C11">
        <w:rPr>
          <w:rFonts w:ascii="Segoe UI" w:hAnsi="Segoe UI" w:cs="Segoe UI"/>
          <w:w w:val="105"/>
          <w:sz w:val="22"/>
          <w:szCs w:val="22"/>
        </w:rPr>
        <w:t xml:space="preserve">ights is a financial instrument that encourages the voluntary transfer of growth from places where a municipality would like to see less development, called </w:t>
      </w:r>
      <w:r w:rsidR="0075167B" w:rsidRPr="00DB1C11">
        <w:rPr>
          <w:rFonts w:ascii="Segoe UI" w:hAnsi="Segoe UI" w:cs="Segoe UI"/>
          <w:w w:val="105"/>
          <w:sz w:val="22"/>
          <w:szCs w:val="22"/>
        </w:rPr>
        <w:t>“</w:t>
      </w:r>
      <w:r w:rsidRPr="00DB1C11">
        <w:rPr>
          <w:rFonts w:ascii="Segoe UI" w:hAnsi="Segoe UI" w:cs="Segoe UI"/>
          <w:w w:val="105"/>
          <w:sz w:val="22"/>
          <w:szCs w:val="22"/>
        </w:rPr>
        <w:t>sending areas</w:t>
      </w:r>
      <w:r w:rsidR="0075167B" w:rsidRPr="00DB1C11">
        <w:rPr>
          <w:rFonts w:ascii="Segoe UI" w:hAnsi="Segoe UI" w:cs="Segoe UI"/>
          <w:w w:val="105"/>
          <w:sz w:val="22"/>
          <w:szCs w:val="22"/>
        </w:rPr>
        <w:t>”</w:t>
      </w:r>
      <w:r w:rsidRPr="00DB1C11">
        <w:rPr>
          <w:rFonts w:ascii="Segoe UI" w:hAnsi="Segoe UI" w:cs="Segoe UI"/>
          <w:w w:val="105"/>
          <w:sz w:val="22"/>
          <w:szCs w:val="22"/>
        </w:rPr>
        <w:t xml:space="preserve">, to places that a municipality has agreed are appropriate for additional development, called </w:t>
      </w:r>
      <w:r w:rsidR="0075167B" w:rsidRPr="00DB1C11">
        <w:rPr>
          <w:rFonts w:ascii="Segoe UI" w:hAnsi="Segoe UI" w:cs="Segoe UI"/>
          <w:w w:val="105"/>
          <w:sz w:val="22"/>
          <w:szCs w:val="22"/>
        </w:rPr>
        <w:t>“</w:t>
      </w:r>
      <w:r w:rsidRPr="00DB1C11">
        <w:rPr>
          <w:rFonts w:ascii="Segoe UI" w:hAnsi="Segoe UI" w:cs="Segoe UI"/>
          <w:w w:val="105"/>
          <w:sz w:val="22"/>
          <w:szCs w:val="22"/>
        </w:rPr>
        <w:t>receiving areas</w:t>
      </w:r>
      <w:r w:rsidR="0075167B" w:rsidRPr="00DB1C11">
        <w:rPr>
          <w:rFonts w:ascii="Segoe UI" w:hAnsi="Segoe UI" w:cs="Segoe UI"/>
          <w:w w:val="105"/>
          <w:sz w:val="22"/>
          <w:szCs w:val="22"/>
        </w:rPr>
        <w:t>”</w:t>
      </w:r>
      <w:r w:rsidR="006E3F03">
        <w:rPr>
          <w:rFonts w:ascii="Segoe UI" w:hAnsi="Segoe UI" w:cs="Segoe UI"/>
          <w:w w:val="105"/>
          <w:sz w:val="22"/>
          <w:szCs w:val="22"/>
        </w:rPr>
        <w:t>.</w:t>
      </w:r>
    </w:p>
    <w:p w14:paraId="15613EFB" w14:textId="77777777" w:rsidR="000340E9" w:rsidRPr="00DB1C11" w:rsidRDefault="000340E9" w:rsidP="008B3386">
      <w:pPr>
        <w:pStyle w:val="BodyText"/>
        <w:tabs>
          <w:tab w:val="left" w:pos="0"/>
        </w:tabs>
        <w:jc w:val="both"/>
        <w:rPr>
          <w:rFonts w:ascii="Segoe UI" w:hAnsi="Segoe UI" w:cs="Segoe UI"/>
          <w:w w:val="105"/>
          <w:sz w:val="22"/>
          <w:szCs w:val="22"/>
        </w:rPr>
      </w:pPr>
    </w:p>
    <w:p w14:paraId="4EB9E98A" w14:textId="1A601A56" w:rsidR="000340E9" w:rsidRDefault="006601E6" w:rsidP="008B3386">
      <w:pPr>
        <w:pStyle w:val="BodyText"/>
        <w:tabs>
          <w:tab w:val="left" w:pos="0"/>
        </w:tabs>
        <w:jc w:val="both"/>
        <w:rPr>
          <w:rFonts w:ascii="Segoe UI" w:hAnsi="Segoe UI" w:cs="Segoe UI"/>
          <w:w w:val="105"/>
          <w:sz w:val="22"/>
          <w:szCs w:val="22"/>
        </w:rPr>
      </w:pPr>
      <w:r>
        <w:rPr>
          <w:noProof/>
        </w:rPr>
        <w:lastRenderedPageBreak/>
        <w:drawing>
          <wp:anchor distT="0" distB="0" distL="114300" distR="114300" simplePos="0" relativeHeight="251713536" behindDoc="0" locked="0" layoutInCell="1" allowOverlap="1" wp14:anchorId="4A830692" wp14:editId="1F9FE1FD">
            <wp:simplePos x="0" y="0"/>
            <wp:positionH relativeFrom="column">
              <wp:posOffset>2978150</wp:posOffset>
            </wp:positionH>
            <wp:positionV relativeFrom="paragraph">
              <wp:posOffset>88900</wp:posOffset>
            </wp:positionV>
            <wp:extent cx="2749550" cy="1320800"/>
            <wp:effectExtent l="19050" t="19050" r="12700" b="12700"/>
            <wp:wrapSquare wrapText="bothSides"/>
            <wp:docPr id="34" name="Picture 32" descr="t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r.jpg"/>
                    <pic:cNvPicPr/>
                  </pic:nvPicPr>
                  <pic:blipFill>
                    <a:blip r:embed="rId28"/>
                    <a:srcRect b="7143"/>
                    <a:stretch>
                      <a:fillRect/>
                    </a:stretch>
                  </pic:blipFill>
                  <pic:spPr>
                    <a:xfrm>
                      <a:off x="0" y="0"/>
                      <a:ext cx="2749550" cy="1320800"/>
                    </a:xfrm>
                    <a:prstGeom prst="rect">
                      <a:avLst/>
                    </a:prstGeom>
                    <a:ln w="3175">
                      <a:solidFill>
                        <a:schemeClr val="tx1"/>
                      </a:solidFill>
                    </a:ln>
                  </pic:spPr>
                </pic:pic>
              </a:graphicData>
            </a:graphic>
          </wp:anchor>
        </w:drawing>
      </w:r>
      <w:r w:rsidR="00360360">
        <w:rPr>
          <w:noProof/>
        </w:rPr>
        <mc:AlternateContent>
          <mc:Choice Requires="wps">
            <w:drawing>
              <wp:anchor distT="0" distB="0" distL="114300" distR="114300" simplePos="0" relativeHeight="251718656" behindDoc="0" locked="0" layoutInCell="1" allowOverlap="1" wp14:anchorId="53AD5D4F" wp14:editId="1FD3C603">
                <wp:simplePos x="0" y="0"/>
                <wp:positionH relativeFrom="column">
                  <wp:posOffset>2971800</wp:posOffset>
                </wp:positionH>
                <wp:positionV relativeFrom="paragraph">
                  <wp:posOffset>1428750</wp:posOffset>
                </wp:positionV>
                <wp:extent cx="2749550" cy="295910"/>
                <wp:effectExtent l="0" t="0" r="3175" b="0"/>
                <wp:wrapSquare wrapText="bothSides"/>
                <wp:docPr id="8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8B4B0" w14:textId="77777777" w:rsidR="00443CEA" w:rsidRPr="006601E6" w:rsidRDefault="00443CEA" w:rsidP="00DF5153">
                            <w:pPr>
                              <w:pStyle w:val="Caption"/>
                              <w:rPr>
                                <w:rFonts w:ascii="Segoe UI" w:hAnsi="Segoe UI" w:cs="Segoe UI"/>
                                <w:b w:val="0"/>
                                <w:noProof/>
                                <w:color w:val="auto"/>
                                <w:sz w:val="20"/>
                                <w:szCs w:val="20"/>
                              </w:rPr>
                            </w:pPr>
                            <w:r w:rsidRPr="00DF5153">
                              <w:rPr>
                                <w:rFonts w:ascii="Segoe UI" w:hAnsi="Segoe UI" w:cs="Segoe UI"/>
                                <w:color w:val="auto"/>
                                <w:sz w:val="20"/>
                                <w:szCs w:val="20"/>
                              </w:rPr>
                              <w:t xml:space="preserve">Figure </w:t>
                            </w:r>
                            <w:r>
                              <w:rPr>
                                <w:rFonts w:ascii="Segoe UI" w:hAnsi="Segoe UI" w:cs="Segoe UI"/>
                                <w:color w:val="auto"/>
                                <w:sz w:val="20"/>
                                <w:szCs w:val="20"/>
                              </w:rPr>
                              <w:t xml:space="preserve">15. Transfer of Development Rights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3AD5D4F" id="Text Box 74" o:spid="_x0000_s1035" type="#_x0000_t202" style="position:absolute;left:0;text-align:left;margin-left:234pt;margin-top:112.5pt;width:216.5pt;height:2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" stroked="f">
                <v:textbox style="mso-fit-shape-to-text:t" inset="0,0,0,0">
                  <w:txbxContent>
                    <w:p w14:paraId="11F8B4B0" w14:textId="77777777" w:rsidR="00443CEA" w:rsidRPr="006601E6" w:rsidRDefault="00443CEA" w:rsidP="00DF5153">
                      <w:pPr>
                        <w:pStyle w:val="Caption"/>
                        <w:rPr>
                          <w:rFonts w:ascii="Segoe UI" w:hAnsi="Segoe UI" w:cs="Segoe UI"/>
                          <w:b w:val="0"/>
                          <w:noProof/>
                          <w:color w:val="auto"/>
                          <w:sz w:val="20"/>
                          <w:szCs w:val="20"/>
                        </w:rPr>
                      </w:pPr>
                      <w:r w:rsidRPr="00DF5153">
                        <w:rPr>
                          <w:rFonts w:ascii="Segoe UI" w:hAnsi="Segoe UI" w:cs="Segoe UI"/>
                          <w:color w:val="auto"/>
                          <w:sz w:val="20"/>
                          <w:szCs w:val="20"/>
                        </w:rPr>
                        <w:t xml:space="preserve">Figure </w:t>
                      </w:r>
                      <w:r>
                        <w:rPr>
                          <w:rFonts w:ascii="Segoe UI" w:hAnsi="Segoe UI" w:cs="Segoe UI"/>
                          <w:color w:val="auto"/>
                          <w:sz w:val="20"/>
                          <w:szCs w:val="20"/>
                        </w:rPr>
                        <w:t xml:space="preserve">15. Transfer of Development Rights </w:t>
                      </w:r>
                    </w:p>
                  </w:txbxContent>
                </v:textbox>
                <w10:wrap type="square"/>
              </v:shape>
            </w:pict>
          </mc:Fallback>
        </mc:AlternateContent>
      </w:r>
      <w:r w:rsidR="00360360">
        <w:rPr>
          <w:rFonts w:ascii="Segoe UI" w:hAnsi="Segoe UI" w:cs="Segoe UI"/>
          <w:noProof/>
          <w:sz w:val="22"/>
          <w:szCs w:val="22"/>
        </w:rPr>
        <mc:AlternateContent>
          <mc:Choice Requires="wps">
            <w:drawing>
              <wp:anchor distT="0" distB="0" distL="114300" distR="114300" simplePos="0" relativeHeight="251716608" behindDoc="0" locked="0" layoutInCell="1" allowOverlap="1" wp14:anchorId="3CE17498" wp14:editId="4D56235D">
                <wp:simplePos x="0" y="0"/>
                <wp:positionH relativeFrom="column">
                  <wp:posOffset>4627880</wp:posOffset>
                </wp:positionH>
                <wp:positionV relativeFrom="paragraph">
                  <wp:posOffset>457200</wp:posOffset>
                </wp:positionV>
                <wp:extent cx="1016000" cy="243205"/>
                <wp:effectExtent l="0" t="0" r="4445" b="4445"/>
                <wp:wrapNone/>
                <wp:docPr id="8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9879B" w14:textId="77777777" w:rsidR="00443CEA" w:rsidRPr="004005E1" w:rsidRDefault="00443CEA" w:rsidP="004005E1">
                            <w:pPr>
                              <w:rPr>
                                <w:rFonts w:ascii="Segoe UI" w:hAnsi="Segoe UI" w:cs="Segoe UI"/>
                                <w:b/>
                                <w:sz w:val="18"/>
                                <w:szCs w:val="18"/>
                              </w:rPr>
                            </w:pPr>
                            <w:r>
                              <w:rPr>
                                <w:rFonts w:ascii="Segoe UI" w:hAnsi="Segoe UI" w:cs="Segoe UI"/>
                                <w:b/>
                                <w:sz w:val="18"/>
                                <w:szCs w:val="18"/>
                              </w:rPr>
                              <w:t>Receiv</w:t>
                            </w:r>
                            <w:r w:rsidRPr="004005E1">
                              <w:rPr>
                                <w:rFonts w:ascii="Segoe UI" w:hAnsi="Segoe UI" w:cs="Segoe UI"/>
                                <w:b/>
                                <w:sz w:val="18"/>
                                <w:szCs w:val="18"/>
                              </w:rPr>
                              <w:t>ing Area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E17498" id="Text Box 73" o:spid="_x0000_s1036" type="#_x0000_t202" style="position:absolute;left:0;text-align:left;margin-left:364.4pt;margin-top:36pt;width:80pt;height:19.1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" filled="f" stroked="f">
                <v:textbox style="mso-fit-shape-to-text:t">
                  <w:txbxContent>
                    <w:p w14:paraId="4DB9879B" w14:textId="77777777" w:rsidR="00443CEA" w:rsidRPr="004005E1" w:rsidRDefault="00443CEA" w:rsidP="004005E1">
                      <w:pPr>
                        <w:rPr>
                          <w:rFonts w:ascii="Segoe UI" w:hAnsi="Segoe UI" w:cs="Segoe UI"/>
                          <w:b/>
                          <w:sz w:val="18"/>
                          <w:szCs w:val="18"/>
                        </w:rPr>
                      </w:pPr>
                      <w:r>
                        <w:rPr>
                          <w:rFonts w:ascii="Segoe UI" w:hAnsi="Segoe UI" w:cs="Segoe UI"/>
                          <w:b/>
                          <w:sz w:val="18"/>
                          <w:szCs w:val="18"/>
                        </w:rPr>
                        <w:t>Receiv</w:t>
                      </w:r>
                      <w:r w:rsidRPr="004005E1">
                        <w:rPr>
                          <w:rFonts w:ascii="Segoe UI" w:hAnsi="Segoe UI" w:cs="Segoe UI"/>
                          <w:b/>
                          <w:sz w:val="18"/>
                          <w:szCs w:val="18"/>
                        </w:rPr>
                        <w:t>ing Area</w:t>
                      </w:r>
                    </w:p>
                  </w:txbxContent>
                </v:textbox>
              </v:shape>
            </w:pict>
          </mc:Fallback>
        </mc:AlternateContent>
      </w:r>
      <w:r w:rsidR="00360360">
        <w:rPr>
          <w:rFonts w:ascii="Segoe UI" w:hAnsi="Segoe UI" w:cs="Segoe UI"/>
          <w:noProof/>
          <w:w w:val="105"/>
          <w:sz w:val="22"/>
          <w:szCs w:val="22"/>
          <w:lang w:eastAsia="zh-TW"/>
        </w:rPr>
        <mc:AlternateContent>
          <mc:Choice Requires="wps">
            <w:drawing>
              <wp:anchor distT="0" distB="0" distL="114300" distR="114300" simplePos="0" relativeHeight="251715584" behindDoc="0" locked="0" layoutInCell="1" allowOverlap="1" wp14:anchorId="3042BD57" wp14:editId="70E198C6">
                <wp:simplePos x="0" y="0"/>
                <wp:positionH relativeFrom="column">
                  <wp:posOffset>3034030</wp:posOffset>
                </wp:positionH>
                <wp:positionV relativeFrom="paragraph">
                  <wp:posOffset>317500</wp:posOffset>
                </wp:positionV>
                <wp:extent cx="1016000" cy="243205"/>
                <wp:effectExtent l="0" t="0" r="0" b="0"/>
                <wp:wrapNone/>
                <wp:docPr id="8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83EB8" w14:textId="77777777" w:rsidR="00443CEA" w:rsidRPr="004005E1" w:rsidRDefault="00443CEA">
                            <w:pPr>
                              <w:rPr>
                                <w:rFonts w:ascii="Segoe UI" w:hAnsi="Segoe UI" w:cs="Segoe UI"/>
                                <w:b/>
                                <w:sz w:val="18"/>
                                <w:szCs w:val="18"/>
                              </w:rPr>
                            </w:pPr>
                            <w:r w:rsidRPr="004005E1">
                              <w:rPr>
                                <w:rFonts w:ascii="Segoe UI" w:hAnsi="Segoe UI" w:cs="Segoe UI"/>
                                <w:b/>
                                <w:sz w:val="18"/>
                                <w:szCs w:val="18"/>
                              </w:rPr>
                              <w:t>Sending Area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42BD57" id="Text Box 72" o:spid="_x0000_s1037" type="#_x0000_t202" style="position:absolute;left:0;text-align:left;margin-left:238.9pt;margin-top:25pt;width:80pt;height:19.1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" filled="f" stroked="f">
                <v:textbox style="mso-fit-shape-to-text:t">
                  <w:txbxContent>
                    <w:p w14:paraId="0B283EB8" w14:textId="77777777" w:rsidR="00443CEA" w:rsidRPr="004005E1" w:rsidRDefault="00443CEA">
                      <w:pPr>
                        <w:rPr>
                          <w:rFonts w:ascii="Segoe UI" w:hAnsi="Segoe UI" w:cs="Segoe UI"/>
                          <w:b/>
                          <w:sz w:val="18"/>
                          <w:szCs w:val="18"/>
                        </w:rPr>
                      </w:pPr>
                      <w:r w:rsidRPr="004005E1">
                        <w:rPr>
                          <w:rFonts w:ascii="Segoe UI" w:hAnsi="Segoe UI" w:cs="Segoe UI"/>
                          <w:b/>
                          <w:sz w:val="18"/>
                          <w:szCs w:val="18"/>
                        </w:rPr>
                        <w:t>Sending Area</w:t>
                      </w:r>
                    </w:p>
                  </w:txbxContent>
                </v:textbox>
              </v:shape>
            </w:pict>
          </mc:Fallback>
        </mc:AlternateContent>
      </w:r>
      <w:r w:rsidR="00122522" w:rsidRPr="00DB1C11">
        <w:rPr>
          <w:rFonts w:ascii="Segoe UI" w:hAnsi="Segoe UI" w:cs="Segoe UI"/>
          <w:w w:val="105"/>
          <w:sz w:val="22"/>
          <w:szCs w:val="22"/>
        </w:rPr>
        <w:t>TDR is based on the idea that if you own a parcel of land, then what you really own is a package of different rights, including the right to develop the property.</w:t>
      </w:r>
      <w:r w:rsidR="00122522" w:rsidRPr="00DB1C11">
        <w:rPr>
          <w:rFonts w:ascii="Segoe UI" w:eastAsia="+mn-ea" w:hAnsi="Segoe UI" w:cs="Segoe UI"/>
          <w:color w:val="000000"/>
          <w:kern w:val="24"/>
          <w:sz w:val="22"/>
          <w:szCs w:val="22"/>
        </w:rPr>
        <w:t xml:space="preserve"> </w:t>
      </w:r>
      <w:r w:rsidR="00015D06" w:rsidRPr="00DB1C11">
        <w:rPr>
          <w:rFonts w:ascii="Segoe UI" w:eastAsia="+mn-ea" w:hAnsi="Segoe UI" w:cs="Segoe UI"/>
          <w:color w:val="000000"/>
          <w:kern w:val="24"/>
          <w:sz w:val="22"/>
          <w:szCs w:val="22"/>
        </w:rPr>
        <w:t xml:space="preserve">These rights are given by national and local laws, and may vary from country to country. </w:t>
      </w:r>
      <w:r w:rsidR="00122522" w:rsidRPr="00DB1C11">
        <w:rPr>
          <w:rFonts w:ascii="Segoe UI" w:hAnsi="Segoe UI" w:cs="Segoe UI"/>
          <w:w w:val="105"/>
          <w:sz w:val="22"/>
          <w:szCs w:val="22"/>
        </w:rPr>
        <w:t xml:space="preserve">TDR means </w:t>
      </w:r>
      <w:r w:rsidR="005636C0" w:rsidRPr="00DB1C11">
        <w:rPr>
          <w:rFonts w:ascii="Segoe UI" w:hAnsi="Segoe UI" w:cs="Segoe UI"/>
          <w:w w:val="105"/>
          <w:sz w:val="22"/>
          <w:szCs w:val="22"/>
        </w:rPr>
        <w:t xml:space="preserve">one buys or </w:t>
      </w:r>
      <w:r w:rsidR="00122522" w:rsidRPr="00DB1C11">
        <w:rPr>
          <w:rFonts w:ascii="Segoe UI" w:hAnsi="Segoe UI" w:cs="Segoe UI"/>
          <w:w w:val="105"/>
          <w:sz w:val="22"/>
          <w:szCs w:val="22"/>
        </w:rPr>
        <w:t>sell</w:t>
      </w:r>
      <w:r w:rsidR="005636C0" w:rsidRPr="00DB1C11">
        <w:rPr>
          <w:rFonts w:ascii="Segoe UI" w:hAnsi="Segoe UI" w:cs="Segoe UI"/>
          <w:w w:val="105"/>
          <w:sz w:val="22"/>
          <w:szCs w:val="22"/>
        </w:rPr>
        <w:t>s</w:t>
      </w:r>
      <w:r w:rsidR="00122522" w:rsidRPr="00DB1C11">
        <w:rPr>
          <w:rFonts w:ascii="Segoe UI" w:hAnsi="Segoe UI" w:cs="Segoe UI"/>
          <w:w w:val="105"/>
          <w:sz w:val="22"/>
          <w:szCs w:val="22"/>
        </w:rPr>
        <w:t xml:space="preserve"> only the development</w:t>
      </w:r>
      <w:r>
        <w:rPr>
          <w:rFonts w:ascii="Segoe UI" w:hAnsi="Segoe UI" w:cs="Segoe UI"/>
          <w:w w:val="105"/>
          <w:sz w:val="22"/>
          <w:szCs w:val="22"/>
        </w:rPr>
        <w:t xml:space="preserve"> r</w:t>
      </w:r>
      <w:r w:rsidR="00122522" w:rsidRPr="00DB1C11">
        <w:rPr>
          <w:rFonts w:ascii="Segoe UI" w:hAnsi="Segoe UI" w:cs="Segoe UI"/>
          <w:w w:val="105"/>
          <w:sz w:val="22"/>
          <w:szCs w:val="22"/>
        </w:rPr>
        <w:t xml:space="preserve">ights </w:t>
      </w:r>
      <w:r w:rsidR="005636C0" w:rsidRPr="00DB1C11">
        <w:rPr>
          <w:rFonts w:ascii="Segoe UI" w:hAnsi="Segoe UI" w:cs="Segoe UI"/>
          <w:w w:val="105"/>
          <w:sz w:val="22"/>
          <w:szCs w:val="22"/>
        </w:rPr>
        <w:t>to the</w:t>
      </w:r>
      <w:r w:rsidR="00122522" w:rsidRPr="00DB1C11">
        <w:rPr>
          <w:rFonts w:ascii="Segoe UI" w:hAnsi="Segoe UI" w:cs="Segoe UI"/>
          <w:w w:val="105"/>
          <w:sz w:val="22"/>
          <w:szCs w:val="22"/>
        </w:rPr>
        <w:t xml:space="preserve"> parcel—the right to build a structure on the parcel—and keep</w:t>
      </w:r>
      <w:r w:rsidR="005636C0" w:rsidRPr="00DB1C11">
        <w:rPr>
          <w:rFonts w:ascii="Segoe UI" w:hAnsi="Segoe UI" w:cs="Segoe UI"/>
          <w:w w:val="105"/>
          <w:sz w:val="22"/>
          <w:szCs w:val="22"/>
        </w:rPr>
        <w:t>s</w:t>
      </w:r>
      <w:r w:rsidR="00122522" w:rsidRPr="00DB1C11">
        <w:rPr>
          <w:rFonts w:ascii="Segoe UI" w:hAnsi="Segoe UI" w:cs="Segoe UI"/>
          <w:w w:val="105"/>
          <w:sz w:val="22"/>
          <w:szCs w:val="22"/>
        </w:rPr>
        <w:t xml:space="preserve"> all the other rights.</w:t>
      </w:r>
    </w:p>
    <w:p w14:paraId="4D41427A" w14:textId="77777777" w:rsidR="00034BA6" w:rsidRDefault="00034BA6" w:rsidP="008B3386">
      <w:pPr>
        <w:pStyle w:val="BodyText"/>
        <w:tabs>
          <w:tab w:val="left" w:pos="0"/>
        </w:tabs>
        <w:jc w:val="both"/>
        <w:rPr>
          <w:rFonts w:ascii="Segoe UI" w:hAnsi="Segoe UI" w:cs="Segoe UI"/>
          <w:w w:val="105"/>
          <w:sz w:val="22"/>
          <w:szCs w:val="22"/>
        </w:rPr>
      </w:pPr>
    </w:p>
    <w:p w14:paraId="5BA01903" w14:textId="77777777" w:rsidR="00122522" w:rsidRPr="00DB1C11" w:rsidRDefault="00122522"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According to Albanian law, sending and receiving areas must be indicated on a map in the GLTP, with information on each eligible property. For the receiving areas—the areas receiving the greater intensity—a capacity analysis must be done to make sure the areas can support the additional intensity. Also, in the receiving area, the municipality determines the base intensi</w:t>
      </w:r>
      <w:r w:rsidR="001D21B6">
        <w:rPr>
          <w:rFonts w:ascii="Segoe UI" w:hAnsi="Segoe UI" w:cs="Segoe UI"/>
          <w:w w:val="105"/>
          <w:sz w:val="22"/>
          <w:szCs w:val="22"/>
        </w:rPr>
        <w:t>t</w:t>
      </w:r>
      <w:r w:rsidRPr="00DB1C11">
        <w:rPr>
          <w:rFonts w:ascii="Segoe UI" w:hAnsi="Segoe UI" w:cs="Segoe UI"/>
          <w:w w:val="105"/>
          <w:sz w:val="22"/>
          <w:szCs w:val="22"/>
        </w:rPr>
        <w:t>y that anyone can build in the area and a maximum intensity that could be built only through participating in a TDR program. In Albania, sending areas are limited to agricultural, natural, and historic/cultural land uses. Development rights in receiving areas can be transferred only to residential uses.</w:t>
      </w:r>
      <w:r w:rsidR="00370ABA" w:rsidRPr="00DB1C11">
        <w:rPr>
          <w:rFonts w:ascii="Segoe UI" w:hAnsi="Segoe UI" w:cs="Segoe UI"/>
          <w:w w:val="105"/>
          <w:sz w:val="22"/>
          <w:szCs w:val="22"/>
        </w:rPr>
        <w:t xml:space="preserve"> Municipal-owned </w:t>
      </w:r>
      <w:r w:rsidR="005636C0" w:rsidRPr="00DB1C11">
        <w:rPr>
          <w:rFonts w:ascii="Segoe UI" w:hAnsi="Segoe UI" w:cs="Segoe UI"/>
          <w:w w:val="105"/>
          <w:sz w:val="22"/>
          <w:szCs w:val="22"/>
        </w:rPr>
        <w:t>property</w:t>
      </w:r>
      <w:r w:rsidR="00370ABA" w:rsidRPr="00DB1C11">
        <w:rPr>
          <w:rFonts w:ascii="Segoe UI" w:hAnsi="Segoe UI" w:cs="Segoe UI"/>
          <w:w w:val="105"/>
          <w:sz w:val="22"/>
          <w:szCs w:val="22"/>
        </w:rPr>
        <w:t xml:space="preserve"> may be included in a TDR program. </w:t>
      </w:r>
    </w:p>
    <w:p w14:paraId="27EC6800" w14:textId="77777777" w:rsidR="00122522" w:rsidRPr="00DB1C11" w:rsidRDefault="00122522" w:rsidP="008B3386">
      <w:pPr>
        <w:pStyle w:val="BodyText"/>
        <w:tabs>
          <w:tab w:val="left" w:pos="0"/>
        </w:tabs>
        <w:jc w:val="both"/>
        <w:rPr>
          <w:rFonts w:ascii="Segoe UI" w:hAnsi="Segoe UI" w:cs="Segoe UI"/>
          <w:w w:val="105"/>
          <w:sz w:val="22"/>
          <w:szCs w:val="22"/>
        </w:rPr>
      </w:pPr>
    </w:p>
    <w:p w14:paraId="335E8EA9" w14:textId="77777777" w:rsidR="00122522" w:rsidRPr="00DB1C11" w:rsidRDefault="00122522"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value of a TDR is determined by the market; that is, through negotiations of willing buyers and sellers. However, the municipality </w:t>
      </w:r>
      <w:r w:rsidR="00C81A03" w:rsidRPr="00DB1C11">
        <w:rPr>
          <w:rFonts w:ascii="Segoe UI" w:hAnsi="Segoe UI" w:cs="Segoe UI"/>
          <w:w w:val="105"/>
          <w:sz w:val="22"/>
          <w:szCs w:val="22"/>
        </w:rPr>
        <w:t>must</w:t>
      </w:r>
      <w:r w:rsidRPr="00DB1C11">
        <w:rPr>
          <w:rFonts w:ascii="Segoe UI" w:hAnsi="Segoe UI" w:cs="Segoe UI"/>
          <w:w w:val="105"/>
          <w:sz w:val="22"/>
          <w:szCs w:val="22"/>
        </w:rPr>
        <w:t xml:space="preserve"> establish a formula for transferring development rights.</w:t>
      </w:r>
    </w:p>
    <w:p w14:paraId="4D93A7E2" w14:textId="77777777" w:rsidR="00122522" w:rsidRPr="00DB1C11" w:rsidRDefault="00122522" w:rsidP="008B3386">
      <w:pPr>
        <w:pStyle w:val="BodyText"/>
        <w:tabs>
          <w:tab w:val="left" w:pos="0"/>
        </w:tabs>
        <w:jc w:val="both"/>
        <w:rPr>
          <w:rFonts w:ascii="Segoe UI" w:hAnsi="Segoe UI" w:cs="Segoe UI"/>
          <w:w w:val="105"/>
          <w:sz w:val="22"/>
          <w:szCs w:val="22"/>
        </w:rPr>
      </w:pPr>
    </w:p>
    <w:p w14:paraId="349C75AC" w14:textId="77777777" w:rsidR="00E237A5" w:rsidRPr="00DB1C11" w:rsidRDefault="00122522"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Generally, </w:t>
      </w:r>
      <w:r w:rsidR="001D21B6">
        <w:rPr>
          <w:rFonts w:ascii="Segoe UI" w:hAnsi="Segoe UI" w:cs="Segoe UI"/>
          <w:w w:val="105"/>
          <w:sz w:val="22"/>
          <w:szCs w:val="22"/>
        </w:rPr>
        <w:t>t</w:t>
      </w:r>
      <w:r w:rsidR="00015D06" w:rsidRPr="00DB1C11">
        <w:rPr>
          <w:rFonts w:ascii="Segoe UI" w:hAnsi="Segoe UI" w:cs="Segoe UI"/>
          <w:w w:val="105"/>
          <w:sz w:val="22"/>
          <w:szCs w:val="22"/>
        </w:rPr>
        <w:t xml:space="preserve">ransfer of </w:t>
      </w:r>
      <w:r w:rsidR="001D21B6">
        <w:rPr>
          <w:rFonts w:ascii="Segoe UI" w:hAnsi="Segoe UI" w:cs="Segoe UI"/>
          <w:w w:val="105"/>
          <w:sz w:val="22"/>
          <w:szCs w:val="22"/>
        </w:rPr>
        <w:t>d</w:t>
      </w:r>
      <w:r w:rsidR="00015D06" w:rsidRPr="00DB1C11">
        <w:rPr>
          <w:rFonts w:ascii="Segoe UI" w:hAnsi="Segoe UI" w:cs="Segoe UI"/>
          <w:w w:val="105"/>
          <w:sz w:val="22"/>
          <w:szCs w:val="22"/>
        </w:rPr>
        <w:t xml:space="preserve">evelopment </w:t>
      </w:r>
      <w:r w:rsidR="001D21B6">
        <w:rPr>
          <w:rFonts w:ascii="Segoe UI" w:hAnsi="Segoe UI" w:cs="Segoe UI"/>
          <w:w w:val="105"/>
          <w:sz w:val="22"/>
          <w:szCs w:val="22"/>
        </w:rPr>
        <w:t>r</w:t>
      </w:r>
      <w:r w:rsidR="00015D06" w:rsidRPr="00DB1C11">
        <w:rPr>
          <w:rFonts w:ascii="Segoe UI" w:hAnsi="Segoe UI" w:cs="Segoe UI"/>
          <w:w w:val="105"/>
          <w:sz w:val="22"/>
          <w:szCs w:val="22"/>
        </w:rPr>
        <w:t xml:space="preserve">ights </w:t>
      </w:r>
      <w:r w:rsidRPr="00DB1C11">
        <w:rPr>
          <w:rFonts w:ascii="Segoe UI" w:hAnsi="Segoe UI" w:cs="Segoe UI"/>
          <w:w w:val="105"/>
          <w:sz w:val="22"/>
          <w:szCs w:val="22"/>
        </w:rPr>
        <w:t xml:space="preserve">programs are directly related to the amount of growth in a municipality; the more growth, the greater the returns of a TDR program. </w:t>
      </w:r>
      <w:r w:rsidR="00E237A5" w:rsidRPr="00DB1C11">
        <w:rPr>
          <w:rFonts w:ascii="Segoe UI" w:hAnsi="Segoe UI" w:cs="Segoe UI"/>
          <w:w w:val="105"/>
          <w:sz w:val="22"/>
          <w:szCs w:val="22"/>
        </w:rPr>
        <w:t xml:space="preserve">That is because developers must want to buy TDRs. </w:t>
      </w:r>
    </w:p>
    <w:p w14:paraId="715B28E3" w14:textId="77777777" w:rsidR="00F30CED" w:rsidRPr="00DB1C11" w:rsidRDefault="00F30CED" w:rsidP="008B3386">
      <w:pPr>
        <w:pStyle w:val="BodyText"/>
        <w:tabs>
          <w:tab w:val="left" w:pos="0"/>
        </w:tabs>
        <w:jc w:val="both"/>
        <w:rPr>
          <w:rFonts w:ascii="Segoe UI" w:hAnsi="Segoe UI" w:cs="Segoe UI"/>
          <w:w w:val="105"/>
          <w:sz w:val="22"/>
          <w:szCs w:val="22"/>
        </w:rPr>
      </w:pPr>
    </w:p>
    <w:p w14:paraId="513C91C3" w14:textId="77777777" w:rsidR="0059130A" w:rsidRDefault="00F30CED"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The following case studies show how local governments </w:t>
      </w:r>
      <w:r w:rsidR="006601E6">
        <w:rPr>
          <w:rFonts w:ascii="Segoe UI" w:hAnsi="Segoe UI" w:cs="Segoe UI"/>
          <w:w w:val="105"/>
          <w:sz w:val="22"/>
          <w:szCs w:val="22"/>
        </w:rPr>
        <w:t xml:space="preserve">use transfer of development rights to </w:t>
      </w:r>
      <w:r w:rsidR="006601E6" w:rsidRPr="00DB1C11">
        <w:rPr>
          <w:rFonts w:ascii="Segoe UI" w:hAnsi="Segoe UI" w:cs="Segoe UI"/>
          <w:w w:val="105"/>
          <w:sz w:val="22"/>
          <w:szCs w:val="22"/>
        </w:rPr>
        <w:t>accomplish specific municipal goals</w:t>
      </w:r>
      <w:r w:rsidR="0059130A">
        <w:rPr>
          <w:rFonts w:ascii="Segoe UI" w:hAnsi="Segoe UI" w:cs="Segoe UI"/>
          <w:w w:val="105"/>
          <w:sz w:val="22"/>
          <w:szCs w:val="22"/>
        </w:rPr>
        <w:t xml:space="preserve">, such as protecting </w:t>
      </w:r>
      <w:r w:rsidR="006601E6">
        <w:rPr>
          <w:rFonts w:ascii="Segoe UI" w:hAnsi="Segoe UI" w:cs="Segoe UI"/>
          <w:w w:val="105"/>
          <w:sz w:val="22"/>
          <w:szCs w:val="22"/>
        </w:rPr>
        <w:t xml:space="preserve">environmentally-sensitive land </w:t>
      </w:r>
      <w:r w:rsidR="0059130A">
        <w:rPr>
          <w:rFonts w:ascii="Segoe UI" w:hAnsi="Segoe UI" w:cs="Segoe UI"/>
          <w:w w:val="105"/>
          <w:sz w:val="22"/>
          <w:szCs w:val="22"/>
        </w:rPr>
        <w:t xml:space="preserve">(Lake Tahoe). A second example describes the general process implemented by many municipalities to protect </w:t>
      </w:r>
      <w:r w:rsidR="006601E6">
        <w:rPr>
          <w:rFonts w:ascii="Segoe UI" w:hAnsi="Segoe UI" w:cs="Segoe UI"/>
          <w:w w:val="105"/>
          <w:sz w:val="22"/>
          <w:szCs w:val="22"/>
        </w:rPr>
        <w:t xml:space="preserve">historic and cultural resources. </w:t>
      </w:r>
    </w:p>
    <w:p w14:paraId="1BB0C514" w14:textId="77777777" w:rsidR="0059130A" w:rsidRDefault="0059130A" w:rsidP="008B3386">
      <w:pPr>
        <w:pStyle w:val="BodyText"/>
        <w:tabs>
          <w:tab w:val="left" w:pos="0"/>
        </w:tabs>
        <w:jc w:val="both"/>
        <w:rPr>
          <w:rFonts w:ascii="Segoe UI" w:hAnsi="Segoe UI" w:cs="Segoe UI"/>
          <w:w w:val="105"/>
          <w:sz w:val="22"/>
          <w:szCs w:val="22"/>
        </w:rPr>
      </w:pPr>
    </w:p>
    <w:p w14:paraId="67853E92" w14:textId="77777777" w:rsidR="00F30CED" w:rsidRPr="00DB1C11" w:rsidRDefault="0059130A"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 xml:space="preserve">Usually, TDR programs involve private buyers and private sellers, and little or no revenue is generated for the municipality. </w:t>
      </w:r>
      <w:r>
        <w:rPr>
          <w:rFonts w:ascii="Segoe UI" w:hAnsi="Segoe UI" w:cs="Segoe UI"/>
          <w:w w:val="105"/>
          <w:sz w:val="22"/>
          <w:szCs w:val="22"/>
        </w:rPr>
        <w:t>However, there are some notable exceptions, which are presented here. A case study from Los Angeles explains how that municipality sells development rights from public buildings to fund various public needs. A study</w:t>
      </w:r>
      <w:r w:rsidRPr="00DB1C11">
        <w:rPr>
          <w:rFonts w:ascii="Segoe UI" w:hAnsi="Segoe UI" w:cs="Segoe UI"/>
          <w:w w:val="105"/>
          <w:sz w:val="22"/>
          <w:szCs w:val="22"/>
        </w:rPr>
        <w:t xml:space="preserve"> from India illustrates how a municipality can use TDR to acquire land for public purposes. The </w:t>
      </w:r>
      <w:r>
        <w:rPr>
          <w:rFonts w:ascii="Segoe UI" w:hAnsi="Segoe UI" w:cs="Segoe UI"/>
          <w:w w:val="105"/>
          <w:sz w:val="22"/>
          <w:szCs w:val="22"/>
        </w:rPr>
        <w:t>final</w:t>
      </w:r>
      <w:r w:rsidRPr="00DB1C11">
        <w:rPr>
          <w:rFonts w:ascii="Segoe UI" w:hAnsi="Segoe UI" w:cs="Segoe UI"/>
          <w:w w:val="105"/>
          <w:sz w:val="22"/>
          <w:szCs w:val="22"/>
        </w:rPr>
        <w:t xml:space="preserve"> example, from Brazil, illustrates how a municipality </w:t>
      </w:r>
      <w:r w:rsidR="00AB7D15">
        <w:rPr>
          <w:rFonts w:ascii="Segoe UI" w:hAnsi="Segoe UI" w:cs="Segoe UI"/>
          <w:w w:val="105"/>
          <w:sz w:val="22"/>
          <w:szCs w:val="22"/>
        </w:rPr>
        <w:t>uses TDR to fund its entire annual capital investment program.</w:t>
      </w:r>
      <w:r>
        <w:rPr>
          <w:rFonts w:ascii="Segoe UI" w:hAnsi="Segoe UI" w:cs="Segoe UI"/>
          <w:w w:val="105"/>
          <w:sz w:val="22"/>
          <w:szCs w:val="22"/>
        </w:rPr>
        <w:t xml:space="preserve"> </w:t>
      </w:r>
      <w:r w:rsidR="00AB7D15">
        <w:rPr>
          <w:rFonts w:ascii="Segoe UI" w:hAnsi="Segoe UI" w:cs="Segoe UI"/>
          <w:w w:val="105"/>
          <w:sz w:val="22"/>
          <w:szCs w:val="22"/>
        </w:rPr>
        <w:t>In each of these three case</w:t>
      </w:r>
      <w:r w:rsidR="00EB5931">
        <w:rPr>
          <w:rFonts w:ascii="Segoe UI" w:hAnsi="Segoe UI" w:cs="Segoe UI"/>
          <w:w w:val="105"/>
          <w:sz w:val="22"/>
          <w:szCs w:val="22"/>
        </w:rPr>
        <w:t>s</w:t>
      </w:r>
      <w:r w:rsidR="00AB7D15">
        <w:rPr>
          <w:rFonts w:ascii="Segoe UI" w:hAnsi="Segoe UI" w:cs="Segoe UI"/>
          <w:w w:val="105"/>
          <w:sz w:val="22"/>
          <w:szCs w:val="22"/>
        </w:rPr>
        <w:t>, TDR is combined with intensity bonuses to motivate developers to participate.</w:t>
      </w:r>
    </w:p>
    <w:p w14:paraId="7DBE4A9E" w14:textId="77777777" w:rsidR="00C81A03" w:rsidRPr="00DB1C11" w:rsidRDefault="00C81A03" w:rsidP="008B3386">
      <w:pPr>
        <w:pStyle w:val="BodyText"/>
        <w:tabs>
          <w:tab w:val="left" w:pos="0"/>
        </w:tabs>
        <w:jc w:val="both"/>
        <w:rPr>
          <w:rFonts w:ascii="Segoe UI" w:hAnsi="Segoe UI" w:cs="Segoe UI"/>
          <w:w w:val="105"/>
          <w:sz w:val="22"/>
          <w:szCs w:val="22"/>
        </w:rPr>
      </w:pPr>
    </w:p>
    <w:p w14:paraId="0841789A" w14:textId="77777777" w:rsidR="00122522" w:rsidRDefault="00015D06" w:rsidP="008B3386">
      <w:pPr>
        <w:pStyle w:val="BodyText"/>
        <w:tabs>
          <w:tab w:val="left" w:pos="0"/>
        </w:tabs>
        <w:jc w:val="both"/>
        <w:rPr>
          <w:rFonts w:ascii="Segoe UI" w:hAnsi="Segoe UI" w:cs="Segoe UI"/>
          <w:w w:val="105"/>
          <w:sz w:val="22"/>
          <w:szCs w:val="22"/>
        </w:rPr>
      </w:pPr>
      <w:r w:rsidRPr="00DB1C11">
        <w:rPr>
          <w:rFonts w:ascii="Segoe UI" w:hAnsi="Segoe UI" w:cs="Segoe UI"/>
          <w:w w:val="105"/>
          <w:sz w:val="22"/>
          <w:szCs w:val="22"/>
        </w:rPr>
        <w:t>Transfer of Development Rights</w:t>
      </w:r>
      <w:r w:rsidR="00F30CED" w:rsidRPr="00DB1C11">
        <w:rPr>
          <w:rFonts w:ascii="Segoe UI" w:hAnsi="Segoe UI" w:cs="Segoe UI"/>
          <w:w w:val="105"/>
          <w:sz w:val="22"/>
          <w:szCs w:val="22"/>
        </w:rPr>
        <w:t xml:space="preserve"> programs are perhaps the most difficult financial</w:t>
      </w:r>
      <w:r w:rsidR="00AB7D15">
        <w:rPr>
          <w:rFonts w:ascii="Segoe UI" w:hAnsi="Segoe UI" w:cs="Segoe UI"/>
          <w:w w:val="105"/>
          <w:sz w:val="22"/>
          <w:szCs w:val="22"/>
        </w:rPr>
        <w:t xml:space="preserve"> </w:t>
      </w:r>
      <w:r w:rsidR="00F30CED" w:rsidRPr="00DB1C11">
        <w:rPr>
          <w:rFonts w:ascii="Segoe UI" w:hAnsi="Segoe UI" w:cs="Segoe UI"/>
          <w:w w:val="105"/>
          <w:sz w:val="22"/>
          <w:szCs w:val="22"/>
        </w:rPr>
        <w:t>instrument for a municipality to design and administer, but the rewards can be significant.</w:t>
      </w:r>
      <w:r w:rsidR="005530B7" w:rsidRPr="00DB1C11">
        <w:rPr>
          <w:rFonts w:ascii="Segoe UI" w:hAnsi="Segoe UI" w:cs="Segoe UI"/>
          <w:w w:val="105"/>
          <w:sz w:val="22"/>
          <w:szCs w:val="22"/>
        </w:rPr>
        <w:t xml:space="preserve"> </w:t>
      </w:r>
      <w:r w:rsidR="00122522" w:rsidRPr="00DB1C11">
        <w:rPr>
          <w:rFonts w:ascii="Segoe UI" w:hAnsi="Segoe UI" w:cs="Segoe UI"/>
          <w:w w:val="105"/>
          <w:sz w:val="22"/>
          <w:szCs w:val="22"/>
        </w:rPr>
        <w:t xml:space="preserve"> </w:t>
      </w:r>
    </w:p>
    <w:p w14:paraId="52BC6052" w14:textId="77777777" w:rsidR="00361107" w:rsidRPr="00356C45" w:rsidRDefault="00356C45" w:rsidP="008B3386">
      <w:pPr>
        <w:pStyle w:val="BodyText"/>
        <w:tabs>
          <w:tab w:val="left" w:pos="0"/>
        </w:tabs>
        <w:jc w:val="both"/>
        <w:rPr>
          <w:rFonts w:ascii="Segoe UI" w:hAnsi="Segoe UI" w:cs="Segoe UI"/>
          <w:w w:val="105"/>
          <w:sz w:val="22"/>
          <w:szCs w:val="22"/>
        </w:rPr>
      </w:pPr>
      <w:r w:rsidRPr="00356C45">
        <w:rPr>
          <w:rFonts w:ascii="Segoe UI" w:hAnsi="Segoe UI" w:cs="Segoe UI"/>
          <w:b/>
          <w:color w:val="333333"/>
          <w:sz w:val="22"/>
          <w:szCs w:val="22"/>
          <w:shd w:val="clear" w:color="auto" w:fill="FFFFFF"/>
        </w:rPr>
        <w:lastRenderedPageBreak/>
        <w:t>5</w:t>
      </w:r>
      <w:r w:rsidR="00F50445" w:rsidRPr="00356C45">
        <w:rPr>
          <w:rFonts w:ascii="Segoe UI" w:hAnsi="Segoe UI" w:cs="Segoe UI"/>
          <w:b/>
          <w:color w:val="333333"/>
          <w:sz w:val="22"/>
          <w:szCs w:val="22"/>
          <w:shd w:val="clear" w:color="auto" w:fill="FFFFFF"/>
        </w:rPr>
        <w:t>.5.1 Lake Tahoe TDR Program</w:t>
      </w:r>
      <w:r w:rsidR="00426BCC" w:rsidRPr="00426BCC">
        <w:rPr>
          <w:rStyle w:val="FootnoteReference"/>
          <w:rFonts w:ascii="Segoe UI" w:hAnsi="Segoe UI" w:cs="Segoe UI"/>
          <w:color w:val="333333"/>
          <w:sz w:val="22"/>
          <w:szCs w:val="22"/>
          <w:shd w:val="clear" w:color="auto" w:fill="FFFFFF"/>
        </w:rPr>
        <w:footnoteReference w:id="14"/>
      </w:r>
    </w:p>
    <w:p w14:paraId="1FC8025B" w14:textId="77777777" w:rsidR="00F50445" w:rsidRDefault="00F50445" w:rsidP="00361107">
      <w:pPr>
        <w:rPr>
          <w:rFonts w:ascii="Segoe UI" w:hAnsi="Segoe UI" w:cs="Segoe UI"/>
        </w:rPr>
      </w:pPr>
    </w:p>
    <w:p w14:paraId="570F2B5C" w14:textId="77777777" w:rsidR="007B119E" w:rsidRDefault="00361107" w:rsidP="00550FAB">
      <w:pPr>
        <w:jc w:val="both"/>
        <w:rPr>
          <w:rFonts w:ascii="Segoe UI" w:hAnsi="Segoe UI" w:cs="Segoe UI"/>
        </w:rPr>
      </w:pPr>
      <w:r>
        <w:rPr>
          <w:rFonts w:ascii="Segoe UI" w:hAnsi="Segoe UI" w:cs="Segoe UI"/>
        </w:rPr>
        <w:t xml:space="preserve">Lake Tahoe, Nevada </w:t>
      </w:r>
      <w:r w:rsidR="00E41004">
        <w:rPr>
          <w:rFonts w:ascii="Segoe UI" w:hAnsi="Segoe UI" w:cs="Segoe UI"/>
        </w:rPr>
        <w:t>(population</w:t>
      </w:r>
      <w:r>
        <w:rPr>
          <w:rFonts w:ascii="Segoe UI" w:hAnsi="Segoe UI" w:cs="Segoe UI"/>
        </w:rPr>
        <w:t xml:space="preserve"> 21,000</w:t>
      </w:r>
      <w:r w:rsidR="00E41004">
        <w:rPr>
          <w:rFonts w:ascii="Segoe UI" w:hAnsi="Segoe UI" w:cs="Segoe UI"/>
        </w:rPr>
        <w:t xml:space="preserve">) </w:t>
      </w:r>
      <w:r>
        <w:rPr>
          <w:rFonts w:ascii="Segoe UI" w:hAnsi="Segoe UI" w:cs="Segoe UI"/>
        </w:rPr>
        <w:t xml:space="preserve">is </w:t>
      </w:r>
      <w:r w:rsidR="00550FAB">
        <w:rPr>
          <w:rFonts w:ascii="Segoe UI" w:hAnsi="Segoe UI" w:cs="Segoe UI"/>
        </w:rPr>
        <w:t xml:space="preserve">located </w:t>
      </w:r>
      <w:r>
        <w:rPr>
          <w:rFonts w:ascii="Segoe UI" w:hAnsi="Segoe UI" w:cs="Segoe UI"/>
        </w:rPr>
        <w:t xml:space="preserve">on </w:t>
      </w:r>
      <w:r w:rsidR="00550FAB">
        <w:rPr>
          <w:rFonts w:ascii="Segoe UI" w:hAnsi="Segoe UI" w:cs="Segoe UI"/>
        </w:rPr>
        <w:t xml:space="preserve">the shore of </w:t>
      </w:r>
      <w:r>
        <w:rPr>
          <w:rFonts w:ascii="Segoe UI" w:hAnsi="Segoe UI" w:cs="Segoe UI"/>
        </w:rPr>
        <w:t xml:space="preserve">a lake, which is a big tourist attraction. Tourism is the </w:t>
      </w:r>
      <w:r w:rsidR="00E41004">
        <w:rPr>
          <w:rFonts w:ascii="Segoe UI" w:hAnsi="Segoe UI" w:cs="Segoe UI"/>
        </w:rPr>
        <w:t xml:space="preserve">municipality’s </w:t>
      </w:r>
      <w:r>
        <w:rPr>
          <w:rFonts w:ascii="Segoe UI" w:hAnsi="Segoe UI" w:cs="Segoe UI"/>
        </w:rPr>
        <w:t xml:space="preserve">largest industry. The lake is also </w:t>
      </w:r>
      <w:r w:rsidR="00E41004">
        <w:rPr>
          <w:rFonts w:ascii="Segoe UI" w:hAnsi="Segoe UI" w:cs="Segoe UI"/>
        </w:rPr>
        <w:t>the</w:t>
      </w:r>
      <w:r>
        <w:rPr>
          <w:rFonts w:ascii="Segoe UI" w:hAnsi="Segoe UI" w:cs="Segoe UI"/>
        </w:rPr>
        <w:t xml:space="preserve"> source of </w:t>
      </w:r>
      <w:r w:rsidR="00E41004">
        <w:rPr>
          <w:rFonts w:ascii="Segoe UI" w:hAnsi="Segoe UI" w:cs="Segoe UI"/>
        </w:rPr>
        <w:t xml:space="preserve">public </w:t>
      </w:r>
      <w:r>
        <w:rPr>
          <w:rFonts w:ascii="Segoe UI" w:hAnsi="Segoe UI" w:cs="Segoe UI"/>
        </w:rPr>
        <w:t xml:space="preserve">drinking water. </w:t>
      </w:r>
      <w:r w:rsidR="00E41004">
        <w:rPr>
          <w:rFonts w:ascii="Segoe UI" w:hAnsi="Segoe UI" w:cs="Segoe UI"/>
        </w:rPr>
        <w:t>Therefore, i</w:t>
      </w:r>
      <w:r>
        <w:rPr>
          <w:rFonts w:ascii="Segoe UI" w:hAnsi="Segoe UI" w:cs="Segoe UI"/>
        </w:rPr>
        <w:t>t</w:t>
      </w:r>
      <w:r w:rsidR="00E41004">
        <w:rPr>
          <w:rFonts w:ascii="Segoe UI" w:hAnsi="Segoe UI" w:cs="Segoe UI"/>
        </w:rPr>
        <w:t xml:space="preserve"> i</w:t>
      </w:r>
      <w:r>
        <w:rPr>
          <w:rFonts w:ascii="Segoe UI" w:hAnsi="Segoe UI" w:cs="Segoe UI"/>
        </w:rPr>
        <w:t xml:space="preserve">s important to </w:t>
      </w:r>
      <w:r w:rsidR="00E41004">
        <w:rPr>
          <w:rFonts w:ascii="Segoe UI" w:hAnsi="Segoe UI" w:cs="Segoe UI"/>
        </w:rPr>
        <w:t xml:space="preserve">the municipality to </w:t>
      </w:r>
      <w:r>
        <w:rPr>
          <w:rFonts w:ascii="Segoe UI" w:hAnsi="Segoe UI" w:cs="Segoe UI"/>
        </w:rPr>
        <w:t xml:space="preserve">keep the water in the lake clean to protect the drinking water supply and to continue to attract tourists.  </w:t>
      </w:r>
    </w:p>
    <w:p w14:paraId="7BFF3B24" w14:textId="77777777" w:rsidR="00E41004" w:rsidRDefault="00E41004" w:rsidP="00550FAB">
      <w:pPr>
        <w:jc w:val="both"/>
        <w:rPr>
          <w:rFonts w:ascii="Segoe UI" w:hAnsi="Segoe UI" w:cs="Segoe UI"/>
        </w:rPr>
      </w:pPr>
    </w:p>
    <w:p w14:paraId="098CC24D" w14:textId="77777777" w:rsidR="00361107" w:rsidRDefault="00550FAB" w:rsidP="00550FAB">
      <w:pPr>
        <w:jc w:val="both"/>
        <w:rPr>
          <w:rFonts w:ascii="Segoe UI" w:hAnsi="Segoe UI" w:cs="Segoe UI"/>
        </w:rPr>
      </w:pPr>
      <w:r>
        <w:rPr>
          <w:rFonts w:ascii="Segoe UI" w:hAnsi="Segoe UI" w:cs="Segoe UI"/>
          <w:noProof/>
        </w:rPr>
        <w:drawing>
          <wp:anchor distT="0" distB="0" distL="114300" distR="114300" simplePos="0" relativeHeight="251719680" behindDoc="0" locked="0" layoutInCell="1" allowOverlap="1" wp14:anchorId="0B668F72" wp14:editId="7899BDE9">
            <wp:simplePos x="0" y="0"/>
            <wp:positionH relativeFrom="column">
              <wp:posOffset>3111500</wp:posOffset>
            </wp:positionH>
            <wp:positionV relativeFrom="paragraph">
              <wp:posOffset>58420</wp:posOffset>
            </wp:positionV>
            <wp:extent cx="2616200" cy="1562100"/>
            <wp:effectExtent l="19050" t="19050" r="12700" b="19050"/>
            <wp:wrapSquare wrapText="bothSides"/>
            <wp:docPr id="18" name="Picture 2" descr="https://img.grouponcdn.com/iam/hvQxVKgeZqNt4Crh8NMY/ba-2048x1242.jpg/v1/c620x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4" descr="https://img.grouponcdn.com/iam/hvQxVKgeZqNt4Crh8NMY/ba-2048x1242.jpg/v1/c620x376.jpg"/>
                    <pic:cNvPicPr>
                      <a:picLocks noChangeAspect="1" noChangeArrowheads="1"/>
                    </pic:cNvPicPr>
                  </pic:nvPicPr>
                  <pic:blipFill>
                    <a:blip r:embed="rId29" cstate="print"/>
                    <a:srcRect r="4630" b="3869"/>
                    <a:stretch>
                      <a:fillRect/>
                    </a:stretch>
                  </pic:blipFill>
                  <pic:spPr bwMode="auto">
                    <a:xfrm>
                      <a:off x="0" y="0"/>
                      <a:ext cx="2616200" cy="1562100"/>
                    </a:xfrm>
                    <a:prstGeom prst="rect">
                      <a:avLst/>
                    </a:prstGeom>
                    <a:noFill/>
                    <a:ln w="3175">
                      <a:solidFill>
                        <a:schemeClr val="bg1"/>
                      </a:solidFill>
                    </a:ln>
                  </pic:spPr>
                </pic:pic>
              </a:graphicData>
            </a:graphic>
          </wp:anchor>
        </w:drawing>
      </w:r>
      <w:r w:rsidR="00361107">
        <w:rPr>
          <w:rFonts w:ascii="Segoe UI" w:hAnsi="Segoe UI" w:cs="Segoe UI"/>
        </w:rPr>
        <w:t xml:space="preserve">Lake Tahou has a </w:t>
      </w:r>
      <w:r w:rsidR="00513625">
        <w:rPr>
          <w:rFonts w:ascii="Segoe UI" w:hAnsi="Segoe UI" w:cs="Segoe UI"/>
        </w:rPr>
        <w:t>t</w:t>
      </w:r>
      <w:r w:rsidR="00361107">
        <w:rPr>
          <w:rFonts w:ascii="Segoe UI" w:hAnsi="Segoe UI" w:cs="Segoe UI"/>
        </w:rPr>
        <w:t xml:space="preserve">ransfer of </w:t>
      </w:r>
      <w:r w:rsidR="00513625">
        <w:rPr>
          <w:rFonts w:ascii="Segoe UI" w:hAnsi="Segoe UI" w:cs="Segoe UI"/>
        </w:rPr>
        <w:t>d</w:t>
      </w:r>
      <w:r w:rsidR="00361107">
        <w:rPr>
          <w:rFonts w:ascii="Segoe UI" w:hAnsi="Segoe UI" w:cs="Segoe UI"/>
        </w:rPr>
        <w:t xml:space="preserve">evelopment rights program to direct development away from </w:t>
      </w:r>
      <w:r w:rsidR="00513625">
        <w:rPr>
          <w:rFonts w:ascii="Segoe UI" w:hAnsi="Segoe UI" w:cs="Segoe UI"/>
        </w:rPr>
        <w:t xml:space="preserve">environmentally-sensitive lands </w:t>
      </w:r>
      <w:r w:rsidR="00E41004">
        <w:rPr>
          <w:rFonts w:ascii="Segoe UI" w:hAnsi="Segoe UI" w:cs="Segoe UI"/>
        </w:rPr>
        <w:t>around the lake</w:t>
      </w:r>
      <w:r w:rsidR="00361107">
        <w:rPr>
          <w:rFonts w:ascii="Segoe UI" w:hAnsi="Segoe UI" w:cs="Segoe UI"/>
        </w:rPr>
        <w:t xml:space="preserve">.  </w:t>
      </w:r>
      <w:r w:rsidR="00513625">
        <w:rPr>
          <w:rFonts w:ascii="Segoe UI" w:hAnsi="Segoe UI" w:cs="Segoe UI"/>
        </w:rPr>
        <w:t xml:space="preserve"> The</w:t>
      </w:r>
      <w:r>
        <w:rPr>
          <w:rFonts w:ascii="Segoe UI" w:hAnsi="Segoe UI" w:cs="Segoe UI"/>
        </w:rPr>
        <w:t>se l</w:t>
      </w:r>
      <w:r w:rsidR="00513625">
        <w:rPr>
          <w:rFonts w:ascii="Segoe UI" w:hAnsi="Segoe UI" w:cs="Segoe UI"/>
        </w:rPr>
        <w:t xml:space="preserve">ands protect the water supply by filtering storm water runoff before it reaches the lake, preventing erosion and providing natural recreation areas. </w:t>
      </w:r>
      <w:r w:rsidR="00D47F4A">
        <w:rPr>
          <w:rFonts w:ascii="Segoe UI" w:hAnsi="Segoe UI" w:cs="Segoe UI"/>
        </w:rPr>
        <w:t xml:space="preserve">The development rights are transferred to </w:t>
      </w:r>
      <w:r w:rsidR="007A20AE">
        <w:rPr>
          <w:rFonts w:ascii="Segoe UI" w:hAnsi="Segoe UI" w:cs="Segoe UI"/>
        </w:rPr>
        <w:t>the core of the municipality to</w:t>
      </w:r>
      <w:r w:rsidR="00D47F4A">
        <w:rPr>
          <w:rFonts w:ascii="Segoe UI" w:hAnsi="Segoe UI" w:cs="Segoe UI"/>
        </w:rPr>
        <w:t xml:space="preserve"> help</w:t>
      </w:r>
      <w:r w:rsidR="00361107">
        <w:rPr>
          <w:rFonts w:ascii="Segoe UI" w:hAnsi="Segoe UI" w:cs="Segoe UI"/>
        </w:rPr>
        <w:t xml:space="preserve"> ensure a healthy urban center.</w:t>
      </w:r>
    </w:p>
    <w:p w14:paraId="7806BEF0" w14:textId="77777777" w:rsidR="00E41004" w:rsidRDefault="00E41004" w:rsidP="00550FAB">
      <w:pPr>
        <w:jc w:val="both"/>
        <w:rPr>
          <w:rFonts w:ascii="Segoe UI" w:hAnsi="Segoe UI" w:cs="Segoe UI"/>
        </w:rPr>
      </w:pPr>
    </w:p>
    <w:p w14:paraId="35D7FB84" w14:textId="77777777" w:rsidR="00361107" w:rsidRDefault="00361107" w:rsidP="00550FAB">
      <w:pPr>
        <w:jc w:val="both"/>
        <w:rPr>
          <w:rFonts w:ascii="Segoe UI" w:hAnsi="Segoe UI" w:cs="Segoe UI"/>
        </w:rPr>
      </w:pPr>
      <w:r>
        <w:rPr>
          <w:rFonts w:ascii="Segoe UI" w:hAnsi="Segoe UI" w:cs="Segoe UI"/>
        </w:rPr>
        <w:t xml:space="preserve">In Lake Tahoe, most of the land is transferred at a </w:t>
      </w:r>
      <w:r w:rsidRPr="00F83FAD">
        <w:rPr>
          <w:rFonts w:ascii="Segoe UI" w:hAnsi="Segoe UI" w:cs="Segoe UI"/>
        </w:rPr>
        <w:t>1</w:t>
      </w:r>
      <w:r>
        <w:rPr>
          <w:rFonts w:ascii="Segoe UI" w:hAnsi="Segoe UI" w:cs="Segoe UI"/>
        </w:rPr>
        <w:t>:</w:t>
      </w:r>
      <w:r w:rsidRPr="00F83FAD">
        <w:rPr>
          <w:rFonts w:ascii="Segoe UI" w:hAnsi="Segoe UI" w:cs="Segoe UI"/>
        </w:rPr>
        <w:t>1 ratio</w:t>
      </w:r>
      <w:r>
        <w:rPr>
          <w:rFonts w:ascii="Segoe UI" w:hAnsi="Segoe UI" w:cs="Segoe UI"/>
        </w:rPr>
        <w:t xml:space="preserve">. In other words, one square meter of land that is preserved allows a developer to build an additional one square meter of building space. Very sensitive lands can be transferred </w:t>
      </w:r>
      <w:r w:rsidR="00D47F4A">
        <w:rPr>
          <w:rFonts w:ascii="Segoe UI" w:hAnsi="Segoe UI" w:cs="Segoe UI"/>
        </w:rPr>
        <w:t>at</w:t>
      </w:r>
      <w:r>
        <w:rPr>
          <w:rFonts w:ascii="Segoe UI" w:hAnsi="Segoe UI" w:cs="Segoe UI"/>
        </w:rPr>
        <w:t xml:space="preserve"> ratios up to 1:3; </w:t>
      </w:r>
      <w:r w:rsidR="007A20AE">
        <w:rPr>
          <w:rFonts w:ascii="Segoe UI" w:hAnsi="Segoe UI" w:cs="Segoe UI"/>
        </w:rPr>
        <w:t>that is</w:t>
      </w:r>
      <w:r>
        <w:rPr>
          <w:rFonts w:ascii="Segoe UI" w:hAnsi="Segoe UI" w:cs="Segoe UI"/>
        </w:rPr>
        <w:t>, developers can build three square meters of additional intensity for each one square meter of development rights they purchase.</w:t>
      </w:r>
    </w:p>
    <w:p w14:paraId="39D8DA62" w14:textId="77777777" w:rsidR="00D47F4A" w:rsidRDefault="00D47F4A" w:rsidP="00550FAB">
      <w:pPr>
        <w:jc w:val="both"/>
        <w:rPr>
          <w:rFonts w:ascii="Segoe UI" w:hAnsi="Segoe UI" w:cs="Segoe UI"/>
        </w:rPr>
      </w:pPr>
    </w:p>
    <w:p w14:paraId="4F3EBCDD" w14:textId="77777777" w:rsidR="00361107" w:rsidRDefault="00426BCC" w:rsidP="00550FAB">
      <w:pPr>
        <w:jc w:val="both"/>
        <w:rPr>
          <w:rFonts w:ascii="Segoe UI" w:hAnsi="Segoe UI" w:cs="Segoe UI"/>
        </w:rPr>
      </w:pPr>
      <w:r>
        <w:rPr>
          <w:rFonts w:ascii="Segoe UI" w:hAnsi="Segoe UI" w:cs="Segoe UI"/>
          <w:noProof/>
        </w:rPr>
        <w:drawing>
          <wp:anchor distT="0" distB="0" distL="114300" distR="114300" simplePos="0" relativeHeight="251720704" behindDoc="0" locked="0" layoutInCell="1" allowOverlap="1" wp14:anchorId="3D178802" wp14:editId="4AC99203">
            <wp:simplePos x="0" y="0"/>
            <wp:positionH relativeFrom="column">
              <wp:posOffset>3200400</wp:posOffset>
            </wp:positionH>
            <wp:positionV relativeFrom="paragraph">
              <wp:posOffset>952500</wp:posOffset>
            </wp:positionV>
            <wp:extent cx="2489200" cy="2037080"/>
            <wp:effectExtent l="19050" t="19050" r="25400" b="20320"/>
            <wp:wrapSquare wrapText="bothSides"/>
            <wp:docPr id="35" name="Picture 3" descr="https://img.grouponcdn.com/iam/hvQxVKgeZqNt4Crh8NMY/ba-2048x1242.jpg/v1/c620x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4" descr="https://img.grouponcdn.com/iam/hvQxVKgeZqNt4Crh8NMY/ba-2048x1242.jpg/v1/c620x376.jpg"/>
                    <pic:cNvPicPr>
                      <a:picLocks noChangeAspect="1" noChangeArrowheads="1"/>
                    </pic:cNvPicPr>
                  </pic:nvPicPr>
                  <pic:blipFill>
                    <a:blip r:embed="rId30"/>
                    <a:srcRect b="3294"/>
                    <a:stretch>
                      <a:fillRect/>
                    </a:stretch>
                  </pic:blipFill>
                  <pic:spPr bwMode="auto">
                    <a:xfrm>
                      <a:off x="0" y="0"/>
                      <a:ext cx="2489200" cy="2037080"/>
                    </a:xfrm>
                    <a:prstGeom prst="rect">
                      <a:avLst/>
                    </a:prstGeom>
                    <a:noFill/>
                    <a:ln w="3175">
                      <a:solidFill>
                        <a:schemeClr val="tx1"/>
                      </a:solidFill>
                    </a:ln>
                  </pic:spPr>
                </pic:pic>
              </a:graphicData>
            </a:graphic>
          </wp:anchor>
        </w:drawing>
      </w:r>
      <w:r w:rsidR="00361107">
        <w:rPr>
          <w:rFonts w:ascii="Segoe UI" w:hAnsi="Segoe UI" w:cs="Segoe UI"/>
        </w:rPr>
        <w:t>In Lake Tahoe, as in most TDR programs, buyers and sellers negotiate the price of development rights. The money changes hands between private buyers and private sellers, and the municipality makes no direct money from the transactions. But the municipality has to monitor transactions, so that someone who sold development rights doesn’t try to get a building permit, and so developers build only the amount of additional space to which they are entitled.</w:t>
      </w:r>
      <w:r w:rsidR="00361107" w:rsidRPr="00B3163E">
        <w:rPr>
          <w:rFonts w:ascii="Segoe UI" w:hAnsi="Segoe UI" w:cs="Segoe UI"/>
        </w:rPr>
        <w:t xml:space="preserve"> </w:t>
      </w:r>
      <w:r w:rsidR="00361107">
        <w:rPr>
          <w:rFonts w:ascii="Segoe UI" w:hAnsi="Segoe UI" w:cs="Segoe UI"/>
        </w:rPr>
        <w:t>There</w:t>
      </w:r>
      <w:r w:rsidR="00D47F4A">
        <w:rPr>
          <w:rFonts w:ascii="Segoe UI" w:hAnsi="Segoe UI" w:cs="Segoe UI"/>
        </w:rPr>
        <w:t xml:space="preserve"> sometimes i</w:t>
      </w:r>
      <w:r w:rsidR="00361107">
        <w:rPr>
          <w:rFonts w:ascii="Segoe UI" w:hAnsi="Segoe UI" w:cs="Segoe UI"/>
        </w:rPr>
        <w:t xml:space="preserve">s also </w:t>
      </w:r>
      <w:r w:rsidR="00D47F4A">
        <w:rPr>
          <w:rFonts w:ascii="Segoe UI" w:hAnsi="Segoe UI" w:cs="Segoe UI"/>
        </w:rPr>
        <w:t xml:space="preserve">a concern that buyers and sellers don’t have </w:t>
      </w:r>
      <w:r w:rsidR="00513C9D">
        <w:rPr>
          <w:rFonts w:ascii="Segoe UI" w:hAnsi="Segoe UI" w:cs="Segoe UI"/>
        </w:rPr>
        <w:t xml:space="preserve">equal </w:t>
      </w:r>
      <w:r w:rsidR="00D47F4A">
        <w:rPr>
          <w:rFonts w:ascii="Segoe UI" w:hAnsi="Segoe UI" w:cs="Segoe UI"/>
        </w:rPr>
        <w:t xml:space="preserve">experience in buying and selling </w:t>
      </w:r>
      <w:r w:rsidR="00513C9D">
        <w:rPr>
          <w:rFonts w:ascii="Segoe UI" w:hAnsi="Segoe UI" w:cs="Segoe UI"/>
        </w:rPr>
        <w:t>properties and negotiating prices, and</w:t>
      </w:r>
      <w:r w:rsidR="00361107">
        <w:rPr>
          <w:rFonts w:ascii="Segoe UI" w:hAnsi="Segoe UI" w:cs="Segoe UI"/>
        </w:rPr>
        <w:t xml:space="preserve"> one party can take advantage of </w:t>
      </w:r>
      <w:r w:rsidR="00EB5931">
        <w:rPr>
          <w:rFonts w:ascii="Segoe UI" w:hAnsi="Segoe UI" w:cs="Segoe UI"/>
        </w:rPr>
        <w:t>the other</w:t>
      </w:r>
      <w:r w:rsidR="00361107">
        <w:rPr>
          <w:rFonts w:ascii="Segoe UI" w:hAnsi="Segoe UI" w:cs="Segoe UI"/>
        </w:rPr>
        <w:t>.</w:t>
      </w:r>
    </w:p>
    <w:p w14:paraId="34E04D44" w14:textId="77777777" w:rsidR="00513C9D" w:rsidRDefault="00513C9D" w:rsidP="00550FAB">
      <w:pPr>
        <w:jc w:val="both"/>
        <w:rPr>
          <w:rFonts w:ascii="Segoe UI" w:hAnsi="Segoe UI" w:cs="Segoe UI"/>
        </w:rPr>
      </w:pPr>
    </w:p>
    <w:p w14:paraId="1C010186" w14:textId="357ABACD" w:rsidR="0004015B" w:rsidRDefault="00360360" w:rsidP="00550FAB">
      <w:pPr>
        <w:jc w:val="both"/>
        <w:rPr>
          <w:rFonts w:ascii="Segoe UI" w:hAnsi="Segoe UI" w:cs="Segoe UI"/>
        </w:rPr>
      </w:pPr>
      <w:r>
        <w:rPr>
          <w:noProof/>
        </w:rPr>
        <mc:AlternateContent>
          <mc:Choice Requires="wps">
            <w:drawing>
              <wp:anchor distT="0" distB="0" distL="114300" distR="114300" simplePos="0" relativeHeight="251736064" behindDoc="0" locked="0" layoutInCell="1" allowOverlap="1" wp14:anchorId="31F35C66" wp14:editId="0FF141EC">
                <wp:simplePos x="0" y="0"/>
                <wp:positionH relativeFrom="column">
                  <wp:posOffset>3200400</wp:posOffset>
                </wp:positionH>
                <wp:positionV relativeFrom="paragraph">
                  <wp:posOffset>960755</wp:posOffset>
                </wp:positionV>
                <wp:extent cx="2508250" cy="506730"/>
                <wp:effectExtent l="0" t="1270" r="0" b="0"/>
                <wp:wrapSquare wrapText="bothSides"/>
                <wp:docPr id="8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506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C5382" w14:textId="77777777" w:rsidR="00443CEA" w:rsidRPr="00426BCC" w:rsidRDefault="00443CEA" w:rsidP="00426BCC">
                            <w:pPr>
                              <w:jc w:val="both"/>
                            </w:pPr>
                            <w:r w:rsidRPr="00426BCC">
                              <w:rPr>
                                <w:rFonts w:ascii="Segoe UI" w:hAnsi="Segoe UI" w:cs="Segoe UI"/>
                                <w:b/>
                                <w:sz w:val="20"/>
                                <w:szCs w:val="20"/>
                              </w:rPr>
                              <w:t xml:space="preserve">Figure </w:t>
                            </w:r>
                            <w:r>
                              <w:rPr>
                                <w:rFonts w:ascii="Segoe UI" w:hAnsi="Segoe UI" w:cs="Segoe UI"/>
                                <w:b/>
                                <w:sz w:val="20"/>
                                <w:szCs w:val="20"/>
                              </w:rPr>
                              <w:t>16</w:t>
                            </w:r>
                            <w:r w:rsidRPr="00426BCC">
                              <w:rPr>
                                <w:rFonts w:ascii="Segoe UI" w:hAnsi="Segoe UI" w:cs="Segoe UI"/>
                                <w:b/>
                                <w:sz w:val="20"/>
                                <w:szCs w:val="20"/>
                              </w:rPr>
                              <w:t>. Lake Tahoe TDR Website.</w:t>
                            </w:r>
                            <w:r>
                              <w:rPr>
                                <w:rFonts w:ascii="Segoe UI" w:hAnsi="Segoe UI" w:cs="Segoe UI"/>
                                <w:b/>
                                <w:sz w:val="20"/>
                                <w:szCs w:val="20"/>
                              </w:rPr>
                              <w:t xml:space="preserve"> </w:t>
                            </w:r>
                            <w:r w:rsidRPr="00426BCC">
                              <w:rPr>
                                <w:rFonts w:ascii="Segoe UI" w:hAnsi="Segoe UI" w:cs="Segoe UI"/>
                                <w:sz w:val="20"/>
                                <w:szCs w:val="20"/>
                              </w:rPr>
                              <w:t>The online resource, operated by an NGO, allows visitors</w:t>
                            </w:r>
                            <w:r w:rsidRPr="00426BCC">
                              <w:rPr>
                                <w:rFonts w:ascii="Segoe UI" w:hAnsi="Segoe UI" w:cs="Segoe UI"/>
                                <w:b/>
                                <w:sz w:val="20"/>
                                <w:szCs w:val="20"/>
                              </w:rPr>
                              <w:t xml:space="preserve"> </w:t>
                            </w:r>
                            <w:r w:rsidRPr="00426BCC">
                              <w:rPr>
                                <w:rFonts w:ascii="Segoe UI" w:hAnsi="Segoe UI" w:cs="Segoe UI"/>
                                <w:sz w:val="20"/>
                                <w:szCs w:val="20"/>
                              </w:rPr>
                              <w:t>to monitor TDR transactions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F35C66" id="Text Box 90" o:spid="_x0000_s1038" type="#_x0000_t202" style="position:absolute;left:0;text-align:left;margin-left:252pt;margin-top:75.65pt;width:197.5pt;height:3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" stroked="f">
                <v:textbox style="mso-fit-shape-to-text:t" inset="0,0,0,0">
                  <w:txbxContent>
                    <w:p w14:paraId="309C5382" w14:textId="77777777" w:rsidR="00443CEA" w:rsidRPr="00426BCC" w:rsidRDefault="00443CEA" w:rsidP="00426BCC">
                      <w:pPr>
                        <w:jc w:val="both"/>
                      </w:pPr>
                      <w:r w:rsidRPr="00426BCC">
                        <w:rPr>
                          <w:rFonts w:ascii="Segoe UI" w:hAnsi="Segoe UI" w:cs="Segoe UI"/>
                          <w:b/>
                          <w:sz w:val="20"/>
                          <w:szCs w:val="20"/>
                        </w:rPr>
                        <w:t xml:space="preserve">Figure </w:t>
                      </w:r>
                      <w:r>
                        <w:rPr>
                          <w:rFonts w:ascii="Segoe UI" w:hAnsi="Segoe UI" w:cs="Segoe UI"/>
                          <w:b/>
                          <w:sz w:val="20"/>
                          <w:szCs w:val="20"/>
                        </w:rPr>
                        <w:t>16</w:t>
                      </w:r>
                      <w:r w:rsidRPr="00426BCC">
                        <w:rPr>
                          <w:rFonts w:ascii="Segoe UI" w:hAnsi="Segoe UI" w:cs="Segoe UI"/>
                          <w:b/>
                          <w:sz w:val="20"/>
                          <w:szCs w:val="20"/>
                        </w:rPr>
                        <w:t>. Lake Tahoe TDR Website.</w:t>
                      </w:r>
                      <w:r>
                        <w:rPr>
                          <w:rFonts w:ascii="Segoe UI" w:hAnsi="Segoe UI" w:cs="Segoe UI"/>
                          <w:b/>
                          <w:sz w:val="20"/>
                          <w:szCs w:val="20"/>
                        </w:rPr>
                        <w:t xml:space="preserve"> </w:t>
                      </w:r>
                      <w:r w:rsidRPr="00426BCC">
                        <w:rPr>
                          <w:rFonts w:ascii="Segoe UI" w:hAnsi="Segoe UI" w:cs="Segoe UI"/>
                          <w:sz w:val="20"/>
                          <w:szCs w:val="20"/>
                        </w:rPr>
                        <w:t>The online resource, operated by an NGO, allows visitors</w:t>
                      </w:r>
                      <w:r w:rsidRPr="00426BCC">
                        <w:rPr>
                          <w:rFonts w:ascii="Segoe UI" w:hAnsi="Segoe UI" w:cs="Segoe UI"/>
                          <w:b/>
                          <w:sz w:val="20"/>
                          <w:szCs w:val="20"/>
                        </w:rPr>
                        <w:t xml:space="preserve"> </w:t>
                      </w:r>
                      <w:r w:rsidRPr="00426BCC">
                        <w:rPr>
                          <w:rFonts w:ascii="Segoe UI" w:hAnsi="Segoe UI" w:cs="Segoe UI"/>
                          <w:sz w:val="20"/>
                          <w:szCs w:val="20"/>
                        </w:rPr>
                        <w:t>to monitor TDR transactions</w:t>
                      </w:r>
                    </w:p>
                  </w:txbxContent>
                </v:textbox>
                <w10:wrap type="square"/>
              </v:shape>
            </w:pict>
          </mc:Fallback>
        </mc:AlternateContent>
      </w:r>
      <w:r w:rsidR="00361107">
        <w:rPr>
          <w:rFonts w:ascii="Segoe UI" w:hAnsi="Segoe UI" w:cs="Segoe UI"/>
        </w:rPr>
        <w:t xml:space="preserve">Lake Tahoe set up a website to </w:t>
      </w:r>
      <w:r w:rsidR="00361107" w:rsidRPr="009817FD">
        <w:rPr>
          <w:rFonts w:ascii="Segoe UI" w:hAnsi="Segoe UI" w:cs="Segoe UI"/>
        </w:rPr>
        <w:t>bring buyers and sellers of</w:t>
      </w:r>
      <w:r w:rsidR="00361107">
        <w:rPr>
          <w:rFonts w:ascii="Segoe UI" w:hAnsi="Segoe UI" w:cs="Segoe UI"/>
        </w:rPr>
        <w:t xml:space="preserve"> </w:t>
      </w:r>
      <w:r w:rsidR="00361107" w:rsidRPr="009817FD">
        <w:rPr>
          <w:rFonts w:ascii="Segoe UI" w:hAnsi="Segoe UI" w:cs="Segoe UI"/>
        </w:rPr>
        <w:t>development rights together to facilitate</w:t>
      </w:r>
      <w:r w:rsidR="00361107">
        <w:rPr>
          <w:rFonts w:ascii="Segoe UI" w:hAnsi="Segoe UI" w:cs="Segoe UI"/>
        </w:rPr>
        <w:t xml:space="preserve"> </w:t>
      </w:r>
      <w:r w:rsidR="00361107" w:rsidRPr="009817FD">
        <w:rPr>
          <w:rFonts w:ascii="Segoe UI" w:hAnsi="Segoe UI" w:cs="Segoe UI"/>
        </w:rPr>
        <w:t xml:space="preserve">the </w:t>
      </w:r>
      <w:r w:rsidR="00361107">
        <w:rPr>
          <w:rFonts w:ascii="Segoe UI" w:hAnsi="Segoe UI" w:cs="Segoe UI"/>
        </w:rPr>
        <w:t xml:space="preserve">fair </w:t>
      </w:r>
      <w:r w:rsidR="00361107" w:rsidRPr="009817FD">
        <w:rPr>
          <w:rFonts w:ascii="Segoe UI" w:hAnsi="Segoe UI" w:cs="Segoe UI"/>
        </w:rPr>
        <w:t>transfer of development</w:t>
      </w:r>
      <w:r w:rsidR="00361107">
        <w:rPr>
          <w:rFonts w:ascii="Segoe UI" w:hAnsi="Segoe UI" w:cs="Segoe UI"/>
        </w:rPr>
        <w:t xml:space="preserve">. </w:t>
      </w:r>
      <w:r w:rsidR="0004015B">
        <w:rPr>
          <w:rFonts w:ascii="Segoe UI" w:hAnsi="Segoe UI" w:cs="Segoe UI"/>
        </w:rPr>
        <w:t xml:space="preserve">Visitors to the website </w:t>
      </w:r>
      <w:r w:rsidR="00361107">
        <w:rPr>
          <w:rFonts w:ascii="Segoe UI" w:hAnsi="Segoe UI" w:cs="Segoe UI"/>
        </w:rPr>
        <w:t>can review past transactions to see what prices were paid for development rights.</w:t>
      </w:r>
      <w:r w:rsidR="00361107" w:rsidRPr="00394CE7">
        <w:rPr>
          <w:rFonts w:ascii="Segoe UI" w:hAnsi="Segoe UI" w:cs="Segoe UI"/>
        </w:rPr>
        <w:t xml:space="preserve"> </w:t>
      </w:r>
      <w:r w:rsidR="00361107">
        <w:rPr>
          <w:rFonts w:ascii="Segoe UI" w:hAnsi="Segoe UI" w:cs="Segoe UI"/>
        </w:rPr>
        <w:t xml:space="preserve">NGOs and civic organizations </w:t>
      </w:r>
      <w:r w:rsidR="0004015B">
        <w:rPr>
          <w:rFonts w:ascii="Segoe UI" w:hAnsi="Segoe UI" w:cs="Segoe UI"/>
        </w:rPr>
        <w:t xml:space="preserve">with a mission to </w:t>
      </w:r>
      <w:r w:rsidR="00361107">
        <w:rPr>
          <w:rFonts w:ascii="Segoe UI" w:hAnsi="Segoe UI" w:cs="Segoe UI"/>
        </w:rPr>
        <w:t>preserve sensitive lands</w:t>
      </w:r>
      <w:r w:rsidR="0004015B">
        <w:rPr>
          <w:rFonts w:ascii="Segoe UI" w:hAnsi="Segoe UI" w:cs="Segoe UI"/>
        </w:rPr>
        <w:t xml:space="preserve"> are also active buyers of development rights</w:t>
      </w:r>
      <w:r w:rsidR="00361107">
        <w:rPr>
          <w:rFonts w:ascii="Segoe UI" w:hAnsi="Segoe UI" w:cs="Segoe UI"/>
        </w:rPr>
        <w:t>.</w:t>
      </w:r>
    </w:p>
    <w:p w14:paraId="6DA420A8" w14:textId="77777777" w:rsidR="00422C9A" w:rsidRDefault="008040A2" w:rsidP="008F3E9A">
      <w:pPr>
        <w:keepNext/>
        <w:rPr>
          <w:rFonts w:ascii="Segoe UI" w:hAnsi="Segoe UI" w:cs="Segoe UI"/>
        </w:rPr>
      </w:pPr>
      <w:r>
        <w:br/>
      </w:r>
      <w:r w:rsidR="00EB5931">
        <w:rPr>
          <w:rFonts w:ascii="Segoe UI" w:hAnsi="Segoe UI" w:cs="Segoe UI"/>
          <w:b/>
          <w:sz w:val="20"/>
          <w:szCs w:val="20"/>
        </w:rPr>
        <w:br/>
      </w:r>
    </w:p>
    <w:p w14:paraId="4C85C8F6" w14:textId="77777777" w:rsidR="007B119E" w:rsidRPr="00D27EFD" w:rsidRDefault="00BB1025" w:rsidP="00492342">
      <w:pPr>
        <w:pStyle w:val="Caption"/>
        <w:rPr>
          <w:rFonts w:ascii="Segoe UI" w:hAnsi="Segoe UI" w:cs="Segoe UI"/>
          <w:b w:val="0"/>
        </w:rPr>
      </w:pPr>
      <w:r>
        <w:rPr>
          <w:rFonts w:ascii="Segoe UI" w:hAnsi="Segoe UI" w:cs="Segoe UI"/>
          <w:color w:val="auto"/>
          <w:sz w:val="22"/>
          <w:szCs w:val="22"/>
        </w:rPr>
        <w:t>5</w:t>
      </w:r>
      <w:r w:rsidR="00492342">
        <w:rPr>
          <w:rFonts w:ascii="Segoe UI" w:hAnsi="Segoe UI" w:cs="Segoe UI"/>
          <w:color w:val="auto"/>
          <w:sz w:val="22"/>
          <w:szCs w:val="22"/>
        </w:rPr>
        <w:t xml:space="preserve">.5.2 </w:t>
      </w:r>
      <w:r w:rsidR="007B119E" w:rsidRPr="00492342">
        <w:rPr>
          <w:rFonts w:ascii="Segoe UI" w:hAnsi="Segoe UI" w:cs="Segoe UI"/>
          <w:color w:val="auto"/>
          <w:sz w:val="22"/>
          <w:szCs w:val="22"/>
        </w:rPr>
        <w:t xml:space="preserve">TDR </w:t>
      </w:r>
      <w:r w:rsidR="00D27EFD" w:rsidRPr="00492342">
        <w:rPr>
          <w:rFonts w:ascii="Segoe UI" w:hAnsi="Segoe UI" w:cs="Segoe UI"/>
          <w:color w:val="auto"/>
          <w:sz w:val="22"/>
          <w:szCs w:val="22"/>
        </w:rPr>
        <w:t>to Protect</w:t>
      </w:r>
      <w:r w:rsidR="007B119E" w:rsidRPr="00492342">
        <w:rPr>
          <w:rFonts w:ascii="Segoe UI" w:hAnsi="Segoe UI" w:cs="Segoe UI"/>
          <w:color w:val="auto"/>
          <w:sz w:val="22"/>
          <w:szCs w:val="22"/>
        </w:rPr>
        <w:t xml:space="preserve"> Historic and Cultural </w:t>
      </w:r>
      <w:r w:rsidR="00D27EFD" w:rsidRPr="00492342">
        <w:rPr>
          <w:rFonts w:ascii="Segoe UI" w:hAnsi="Segoe UI" w:cs="Segoe UI"/>
          <w:color w:val="auto"/>
          <w:sz w:val="22"/>
          <w:szCs w:val="22"/>
        </w:rPr>
        <w:t>Resources</w:t>
      </w:r>
    </w:p>
    <w:p w14:paraId="437B6FFE" w14:textId="77777777" w:rsidR="00361107" w:rsidRDefault="00361107" w:rsidP="00550FAB">
      <w:pPr>
        <w:jc w:val="both"/>
        <w:rPr>
          <w:rFonts w:ascii="Segoe UI" w:hAnsi="Segoe UI" w:cs="Segoe UI"/>
        </w:rPr>
      </w:pPr>
      <w:r>
        <w:rPr>
          <w:rFonts w:ascii="Segoe UI" w:hAnsi="Segoe UI" w:cs="Segoe UI"/>
        </w:rPr>
        <w:t>TDR is also used successfully to</w:t>
      </w:r>
      <w:r w:rsidRPr="009817FD">
        <w:rPr>
          <w:rFonts w:ascii="Segoe UI" w:hAnsi="Segoe UI" w:cs="Segoe UI"/>
        </w:rPr>
        <w:t xml:space="preserve"> </w:t>
      </w:r>
      <w:r>
        <w:rPr>
          <w:rFonts w:ascii="Segoe UI" w:hAnsi="Segoe UI" w:cs="Segoe UI"/>
        </w:rPr>
        <w:t xml:space="preserve">preserve historic </w:t>
      </w:r>
      <w:r w:rsidR="00D27EFD">
        <w:rPr>
          <w:rFonts w:ascii="Segoe UI" w:hAnsi="Segoe UI" w:cs="Segoe UI"/>
        </w:rPr>
        <w:t xml:space="preserve">and cultural </w:t>
      </w:r>
      <w:r>
        <w:rPr>
          <w:rFonts w:ascii="Segoe UI" w:hAnsi="Segoe UI" w:cs="Segoe UI"/>
        </w:rPr>
        <w:t>properties. Th</w:t>
      </w:r>
      <w:r w:rsidR="00D27EFD">
        <w:rPr>
          <w:rFonts w:ascii="Segoe UI" w:hAnsi="Segoe UI" w:cs="Segoe UI"/>
        </w:rPr>
        <w:t>e diagram below illustrates</w:t>
      </w:r>
      <w:r>
        <w:rPr>
          <w:rFonts w:ascii="Segoe UI" w:hAnsi="Segoe UI" w:cs="Segoe UI"/>
        </w:rPr>
        <w:t xml:space="preserve"> a general summary of how most </w:t>
      </w:r>
      <w:r w:rsidR="00D27EFD">
        <w:rPr>
          <w:rFonts w:ascii="Segoe UI" w:hAnsi="Segoe UI" w:cs="Segoe UI"/>
        </w:rPr>
        <w:t>such</w:t>
      </w:r>
      <w:r>
        <w:rPr>
          <w:rFonts w:ascii="Segoe UI" w:hAnsi="Segoe UI" w:cs="Segoe UI"/>
        </w:rPr>
        <w:t xml:space="preserve"> programs work. </w:t>
      </w:r>
      <w:r w:rsidR="00D27EFD">
        <w:rPr>
          <w:rFonts w:ascii="Segoe UI" w:hAnsi="Segoe UI" w:cs="Segoe UI"/>
        </w:rPr>
        <w:t xml:space="preserve">In essence, </w:t>
      </w:r>
      <w:r>
        <w:rPr>
          <w:rFonts w:ascii="Segoe UI" w:hAnsi="Segoe UI" w:cs="Segoe UI"/>
        </w:rPr>
        <w:t xml:space="preserve">an area of the </w:t>
      </w:r>
      <w:r w:rsidR="00D27EFD">
        <w:rPr>
          <w:rFonts w:ascii="Segoe UI" w:hAnsi="Segoe UI" w:cs="Segoe UI"/>
        </w:rPr>
        <w:t xml:space="preserve">historic or cultural </w:t>
      </w:r>
      <w:r>
        <w:rPr>
          <w:rFonts w:ascii="Segoe UI" w:hAnsi="Segoe UI" w:cs="Segoe UI"/>
        </w:rPr>
        <w:t>site—the sending parcel—can be transferred to another property</w:t>
      </w:r>
      <w:r w:rsidR="00D27EFD">
        <w:rPr>
          <w:rFonts w:ascii="Segoe UI" w:hAnsi="Segoe UI" w:cs="Segoe UI"/>
        </w:rPr>
        <w:t xml:space="preserve"> where development is desired</w:t>
      </w:r>
      <w:r>
        <w:rPr>
          <w:rFonts w:ascii="Segoe UI" w:hAnsi="Segoe UI" w:cs="Segoe UI"/>
        </w:rPr>
        <w:t xml:space="preserve">. </w:t>
      </w:r>
      <w:r w:rsidR="00492342">
        <w:rPr>
          <w:rFonts w:ascii="Segoe UI" w:hAnsi="Segoe UI" w:cs="Segoe UI"/>
        </w:rPr>
        <w:t>For example</w:t>
      </w:r>
      <w:r>
        <w:rPr>
          <w:rFonts w:ascii="Segoe UI" w:hAnsi="Segoe UI" w:cs="Segoe UI"/>
        </w:rPr>
        <w:t xml:space="preserve">, if an historic site has </w:t>
      </w:r>
      <w:r w:rsidR="00492342">
        <w:rPr>
          <w:rFonts w:ascii="Segoe UI" w:hAnsi="Segoe UI" w:cs="Segoe UI"/>
        </w:rPr>
        <w:t xml:space="preserve">an area of </w:t>
      </w:r>
      <w:r>
        <w:rPr>
          <w:rFonts w:ascii="Segoe UI" w:hAnsi="Segoe UI" w:cs="Segoe UI"/>
        </w:rPr>
        <w:t xml:space="preserve">1,000 </w:t>
      </w:r>
      <w:r w:rsidR="00492342">
        <w:rPr>
          <w:rFonts w:ascii="Segoe UI" w:hAnsi="Segoe UI" w:cs="Segoe UI"/>
        </w:rPr>
        <w:t>square meters</w:t>
      </w:r>
      <w:r>
        <w:rPr>
          <w:rFonts w:ascii="Segoe UI" w:hAnsi="Segoe UI" w:cs="Segoe UI"/>
        </w:rPr>
        <w:t xml:space="preserve">, that </w:t>
      </w:r>
      <w:r w:rsidR="00D27EFD">
        <w:rPr>
          <w:rFonts w:ascii="Segoe UI" w:hAnsi="Segoe UI" w:cs="Segoe UI"/>
        </w:rPr>
        <w:t xml:space="preserve">amount </w:t>
      </w:r>
      <w:r>
        <w:rPr>
          <w:rFonts w:ascii="Segoe UI" w:hAnsi="Segoe UI" w:cs="Segoe UI"/>
        </w:rPr>
        <w:t xml:space="preserve">can be sold to a developer who can build an additional 1,000 </w:t>
      </w:r>
      <w:r w:rsidR="00492342">
        <w:rPr>
          <w:rFonts w:ascii="Segoe UI" w:hAnsi="Segoe UI" w:cs="Segoe UI"/>
        </w:rPr>
        <w:t>square meters of new space</w:t>
      </w:r>
      <w:r>
        <w:rPr>
          <w:rFonts w:ascii="Segoe UI" w:hAnsi="Segoe UI" w:cs="Segoe UI"/>
        </w:rPr>
        <w:t xml:space="preserve"> on a designated </w:t>
      </w:r>
      <w:r w:rsidR="00492342">
        <w:rPr>
          <w:rFonts w:ascii="Segoe UI" w:hAnsi="Segoe UI" w:cs="Segoe UI"/>
        </w:rPr>
        <w:t xml:space="preserve">receiving </w:t>
      </w:r>
      <w:r>
        <w:rPr>
          <w:rFonts w:ascii="Segoe UI" w:hAnsi="Segoe UI" w:cs="Segoe UI"/>
        </w:rPr>
        <w:t xml:space="preserve">site. The historic site would then be required to use the money it receives to restore or maintain the historic property.  </w:t>
      </w:r>
    </w:p>
    <w:p w14:paraId="718428F4" w14:textId="77777777" w:rsidR="00D27EFD" w:rsidRDefault="00D27EFD" w:rsidP="00550FAB">
      <w:pPr>
        <w:jc w:val="both"/>
        <w:rPr>
          <w:rFonts w:ascii="Segoe UI" w:hAnsi="Segoe UI" w:cs="Segoe UI"/>
        </w:rPr>
      </w:pPr>
    </w:p>
    <w:p w14:paraId="762415FE" w14:textId="77777777" w:rsidR="00361107" w:rsidRDefault="00361107" w:rsidP="00550FAB">
      <w:pPr>
        <w:jc w:val="both"/>
        <w:rPr>
          <w:rFonts w:ascii="Segoe UI" w:hAnsi="Segoe UI" w:cs="Segoe UI"/>
        </w:rPr>
      </w:pPr>
      <w:r>
        <w:rPr>
          <w:rFonts w:ascii="Segoe UI" w:hAnsi="Segoe UI" w:cs="Segoe UI"/>
        </w:rPr>
        <w:t>There are many variations of this. Some TDR programs include only the unbuilt portion of the sending parcel</w:t>
      </w:r>
      <w:r w:rsidRPr="00C359DF">
        <w:rPr>
          <w:rFonts w:ascii="Segoe UI" w:hAnsi="Segoe UI" w:cs="Segoe UI"/>
        </w:rPr>
        <w:t xml:space="preserve"> </w:t>
      </w:r>
      <w:r>
        <w:rPr>
          <w:rFonts w:ascii="Segoe UI" w:hAnsi="Segoe UI" w:cs="Segoe UI"/>
        </w:rPr>
        <w:t xml:space="preserve">in their calculations; others use only the floor area of </w:t>
      </w:r>
      <w:r w:rsidR="00D27EFD">
        <w:rPr>
          <w:rFonts w:ascii="Segoe UI" w:hAnsi="Segoe UI" w:cs="Segoe UI"/>
        </w:rPr>
        <w:t xml:space="preserve">the </w:t>
      </w:r>
      <w:r>
        <w:rPr>
          <w:rFonts w:ascii="Segoe UI" w:hAnsi="Segoe UI" w:cs="Segoe UI"/>
        </w:rPr>
        <w:t xml:space="preserve">historic structure; others multiply the size of the site or building by the FAR of the site or adjacent site to get the amount of floor area that can transferred. In other words, the transfer of development rights program </w:t>
      </w:r>
      <w:r w:rsidR="00D27EFD">
        <w:rPr>
          <w:rFonts w:ascii="Segoe UI" w:hAnsi="Segoe UI" w:cs="Segoe UI"/>
        </w:rPr>
        <w:t xml:space="preserve">to protect historic and cultural resources </w:t>
      </w:r>
      <w:r>
        <w:rPr>
          <w:rFonts w:ascii="Segoe UI" w:hAnsi="Segoe UI" w:cs="Segoe UI"/>
        </w:rPr>
        <w:t xml:space="preserve">can be tailored to local circumstances.  </w:t>
      </w:r>
    </w:p>
    <w:p w14:paraId="616CAD21" w14:textId="77777777" w:rsidR="00422C9A" w:rsidRDefault="00422C9A" w:rsidP="00550FAB">
      <w:pPr>
        <w:jc w:val="both"/>
        <w:rPr>
          <w:rFonts w:ascii="Segoe UI" w:hAnsi="Segoe UI" w:cs="Segoe UI"/>
        </w:rPr>
      </w:pPr>
    </w:p>
    <w:p w14:paraId="213AAE92" w14:textId="48598D89" w:rsidR="00D27EFD" w:rsidRDefault="00360360" w:rsidP="00361107">
      <w:pPr>
        <w:rPr>
          <w:rFonts w:ascii="Segoe UI" w:hAnsi="Segoe UI" w:cs="Segoe UI"/>
        </w:rPr>
      </w:pPr>
      <w:r>
        <w:rPr>
          <w:rFonts w:ascii="Segoe UI" w:hAnsi="Segoe UI" w:cs="Segoe UI"/>
          <w:noProof/>
          <w:lang w:eastAsia="zh-TW"/>
        </w:rPr>
        <mc:AlternateContent>
          <mc:Choice Requires="wps">
            <w:drawing>
              <wp:anchor distT="0" distB="0" distL="114300" distR="114300" simplePos="0" relativeHeight="251692032" behindDoc="0" locked="0" layoutInCell="1" allowOverlap="1" wp14:anchorId="602C90B1" wp14:editId="10A5EBF3">
                <wp:simplePos x="0" y="0"/>
                <wp:positionH relativeFrom="column">
                  <wp:posOffset>1105535</wp:posOffset>
                </wp:positionH>
                <wp:positionV relativeFrom="paragraph">
                  <wp:posOffset>173355</wp:posOffset>
                </wp:positionV>
                <wp:extent cx="1352550" cy="260350"/>
                <wp:effectExtent l="3810" t="2540" r="0" b="3810"/>
                <wp:wrapNone/>
                <wp:docPr id="8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86192" w14:textId="77777777" w:rsidR="00443CEA" w:rsidRPr="00492342" w:rsidRDefault="00443CEA">
                            <w:pPr>
                              <w:rPr>
                                <w:rFonts w:ascii="Segoe UI" w:hAnsi="Segoe UI" w:cs="Segoe UI"/>
                                <w:b/>
                                <w:sz w:val="20"/>
                                <w:szCs w:val="20"/>
                              </w:rPr>
                            </w:pPr>
                            <w:r w:rsidRPr="00492342">
                              <w:rPr>
                                <w:rFonts w:ascii="Segoe UI" w:hAnsi="Segoe UI" w:cs="Segoe UI"/>
                                <w:b/>
                                <w:sz w:val="20"/>
                                <w:szCs w:val="20"/>
                              </w:rPr>
                              <w:t>Receiving Parcel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2C90B1" id="Text Box 46" o:spid="_x0000_s1039" type="#_x0000_t202" style="position:absolute;margin-left:87.05pt;margin-top:13.65pt;width:106.5pt;height:20.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" filled="f" stroked="f">
                <v:textbox style="mso-fit-shape-to-text:t">
                  <w:txbxContent>
                    <w:p w14:paraId="44286192" w14:textId="77777777" w:rsidR="00443CEA" w:rsidRPr="00492342" w:rsidRDefault="00443CEA">
                      <w:pPr>
                        <w:rPr>
                          <w:rFonts w:ascii="Segoe UI" w:hAnsi="Segoe UI" w:cs="Segoe UI"/>
                          <w:b/>
                          <w:sz w:val="20"/>
                          <w:szCs w:val="20"/>
                        </w:rPr>
                      </w:pPr>
                      <w:r w:rsidRPr="00492342">
                        <w:rPr>
                          <w:rFonts w:ascii="Segoe UI" w:hAnsi="Segoe UI" w:cs="Segoe UI"/>
                          <w:b/>
                          <w:sz w:val="20"/>
                          <w:szCs w:val="20"/>
                        </w:rPr>
                        <w:t>Receiving Parcel</w:t>
                      </w:r>
                    </w:p>
                  </w:txbxContent>
                </v:textbox>
              </v:shape>
            </w:pict>
          </mc:Fallback>
        </mc:AlternateContent>
      </w:r>
    </w:p>
    <w:p w14:paraId="6347D9E0" w14:textId="77777777" w:rsidR="00D27EFD" w:rsidRDefault="009676A3" w:rsidP="00361107">
      <w:pPr>
        <w:rPr>
          <w:rFonts w:ascii="Segoe UI" w:hAnsi="Segoe UI" w:cs="Segoe UI"/>
        </w:rPr>
      </w:pPr>
      <w:r w:rsidRPr="009676A3">
        <w:rPr>
          <w:noProof/>
        </w:rPr>
        <w:t xml:space="preserve"> </w:t>
      </w:r>
    </w:p>
    <w:p w14:paraId="567E411D" w14:textId="030989A1" w:rsidR="00D27EFD" w:rsidRDefault="00360360" w:rsidP="00361107">
      <w:pPr>
        <w:rPr>
          <w:rFonts w:ascii="Segoe UI" w:hAnsi="Segoe UI" w:cs="Segoe UI"/>
        </w:rPr>
      </w:pPr>
      <w:r>
        <w:rPr>
          <w:rFonts w:ascii="Segoe UI" w:hAnsi="Segoe UI" w:cs="Segoe UI"/>
          <w:noProof/>
        </w:rPr>
        <mc:AlternateContent>
          <mc:Choice Requires="wps">
            <w:drawing>
              <wp:anchor distT="0" distB="0" distL="114300" distR="114300" simplePos="0" relativeHeight="251693056" behindDoc="0" locked="0" layoutInCell="1" allowOverlap="1" wp14:anchorId="28B7B5C3" wp14:editId="24C70B4F">
                <wp:simplePos x="0" y="0"/>
                <wp:positionH relativeFrom="column">
                  <wp:posOffset>373380</wp:posOffset>
                </wp:positionH>
                <wp:positionV relativeFrom="paragraph">
                  <wp:posOffset>1700530</wp:posOffset>
                </wp:positionV>
                <wp:extent cx="1352550" cy="260350"/>
                <wp:effectExtent l="0" t="0" r="3810" b="1270"/>
                <wp:wrapNone/>
                <wp:docPr id="8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5BCA6"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Sending Parcel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8B7B5C3" id="Text Box 47" o:spid="_x0000_s1040" type="#_x0000_t202" style="position:absolute;margin-left:29.4pt;margin-top:133.9pt;width:106.5pt;height:20.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" filled="f" stroked="f">
                <v:textbox style="mso-fit-shape-to-text:t">
                  <w:txbxContent>
                    <w:p w14:paraId="5165BCA6"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Sending Parcel</w:t>
                      </w:r>
                    </w:p>
                  </w:txbxContent>
                </v:textbox>
              </v:shape>
            </w:pict>
          </mc:Fallback>
        </mc:AlternateContent>
      </w:r>
      <w:r>
        <w:rPr>
          <w:rFonts w:ascii="Segoe UI" w:hAnsi="Segoe UI" w:cs="Segoe UI"/>
          <w:noProof/>
        </w:rPr>
        <mc:AlternateContent>
          <mc:Choice Requires="wps">
            <w:drawing>
              <wp:anchor distT="0" distB="0" distL="114300" distR="114300" simplePos="0" relativeHeight="251694080" behindDoc="0" locked="0" layoutInCell="1" allowOverlap="1" wp14:anchorId="2AC4BD0D" wp14:editId="60EF35D7">
                <wp:simplePos x="0" y="0"/>
                <wp:positionH relativeFrom="column">
                  <wp:posOffset>3326130</wp:posOffset>
                </wp:positionH>
                <wp:positionV relativeFrom="paragraph">
                  <wp:posOffset>481330</wp:posOffset>
                </wp:positionV>
                <wp:extent cx="2306320" cy="1104900"/>
                <wp:effectExtent l="0" t="0" r="2540" b="4445"/>
                <wp:wrapNone/>
                <wp:docPr id="8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EA729"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 xml:space="preserve">Historic or culturally significant </w:t>
                            </w:r>
                            <w:r w:rsidRPr="00492342">
                              <w:rPr>
                                <w:rFonts w:ascii="Segoe UI" w:hAnsi="Segoe UI" w:cs="Segoe UI"/>
                                <w:b/>
                                <w:sz w:val="20"/>
                                <w:szCs w:val="20"/>
                              </w:rPr>
                              <w:br/>
                              <w:t>building</w:t>
                            </w:r>
                          </w:p>
                          <w:p w14:paraId="61CFAE87"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Unused floor area</w:t>
                            </w:r>
                          </w:p>
                          <w:p w14:paraId="77675AB0"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Allowable development</w:t>
                            </w:r>
                          </w:p>
                          <w:p w14:paraId="530F167C"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 xml:space="preserve">Allowable development with </w:t>
                            </w:r>
                            <w:r w:rsidRPr="00492342">
                              <w:rPr>
                                <w:rFonts w:ascii="Segoe UI" w:hAnsi="Segoe UI" w:cs="Segoe UI"/>
                                <w:b/>
                                <w:sz w:val="20"/>
                                <w:szCs w:val="20"/>
                              </w:rPr>
                              <w:br/>
                              <w:t>transfer of development rights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4BD0D" id="Text Box 48" o:spid="_x0000_s1041" type="#_x0000_t202" style="position:absolute;margin-left:261.9pt;margin-top:37.9pt;width:181.6pt;height:87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" filled="f" stroked="f">
                <v:textbox style="mso-fit-shape-to-text:t">
                  <w:txbxContent>
                    <w:p w14:paraId="5D2EA729"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 xml:space="preserve">Historic or culturally significant </w:t>
                      </w:r>
                      <w:r w:rsidRPr="00492342">
                        <w:rPr>
                          <w:rFonts w:ascii="Segoe UI" w:hAnsi="Segoe UI" w:cs="Segoe UI"/>
                          <w:b/>
                          <w:sz w:val="20"/>
                          <w:szCs w:val="20"/>
                        </w:rPr>
                        <w:br/>
                        <w:t>building</w:t>
                      </w:r>
                    </w:p>
                    <w:p w14:paraId="61CFAE87"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Unused floor area</w:t>
                      </w:r>
                    </w:p>
                    <w:p w14:paraId="77675AB0"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Allowable development</w:t>
                      </w:r>
                    </w:p>
                    <w:p w14:paraId="530F167C" w14:textId="77777777" w:rsidR="00443CEA" w:rsidRPr="00492342" w:rsidRDefault="00443CEA" w:rsidP="00A12832">
                      <w:pPr>
                        <w:rPr>
                          <w:rFonts w:ascii="Segoe UI" w:hAnsi="Segoe UI" w:cs="Segoe UI"/>
                          <w:b/>
                          <w:sz w:val="20"/>
                          <w:szCs w:val="20"/>
                        </w:rPr>
                      </w:pPr>
                      <w:r w:rsidRPr="00492342">
                        <w:rPr>
                          <w:rFonts w:ascii="Segoe UI" w:hAnsi="Segoe UI" w:cs="Segoe UI"/>
                          <w:b/>
                          <w:sz w:val="20"/>
                          <w:szCs w:val="20"/>
                        </w:rPr>
                        <w:t xml:space="preserve">Allowable development with </w:t>
                      </w:r>
                      <w:r w:rsidRPr="00492342">
                        <w:rPr>
                          <w:rFonts w:ascii="Segoe UI" w:hAnsi="Segoe UI" w:cs="Segoe UI"/>
                          <w:b/>
                          <w:sz w:val="20"/>
                          <w:szCs w:val="20"/>
                        </w:rPr>
                        <w:br/>
                        <w:t>transfer of development rights</w:t>
                      </w:r>
                    </w:p>
                  </w:txbxContent>
                </v:textbox>
              </v:shape>
            </w:pict>
          </mc:Fallback>
        </mc:AlternateContent>
      </w:r>
      <w:r w:rsidR="00492342" w:rsidRPr="009676A3">
        <w:rPr>
          <w:rFonts w:ascii="Segoe UI" w:hAnsi="Segoe UI" w:cs="Segoe UI"/>
          <w:noProof/>
        </w:rPr>
        <w:drawing>
          <wp:inline distT="0" distB="0" distL="0" distR="0" wp14:anchorId="589572F0" wp14:editId="78674B82">
            <wp:extent cx="3505200" cy="1879600"/>
            <wp:effectExtent l="19050" t="0" r="0" b="0"/>
            <wp:docPr id="36" name="Picture 10" descr="tdr historic.jpg"/>
            <wp:cNvGraphicFramePr/>
            <a:graphic xmlns:a="http://schemas.openxmlformats.org/drawingml/2006/main">
              <a:graphicData uri="http://schemas.openxmlformats.org/drawingml/2006/picture">
                <pic:pic xmlns:pic="http://schemas.openxmlformats.org/drawingml/2006/picture">
                  <pic:nvPicPr>
                    <pic:cNvPr id="12" name="Picture 11" descr="tdr historic.jpg"/>
                    <pic:cNvPicPr>
                      <a:picLocks noChangeAspect="1"/>
                    </pic:cNvPicPr>
                  </pic:nvPicPr>
                  <pic:blipFill>
                    <a:blip r:embed="rId31"/>
                    <a:srcRect t="18750" r="38850" b="4167"/>
                    <a:stretch>
                      <a:fillRect/>
                    </a:stretch>
                  </pic:blipFill>
                  <pic:spPr>
                    <a:xfrm>
                      <a:off x="0" y="0"/>
                      <a:ext cx="3505200" cy="1879600"/>
                    </a:xfrm>
                    <a:prstGeom prst="rect">
                      <a:avLst/>
                    </a:prstGeom>
                  </pic:spPr>
                </pic:pic>
              </a:graphicData>
            </a:graphic>
          </wp:inline>
        </w:drawing>
      </w:r>
    </w:p>
    <w:p w14:paraId="4494CE1A" w14:textId="77777777" w:rsidR="00D27EFD" w:rsidRDefault="00D27EFD" w:rsidP="00361107">
      <w:pPr>
        <w:rPr>
          <w:rFonts w:ascii="Segoe UI" w:hAnsi="Segoe UI" w:cs="Segoe UI"/>
        </w:rPr>
      </w:pPr>
    </w:p>
    <w:p w14:paraId="1BB389BF" w14:textId="77777777" w:rsidR="000E0E35" w:rsidRDefault="000E0E35" w:rsidP="00361107">
      <w:pPr>
        <w:rPr>
          <w:rFonts w:ascii="Segoe UI" w:hAnsi="Segoe UI" w:cs="Segoe UI"/>
        </w:rPr>
      </w:pPr>
    </w:p>
    <w:p w14:paraId="51B8371B" w14:textId="77777777" w:rsidR="00422C9A" w:rsidRDefault="00CB64DB" w:rsidP="00361107">
      <w:pPr>
        <w:rPr>
          <w:rFonts w:ascii="Segoe UI" w:hAnsi="Segoe UI" w:cs="Segoe UI"/>
        </w:rPr>
      </w:pPr>
      <w:r w:rsidRPr="00426BCC">
        <w:rPr>
          <w:rFonts w:ascii="Segoe UI" w:hAnsi="Segoe UI" w:cs="Segoe UI"/>
          <w:b/>
          <w:sz w:val="20"/>
          <w:szCs w:val="20"/>
        </w:rPr>
        <w:t xml:space="preserve">Figure </w:t>
      </w:r>
      <w:r>
        <w:rPr>
          <w:rFonts w:ascii="Segoe UI" w:hAnsi="Segoe UI" w:cs="Segoe UI"/>
          <w:b/>
          <w:sz w:val="20"/>
          <w:szCs w:val="20"/>
        </w:rPr>
        <w:t>1</w:t>
      </w:r>
      <w:r w:rsidR="001B724C">
        <w:rPr>
          <w:rFonts w:ascii="Segoe UI" w:hAnsi="Segoe UI" w:cs="Segoe UI"/>
          <w:b/>
          <w:sz w:val="20"/>
          <w:szCs w:val="20"/>
        </w:rPr>
        <w:t>7</w:t>
      </w:r>
      <w:r w:rsidRPr="00426BCC">
        <w:rPr>
          <w:rFonts w:ascii="Segoe UI" w:hAnsi="Segoe UI" w:cs="Segoe UI"/>
          <w:b/>
          <w:sz w:val="20"/>
          <w:szCs w:val="20"/>
        </w:rPr>
        <w:t xml:space="preserve">. </w:t>
      </w:r>
      <w:r w:rsidRPr="00CB64DB">
        <w:rPr>
          <w:rFonts w:ascii="Segoe UI" w:hAnsi="Segoe UI" w:cs="Segoe UI"/>
          <w:b/>
          <w:sz w:val="20"/>
          <w:szCs w:val="20"/>
        </w:rPr>
        <w:t>TDR to Protect Historic and Cultural Resources</w:t>
      </w:r>
    </w:p>
    <w:p w14:paraId="2326F508" w14:textId="77777777" w:rsidR="00CB64DB" w:rsidRDefault="00CB64DB" w:rsidP="00106AA0">
      <w:pPr>
        <w:jc w:val="both"/>
        <w:rPr>
          <w:rFonts w:ascii="Segoe UI" w:hAnsi="Segoe UI" w:cs="Segoe UI"/>
        </w:rPr>
      </w:pPr>
    </w:p>
    <w:p w14:paraId="2892EECD" w14:textId="77777777" w:rsidR="00361107" w:rsidRDefault="00361107" w:rsidP="00106AA0">
      <w:pPr>
        <w:jc w:val="both"/>
        <w:rPr>
          <w:rFonts w:ascii="Segoe UI" w:hAnsi="Segoe UI" w:cs="Segoe UI"/>
        </w:rPr>
      </w:pPr>
      <w:r>
        <w:rPr>
          <w:rFonts w:ascii="Segoe UI" w:hAnsi="Segoe UI" w:cs="Segoe UI"/>
        </w:rPr>
        <w:t xml:space="preserve">Again, there </w:t>
      </w:r>
      <w:r w:rsidR="000E0E35">
        <w:rPr>
          <w:rFonts w:ascii="Segoe UI" w:hAnsi="Segoe UI" w:cs="Segoe UI"/>
        </w:rPr>
        <w:t xml:space="preserve">typically </w:t>
      </w:r>
      <w:r>
        <w:rPr>
          <w:rFonts w:ascii="Segoe UI" w:hAnsi="Segoe UI" w:cs="Segoe UI"/>
        </w:rPr>
        <w:t xml:space="preserve">is no money for the municipality in these transactions, but the municipality </w:t>
      </w:r>
      <w:r w:rsidR="000E0E35">
        <w:rPr>
          <w:rFonts w:ascii="Segoe UI" w:hAnsi="Segoe UI" w:cs="Segoe UI"/>
        </w:rPr>
        <w:t>has</w:t>
      </w:r>
      <w:r>
        <w:rPr>
          <w:rFonts w:ascii="Segoe UI" w:hAnsi="Segoe UI" w:cs="Segoe UI"/>
        </w:rPr>
        <w:t xml:space="preserve"> to monitor what is bought and what is sold. The benefits to the municipality consist in saving environmentally-sensitive land and agricultural land and important historic and cultural sites, and in directing development to areas where it is appropriate.</w:t>
      </w:r>
    </w:p>
    <w:p w14:paraId="27DFFF79" w14:textId="77777777" w:rsidR="000E0E35" w:rsidRDefault="000E0E35" w:rsidP="00106AA0">
      <w:pPr>
        <w:jc w:val="both"/>
        <w:rPr>
          <w:rFonts w:ascii="Segoe UI" w:hAnsi="Segoe UI" w:cs="Segoe UI"/>
        </w:rPr>
      </w:pPr>
    </w:p>
    <w:p w14:paraId="575885FE" w14:textId="77777777" w:rsidR="00361107" w:rsidRDefault="00361107" w:rsidP="00106AA0">
      <w:pPr>
        <w:jc w:val="both"/>
        <w:rPr>
          <w:rFonts w:ascii="Segoe UI" w:hAnsi="Segoe UI" w:cs="Segoe UI"/>
        </w:rPr>
      </w:pPr>
      <w:r>
        <w:rPr>
          <w:rFonts w:ascii="Segoe UI" w:hAnsi="Segoe UI" w:cs="Segoe UI"/>
        </w:rPr>
        <w:t xml:space="preserve">Some municipalities have found ways to </w:t>
      </w:r>
      <w:r w:rsidR="00106AA0">
        <w:rPr>
          <w:rFonts w:ascii="Segoe UI" w:hAnsi="Segoe UI" w:cs="Segoe UI"/>
        </w:rPr>
        <w:t xml:space="preserve">derive direct financial benefits from </w:t>
      </w:r>
      <w:r>
        <w:rPr>
          <w:rFonts w:ascii="Segoe UI" w:hAnsi="Segoe UI" w:cs="Segoe UI"/>
        </w:rPr>
        <w:t>TDR transactions</w:t>
      </w:r>
      <w:r w:rsidR="00106AA0">
        <w:rPr>
          <w:rFonts w:ascii="Segoe UI" w:hAnsi="Segoe UI" w:cs="Segoe UI"/>
        </w:rPr>
        <w:t>, and we will now examine three of the most successful of these programs</w:t>
      </w:r>
      <w:r>
        <w:rPr>
          <w:rFonts w:ascii="Segoe UI" w:hAnsi="Segoe UI" w:cs="Segoe UI"/>
        </w:rPr>
        <w:t xml:space="preserve">. </w:t>
      </w:r>
    </w:p>
    <w:p w14:paraId="7A195496" w14:textId="77777777" w:rsidR="00422C9A" w:rsidRDefault="00422C9A" w:rsidP="00106AA0">
      <w:pPr>
        <w:jc w:val="both"/>
        <w:rPr>
          <w:rFonts w:ascii="Segoe UI" w:hAnsi="Segoe UI" w:cs="Segoe UI"/>
        </w:rPr>
      </w:pPr>
    </w:p>
    <w:p w14:paraId="38CEED3D" w14:textId="77777777" w:rsidR="006D0F30" w:rsidRDefault="006D0F30" w:rsidP="00106AA0">
      <w:pPr>
        <w:jc w:val="both"/>
        <w:rPr>
          <w:rFonts w:ascii="Segoe UI" w:hAnsi="Segoe UI" w:cs="Segoe UI"/>
          <w:b/>
        </w:rPr>
      </w:pPr>
    </w:p>
    <w:p w14:paraId="7570029E" w14:textId="77777777" w:rsidR="006D0F30" w:rsidRDefault="006D0F30" w:rsidP="00106AA0">
      <w:pPr>
        <w:jc w:val="both"/>
        <w:rPr>
          <w:rFonts w:ascii="Segoe UI" w:hAnsi="Segoe UI" w:cs="Segoe UI"/>
          <w:b/>
        </w:rPr>
      </w:pPr>
    </w:p>
    <w:p w14:paraId="65214FD9" w14:textId="77777777" w:rsidR="006D0F30" w:rsidRDefault="006D0F30" w:rsidP="00106AA0">
      <w:pPr>
        <w:jc w:val="both"/>
        <w:rPr>
          <w:rFonts w:ascii="Segoe UI" w:hAnsi="Segoe UI" w:cs="Segoe UI"/>
          <w:b/>
        </w:rPr>
      </w:pPr>
    </w:p>
    <w:p w14:paraId="4A0119C3" w14:textId="77777777" w:rsidR="006D0F30" w:rsidRDefault="006D0F30" w:rsidP="00106AA0">
      <w:pPr>
        <w:jc w:val="both"/>
        <w:rPr>
          <w:rFonts w:ascii="Segoe UI" w:hAnsi="Segoe UI" w:cs="Segoe UI"/>
          <w:b/>
        </w:rPr>
      </w:pPr>
    </w:p>
    <w:p w14:paraId="27463731" w14:textId="77777777" w:rsidR="007F068A" w:rsidRDefault="00106AA0" w:rsidP="00106AA0">
      <w:pPr>
        <w:jc w:val="both"/>
        <w:rPr>
          <w:rFonts w:ascii="Segoe UI" w:hAnsi="Segoe UI" w:cs="Segoe UI"/>
        </w:rPr>
      </w:pPr>
      <w:r>
        <w:rPr>
          <w:rFonts w:ascii="Segoe UI" w:hAnsi="Segoe UI" w:cs="Segoe UI"/>
          <w:b/>
        </w:rPr>
        <w:lastRenderedPageBreak/>
        <w:t>5.5.3</w:t>
      </w:r>
      <w:r w:rsidR="007F068A">
        <w:rPr>
          <w:rFonts w:ascii="Segoe UI" w:hAnsi="Segoe UI" w:cs="Segoe UI"/>
          <w:b/>
        </w:rPr>
        <w:t xml:space="preserve"> Los Angeles Transfer of Development Rights </w:t>
      </w:r>
      <w:r w:rsidR="000A1000">
        <w:rPr>
          <w:rFonts w:ascii="Segoe UI" w:hAnsi="Segoe UI" w:cs="Segoe UI"/>
          <w:b/>
        </w:rPr>
        <w:t xml:space="preserve">and CBI </w:t>
      </w:r>
      <w:r w:rsidR="007F068A">
        <w:rPr>
          <w:rFonts w:ascii="Segoe UI" w:hAnsi="Segoe UI" w:cs="Segoe UI"/>
          <w:b/>
        </w:rPr>
        <w:t>Program</w:t>
      </w:r>
      <w:r w:rsidR="007D457D" w:rsidRPr="007D457D">
        <w:rPr>
          <w:rStyle w:val="FootnoteReference"/>
          <w:rFonts w:ascii="Segoe UI" w:hAnsi="Segoe UI" w:cs="Segoe UI"/>
        </w:rPr>
        <w:footnoteReference w:id="15"/>
      </w:r>
    </w:p>
    <w:p w14:paraId="4BC0151D" w14:textId="77777777" w:rsidR="007F068A" w:rsidRDefault="007F068A" w:rsidP="00106AA0">
      <w:pPr>
        <w:tabs>
          <w:tab w:val="left" w:pos="0"/>
          <w:tab w:val="left" w:pos="180"/>
        </w:tabs>
        <w:autoSpaceDE w:val="0"/>
        <w:autoSpaceDN w:val="0"/>
        <w:adjustRightInd w:val="0"/>
        <w:jc w:val="both"/>
        <w:rPr>
          <w:rFonts w:ascii="Segoe UI" w:hAnsi="Segoe UI" w:cs="Segoe UI"/>
          <w:iCs/>
          <w:color w:val="000000"/>
        </w:rPr>
      </w:pPr>
    </w:p>
    <w:p w14:paraId="22F6C9DC" w14:textId="77777777" w:rsidR="007F068A" w:rsidRPr="00620F66" w:rsidRDefault="007F068A" w:rsidP="00106AA0">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 xml:space="preserve">The City of Los Angeles, California (population 3.8 million) has generated more revenues from transfer of development rights than any other </w:t>
      </w:r>
      <w:r w:rsidR="006B21F3">
        <w:rPr>
          <w:rFonts w:ascii="Segoe UI" w:hAnsi="Segoe UI" w:cs="Segoe UI"/>
          <w:iCs/>
          <w:color w:val="000000"/>
        </w:rPr>
        <w:t>municipality</w:t>
      </w:r>
      <w:r w:rsidRPr="00620F66">
        <w:rPr>
          <w:rFonts w:ascii="Segoe UI" w:hAnsi="Segoe UI" w:cs="Segoe UI"/>
          <w:iCs/>
          <w:color w:val="000000"/>
        </w:rPr>
        <w:t xml:space="preserve"> in the United States. Los Angeles's TDR program helps implement the </w:t>
      </w:r>
      <w:r w:rsidR="006B21F3">
        <w:rPr>
          <w:rFonts w:ascii="Segoe UI" w:hAnsi="Segoe UI" w:cs="Segoe UI"/>
          <w:iCs/>
          <w:color w:val="000000"/>
        </w:rPr>
        <w:t>municipality</w:t>
      </w:r>
      <w:r w:rsidRPr="00620F66">
        <w:rPr>
          <w:rFonts w:ascii="Segoe UI" w:hAnsi="Segoe UI" w:cs="Segoe UI"/>
          <w:iCs/>
          <w:color w:val="000000"/>
        </w:rPr>
        <w:t xml:space="preserve">'s </w:t>
      </w:r>
      <w:r w:rsidR="006B21F3">
        <w:rPr>
          <w:rFonts w:ascii="Segoe UI" w:hAnsi="Segoe UI" w:cs="Segoe UI"/>
          <w:iCs/>
          <w:color w:val="000000"/>
        </w:rPr>
        <w:t>center city</w:t>
      </w:r>
      <w:r w:rsidRPr="00620F66">
        <w:rPr>
          <w:rFonts w:ascii="Segoe UI" w:hAnsi="Segoe UI" w:cs="Segoe UI"/>
          <w:iCs/>
          <w:color w:val="000000"/>
        </w:rPr>
        <w:t xml:space="preserve"> </w:t>
      </w:r>
      <w:r w:rsidR="006B21F3">
        <w:rPr>
          <w:rFonts w:ascii="Segoe UI" w:hAnsi="Segoe UI" w:cs="Segoe UI"/>
          <w:iCs/>
          <w:color w:val="000000"/>
        </w:rPr>
        <w:t xml:space="preserve">master plan by contributing to </w:t>
      </w:r>
      <w:r w:rsidRPr="00620F66">
        <w:rPr>
          <w:rFonts w:ascii="Segoe UI" w:hAnsi="Segoe UI" w:cs="Segoe UI"/>
          <w:iCs/>
          <w:color w:val="000000"/>
        </w:rPr>
        <w:t xml:space="preserve">six </w:t>
      </w:r>
      <w:r w:rsidR="006B21F3">
        <w:rPr>
          <w:rFonts w:ascii="Segoe UI" w:hAnsi="Segoe UI" w:cs="Segoe UI"/>
          <w:iCs/>
          <w:color w:val="000000"/>
        </w:rPr>
        <w:t xml:space="preserve">of the plan’s </w:t>
      </w:r>
      <w:r w:rsidRPr="00620F66">
        <w:rPr>
          <w:rFonts w:ascii="Segoe UI" w:hAnsi="Segoe UI" w:cs="Segoe UI"/>
          <w:iCs/>
          <w:color w:val="000000"/>
        </w:rPr>
        <w:t>objectives: preserve historic structures; build affordable housing; create public open space; provide public transportation; construct public/cultural facilities; and concentrate development without exceeding the capacity of public infrastructure.</w:t>
      </w:r>
    </w:p>
    <w:p w14:paraId="70AACBF8"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635FDB22"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 xml:space="preserve">Los Angeles's TDR program has several variations, including a Designated Building Site ordinance to preserve city-owned historic buildings and a Transfer of Floor Area Rights ordinance to generate funds for </w:t>
      </w:r>
      <w:r w:rsidR="006B21F3">
        <w:rPr>
          <w:rFonts w:ascii="Segoe UI" w:hAnsi="Segoe UI" w:cs="Segoe UI"/>
          <w:iCs/>
          <w:color w:val="000000"/>
        </w:rPr>
        <w:t>c</w:t>
      </w:r>
      <w:r w:rsidRPr="00620F66">
        <w:rPr>
          <w:rFonts w:ascii="Segoe UI" w:hAnsi="Segoe UI" w:cs="Segoe UI"/>
          <w:iCs/>
          <w:color w:val="000000"/>
        </w:rPr>
        <w:t xml:space="preserve">enter </w:t>
      </w:r>
      <w:r w:rsidR="006B21F3">
        <w:rPr>
          <w:rFonts w:ascii="Segoe UI" w:hAnsi="Segoe UI" w:cs="Segoe UI"/>
          <w:iCs/>
          <w:color w:val="000000"/>
        </w:rPr>
        <w:t>c</w:t>
      </w:r>
      <w:r w:rsidRPr="00620F66">
        <w:rPr>
          <w:rFonts w:ascii="Segoe UI" w:hAnsi="Segoe UI" w:cs="Segoe UI"/>
          <w:iCs/>
          <w:color w:val="000000"/>
        </w:rPr>
        <w:t>ity betterment. Both ordinances allow development to exceed the base floor area ratio of 3:1 or 6:1, depending on the subarea in which a project is located.</w:t>
      </w:r>
    </w:p>
    <w:p w14:paraId="6F6692DF"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4D1D67F4"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6B21F3">
        <w:rPr>
          <w:rFonts w:ascii="Segoe UI" w:hAnsi="Segoe UI" w:cs="Segoe UI"/>
          <w:i/>
          <w:iCs/>
          <w:color w:val="000000"/>
        </w:rPr>
        <w:t>Designated Building Site</w:t>
      </w:r>
      <w:r w:rsidRPr="00620F66">
        <w:rPr>
          <w:rFonts w:ascii="Segoe UI" w:hAnsi="Segoe UI" w:cs="Segoe UI"/>
          <w:iCs/>
          <w:color w:val="000000"/>
        </w:rPr>
        <w:t xml:space="preserve">.  In this TDR variation, applicants propose a project on multiple land parcels that are contiguous or separated only by public streets or rights-of-way. One parcel must contain a city-owned historic structure. The Municipal Council must rule that Designated Building Site status is required to preserve the historic structure. Approval of </w:t>
      </w:r>
      <w:r w:rsidR="006B21F3">
        <w:rPr>
          <w:rFonts w:ascii="Segoe UI" w:hAnsi="Segoe UI" w:cs="Segoe UI"/>
          <w:iCs/>
          <w:color w:val="000000"/>
        </w:rPr>
        <w:t>a</w:t>
      </w:r>
      <w:r w:rsidRPr="00620F66">
        <w:rPr>
          <w:rFonts w:ascii="Segoe UI" w:hAnsi="Segoe UI" w:cs="Segoe UI"/>
          <w:iCs/>
          <w:color w:val="000000"/>
        </w:rPr>
        <w:t xml:space="preserve">n area as a </w:t>
      </w:r>
      <w:r w:rsidR="006B21F3">
        <w:rPr>
          <w:rFonts w:ascii="Segoe UI" w:hAnsi="Segoe UI" w:cs="Segoe UI"/>
          <w:iCs/>
          <w:color w:val="000000"/>
        </w:rPr>
        <w:t>d</w:t>
      </w:r>
      <w:r w:rsidRPr="00620F66">
        <w:rPr>
          <w:rFonts w:ascii="Segoe UI" w:hAnsi="Segoe UI" w:cs="Segoe UI"/>
          <w:iCs/>
          <w:color w:val="000000"/>
        </w:rPr>
        <w:t xml:space="preserve">esignated </w:t>
      </w:r>
      <w:r w:rsidR="006B21F3">
        <w:rPr>
          <w:rFonts w:ascii="Segoe UI" w:hAnsi="Segoe UI" w:cs="Segoe UI"/>
          <w:iCs/>
          <w:color w:val="000000"/>
        </w:rPr>
        <w:t>b</w:t>
      </w:r>
      <w:r w:rsidRPr="00620F66">
        <w:rPr>
          <w:rFonts w:ascii="Segoe UI" w:hAnsi="Segoe UI" w:cs="Segoe UI"/>
          <w:iCs/>
          <w:color w:val="000000"/>
        </w:rPr>
        <w:t xml:space="preserve">uilding </w:t>
      </w:r>
      <w:r w:rsidR="006B21F3">
        <w:rPr>
          <w:rFonts w:ascii="Segoe UI" w:hAnsi="Segoe UI" w:cs="Segoe UI"/>
          <w:iCs/>
          <w:color w:val="000000"/>
        </w:rPr>
        <w:t>s</w:t>
      </w:r>
      <w:r w:rsidRPr="00620F66">
        <w:rPr>
          <w:rFonts w:ascii="Segoe UI" w:hAnsi="Segoe UI" w:cs="Segoe UI"/>
          <w:iCs/>
          <w:color w:val="000000"/>
        </w:rPr>
        <w:t xml:space="preserve">ite establishes a maximum floor area ratio of 13:1 for the entire land area within the </w:t>
      </w:r>
      <w:r w:rsidR="006B21F3">
        <w:rPr>
          <w:rFonts w:ascii="Segoe UI" w:hAnsi="Segoe UI" w:cs="Segoe UI"/>
          <w:iCs/>
          <w:color w:val="000000"/>
        </w:rPr>
        <w:t>d</w:t>
      </w:r>
      <w:r w:rsidRPr="00620F66">
        <w:rPr>
          <w:rFonts w:ascii="Segoe UI" w:hAnsi="Segoe UI" w:cs="Segoe UI"/>
          <w:iCs/>
          <w:color w:val="000000"/>
        </w:rPr>
        <w:t xml:space="preserve">esignated </w:t>
      </w:r>
      <w:r w:rsidR="006B21F3">
        <w:rPr>
          <w:rFonts w:ascii="Segoe UI" w:hAnsi="Segoe UI" w:cs="Segoe UI"/>
          <w:iCs/>
          <w:color w:val="000000"/>
        </w:rPr>
        <w:t>b</w:t>
      </w:r>
      <w:r w:rsidRPr="00620F66">
        <w:rPr>
          <w:rFonts w:ascii="Segoe UI" w:hAnsi="Segoe UI" w:cs="Segoe UI"/>
          <w:iCs/>
          <w:color w:val="000000"/>
        </w:rPr>
        <w:t xml:space="preserve">uilding </w:t>
      </w:r>
      <w:r w:rsidR="006B21F3">
        <w:rPr>
          <w:rFonts w:ascii="Segoe UI" w:hAnsi="Segoe UI" w:cs="Segoe UI"/>
          <w:iCs/>
          <w:color w:val="000000"/>
        </w:rPr>
        <w:t>s</w:t>
      </w:r>
      <w:r w:rsidRPr="00620F66">
        <w:rPr>
          <w:rFonts w:ascii="Segoe UI" w:hAnsi="Segoe UI" w:cs="Segoe UI"/>
          <w:iCs/>
          <w:color w:val="000000"/>
        </w:rPr>
        <w:t>ite, not just a particular receiving parcel.  This effectively means that the intensity of parcels without the historic structure can greatly exceed 13:1.</w:t>
      </w:r>
    </w:p>
    <w:p w14:paraId="7C29C7B1"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69DEB926"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 xml:space="preserve">For example, the </w:t>
      </w:r>
      <w:r w:rsidR="006B21F3">
        <w:rPr>
          <w:rFonts w:ascii="Segoe UI" w:hAnsi="Segoe UI" w:cs="Segoe UI"/>
          <w:iCs/>
          <w:color w:val="000000"/>
        </w:rPr>
        <w:t>d</w:t>
      </w:r>
      <w:r w:rsidRPr="00620F66">
        <w:rPr>
          <w:rFonts w:ascii="Segoe UI" w:hAnsi="Segoe UI" w:cs="Segoe UI"/>
          <w:iCs/>
          <w:color w:val="000000"/>
        </w:rPr>
        <w:t xml:space="preserve">esignated </w:t>
      </w:r>
      <w:r w:rsidR="006B21F3">
        <w:rPr>
          <w:rFonts w:ascii="Segoe UI" w:hAnsi="Segoe UI" w:cs="Segoe UI"/>
          <w:iCs/>
          <w:color w:val="000000"/>
        </w:rPr>
        <w:t>b</w:t>
      </w:r>
      <w:r w:rsidRPr="00620F66">
        <w:rPr>
          <w:rFonts w:ascii="Segoe UI" w:hAnsi="Segoe UI" w:cs="Segoe UI"/>
          <w:iCs/>
          <w:color w:val="000000"/>
        </w:rPr>
        <w:t xml:space="preserve">uilding </w:t>
      </w:r>
      <w:r w:rsidR="006B21F3">
        <w:rPr>
          <w:rFonts w:ascii="Segoe UI" w:hAnsi="Segoe UI" w:cs="Segoe UI"/>
          <w:iCs/>
          <w:color w:val="000000"/>
        </w:rPr>
        <w:t>s</w:t>
      </w:r>
      <w:r w:rsidRPr="00620F66">
        <w:rPr>
          <w:rFonts w:ascii="Segoe UI" w:hAnsi="Segoe UI" w:cs="Segoe UI"/>
          <w:iCs/>
          <w:color w:val="000000"/>
        </w:rPr>
        <w:t xml:space="preserve">ite process was used to preserve Los Angeles's historic </w:t>
      </w:r>
      <w:r w:rsidR="006B21F3">
        <w:rPr>
          <w:rFonts w:ascii="Segoe UI" w:hAnsi="Segoe UI" w:cs="Segoe UI"/>
          <w:iCs/>
          <w:color w:val="000000"/>
        </w:rPr>
        <w:t>c</w:t>
      </w:r>
      <w:r w:rsidRPr="00620F66">
        <w:rPr>
          <w:rFonts w:ascii="Segoe UI" w:hAnsi="Segoe UI" w:cs="Segoe UI"/>
          <w:iCs/>
          <w:color w:val="000000"/>
        </w:rPr>
        <w:t xml:space="preserve">entral </w:t>
      </w:r>
      <w:r w:rsidR="006B21F3">
        <w:rPr>
          <w:rFonts w:ascii="Segoe UI" w:hAnsi="Segoe UI" w:cs="Segoe UI"/>
          <w:iCs/>
          <w:color w:val="000000"/>
        </w:rPr>
        <w:t>l</w:t>
      </w:r>
      <w:r w:rsidRPr="00620F66">
        <w:rPr>
          <w:rFonts w:ascii="Segoe UI" w:hAnsi="Segoe UI" w:cs="Segoe UI"/>
          <w:iCs/>
          <w:color w:val="000000"/>
        </w:rPr>
        <w:t xml:space="preserve">ibrary building.  A private developer received </w:t>
      </w:r>
      <w:r w:rsidR="006B21F3">
        <w:rPr>
          <w:rFonts w:ascii="Segoe UI" w:hAnsi="Segoe UI" w:cs="Segoe UI"/>
          <w:iCs/>
          <w:color w:val="000000"/>
        </w:rPr>
        <w:t>d</w:t>
      </w:r>
      <w:r w:rsidRPr="00620F66">
        <w:rPr>
          <w:rFonts w:ascii="Segoe UI" w:hAnsi="Segoe UI" w:cs="Segoe UI"/>
          <w:iCs/>
          <w:color w:val="000000"/>
        </w:rPr>
        <w:t xml:space="preserve">esignated </w:t>
      </w:r>
      <w:r w:rsidR="006B21F3">
        <w:rPr>
          <w:rFonts w:ascii="Segoe UI" w:hAnsi="Segoe UI" w:cs="Segoe UI"/>
          <w:iCs/>
          <w:color w:val="000000"/>
        </w:rPr>
        <w:t>b</w:t>
      </w:r>
      <w:r w:rsidRPr="00620F66">
        <w:rPr>
          <w:rFonts w:ascii="Segoe UI" w:hAnsi="Segoe UI" w:cs="Segoe UI"/>
          <w:iCs/>
          <w:color w:val="000000"/>
        </w:rPr>
        <w:t xml:space="preserve">uilding </w:t>
      </w:r>
      <w:r w:rsidR="006B21F3">
        <w:rPr>
          <w:rFonts w:ascii="Segoe UI" w:hAnsi="Segoe UI" w:cs="Segoe UI"/>
          <w:iCs/>
          <w:color w:val="000000"/>
        </w:rPr>
        <w:t>s</w:t>
      </w:r>
      <w:r w:rsidRPr="00620F66">
        <w:rPr>
          <w:rFonts w:ascii="Segoe UI" w:hAnsi="Segoe UI" w:cs="Segoe UI"/>
          <w:iCs/>
          <w:color w:val="000000"/>
        </w:rPr>
        <w:t xml:space="preserve">ite status for five parcels, including the </w:t>
      </w:r>
      <w:r w:rsidR="006B21F3">
        <w:rPr>
          <w:rFonts w:ascii="Segoe UI" w:hAnsi="Segoe UI" w:cs="Segoe UI"/>
          <w:iCs/>
          <w:color w:val="000000"/>
        </w:rPr>
        <w:t>l</w:t>
      </w:r>
      <w:r w:rsidRPr="00620F66">
        <w:rPr>
          <w:rFonts w:ascii="Segoe UI" w:hAnsi="Segoe UI" w:cs="Segoe UI"/>
          <w:iCs/>
          <w:color w:val="000000"/>
        </w:rPr>
        <w:t xml:space="preserve">ibrary, with a total land area of </w:t>
      </w:r>
      <w:r w:rsidR="005B44DD">
        <w:rPr>
          <w:rFonts w:ascii="Segoe UI" w:hAnsi="Segoe UI" w:cs="Segoe UI"/>
          <w:iCs/>
          <w:color w:val="000000"/>
        </w:rPr>
        <w:t>35,528 square meters</w:t>
      </w:r>
      <w:r w:rsidRPr="00620F66">
        <w:rPr>
          <w:rFonts w:ascii="Segoe UI" w:hAnsi="Segoe UI" w:cs="Segoe UI"/>
          <w:iCs/>
          <w:color w:val="000000"/>
        </w:rPr>
        <w:t xml:space="preserve">. Under the base intensity limits, development on the parcels was limited to </w:t>
      </w:r>
      <w:r w:rsidR="005B44DD">
        <w:rPr>
          <w:rFonts w:ascii="Segoe UI" w:hAnsi="Segoe UI" w:cs="Segoe UI"/>
          <w:iCs/>
          <w:color w:val="000000"/>
        </w:rPr>
        <w:t>230,000 square meters</w:t>
      </w:r>
      <w:r w:rsidRPr="00620F66">
        <w:rPr>
          <w:rFonts w:ascii="Segoe UI" w:hAnsi="Segoe UI" w:cs="Segoe UI"/>
          <w:iCs/>
          <w:color w:val="000000"/>
        </w:rPr>
        <w:t xml:space="preserve"> of floor area. However, through the </w:t>
      </w:r>
      <w:r w:rsidR="005B44DD">
        <w:rPr>
          <w:rFonts w:ascii="Segoe UI" w:hAnsi="Segoe UI" w:cs="Segoe UI"/>
          <w:iCs/>
          <w:color w:val="000000"/>
        </w:rPr>
        <w:t>d</w:t>
      </w:r>
      <w:r w:rsidRPr="00620F66">
        <w:rPr>
          <w:rFonts w:ascii="Segoe UI" w:hAnsi="Segoe UI" w:cs="Segoe UI"/>
          <w:iCs/>
          <w:color w:val="000000"/>
        </w:rPr>
        <w:t xml:space="preserve">esignated </w:t>
      </w:r>
      <w:r w:rsidR="005B44DD">
        <w:rPr>
          <w:rFonts w:ascii="Segoe UI" w:hAnsi="Segoe UI" w:cs="Segoe UI"/>
          <w:iCs/>
          <w:color w:val="000000"/>
        </w:rPr>
        <w:t>b</w:t>
      </w:r>
      <w:r w:rsidRPr="00620F66">
        <w:rPr>
          <w:rFonts w:ascii="Segoe UI" w:hAnsi="Segoe UI" w:cs="Segoe UI"/>
          <w:iCs/>
          <w:color w:val="000000"/>
        </w:rPr>
        <w:t xml:space="preserve">uilding </w:t>
      </w:r>
      <w:r w:rsidR="005B44DD">
        <w:rPr>
          <w:rFonts w:ascii="Segoe UI" w:hAnsi="Segoe UI" w:cs="Segoe UI"/>
          <w:iCs/>
          <w:color w:val="000000"/>
        </w:rPr>
        <w:t>s</w:t>
      </w:r>
      <w:r w:rsidRPr="00620F66">
        <w:rPr>
          <w:rFonts w:ascii="Segoe UI" w:hAnsi="Segoe UI" w:cs="Segoe UI"/>
          <w:iCs/>
          <w:color w:val="000000"/>
        </w:rPr>
        <w:t xml:space="preserve">ite process, </w:t>
      </w:r>
      <w:r w:rsidR="008239E1">
        <w:rPr>
          <w:rFonts w:ascii="Segoe UI" w:hAnsi="Segoe UI" w:cs="Segoe UI"/>
          <w:iCs/>
          <w:color w:val="000000"/>
        </w:rPr>
        <w:t xml:space="preserve">about </w:t>
      </w:r>
      <w:r w:rsidR="009E33FA">
        <w:rPr>
          <w:rFonts w:ascii="Segoe UI" w:hAnsi="Segoe UI" w:cs="Segoe UI"/>
          <w:iCs/>
          <w:color w:val="000000"/>
        </w:rPr>
        <w:t>28</w:t>
      </w:r>
      <w:r w:rsidR="008239E1">
        <w:rPr>
          <w:rFonts w:ascii="Segoe UI" w:hAnsi="Segoe UI" w:cs="Segoe UI"/>
          <w:iCs/>
          <w:color w:val="000000"/>
        </w:rPr>
        <w:t>0,000 square meters</w:t>
      </w:r>
      <w:r w:rsidRPr="00620F66">
        <w:rPr>
          <w:rFonts w:ascii="Segoe UI" w:hAnsi="Segoe UI" w:cs="Segoe UI"/>
          <w:iCs/>
          <w:color w:val="000000"/>
        </w:rPr>
        <w:t xml:space="preserve"> of office space was constructed. In return for the increased intensity, the developer paid the </w:t>
      </w:r>
      <w:r w:rsidR="008239E1">
        <w:rPr>
          <w:rFonts w:ascii="Segoe UI" w:hAnsi="Segoe UI" w:cs="Segoe UI"/>
          <w:iCs/>
          <w:color w:val="000000"/>
        </w:rPr>
        <w:t xml:space="preserve">municipality </w:t>
      </w:r>
      <w:r w:rsidRPr="00620F66">
        <w:rPr>
          <w:rFonts w:ascii="Segoe UI" w:hAnsi="Segoe UI" w:cs="Segoe UI"/>
          <w:iCs/>
          <w:color w:val="000000"/>
        </w:rPr>
        <w:t xml:space="preserve">to restore the </w:t>
      </w:r>
      <w:r w:rsidR="008239E1">
        <w:rPr>
          <w:rFonts w:ascii="Segoe UI" w:hAnsi="Segoe UI" w:cs="Segoe UI"/>
          <w:iCs/>
          <w:color w:val="000000"/>
        </w:rPr>
        <w:t>l</w:t>
      </w:r>
      <w:r w:rsidRPr="00620F66">
        <w:rPr>
          <w:rFonts w:ascii="Segoe UI" w:hAnsi="Segoe UI" w:cs="Segoe UI"/>
          <w:iCs/>
          <w:color w:val="000000"/>
        </w:rPr>
        <w:t xml:space="preserve">ibrary building.  </w:t>
      </w:r>
    </w:p>
    <w:p w14:paraId="2071DDB8"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4B53996F" w14:textId="77777777" w:rsidR="008558C6" w:rsidRDefault="007F068A" w:rsidP="007F068A">
      <w:pPr>
        <w:tabs>
          <w:tab w:val="left" w:pos="0"/>
          <w:tab w:val="left" w:pos="180"/>
        </w:tabs>
        <w:autoSpaceDE w:val="0"/>
        <w:autoSpaceDN w:val="0"/>
        <w:adjustRightInd w:val="0"/>
        <w:jc w:val="both"/>
        <w:rPr>
          <w:rFonts w:ascii="Segoe UI" w:hAnsi="Segoe UI" w:cs="Segoe UI"/>
          <w:iCs/>
          <w:color w:val="000000"/>
        </w:rPr>
      </w:pPr>
      <w:r w:rsidRPr="009E33FA">
        <w:rPr>
          <w:rFonts w:ascii="Segoe UI" w:hAnsi="Segoe UI" w:cs="Segoe UI"/>
          <w:i/>
          <w:iCs/>
          <w:color w:val="000000"/>
        </w:rPr>
        <w:t>Transfer of Floor Area Rights</w:t>
      </w:r>
      <w:r w:rsidRPr="00620F66">
        <w:rPr>
          <w:rFonts w:ascii="Segoe UI" w:hAnsi="Segoe UI" w:cs="Segoe UI"/>
          <w:iCs/>
          <w:color w:val="000000"/>
        </w:rPr>
        <w:t xml:space="preserve">.  In this TDR variation, sending and receiving areas can be any parcels within the </w:t>
      </w:r>
      <w:r w:rsidR="009E33FA">
        <w:rPr>
          <w:rFonts w:ascii="Segoe UI" w:hAnsi="Segoe UI" w:cs="Segoe UI"/>
          <w:iCs/>
          <w:color w:val="000000"/>
        </w:rPr>
        <w:t>c</w:t>
      </w:r>
      <w:r w:rsidRPr="00620F66">
        <w:rPr>
          <w:rFonts w:ascii="Segoe UI" w:hAnsi="Segoe UI" w:cs="Segoe UI"/>
          <w:iCs/>
          <w:color w:val="000000"/>
        </w:rPr>
        <w:t xml:space="preserve">enter </w:t>
      </w:r>
      <w:r w:rsidR="009E33FA">
        <w:rPr>
          <w:rFonts w:ascii="Segoe UI" w:hAnsi="Segoe UI" w:cs="Segoe UI"/>
          <w:iCs/>
          <w:color w:val="000000"/>
        </w:rPr>
        <w:t>c</w:t>
      </w:r>
      <w:r w:rsidRPr="00620F66">
        <w:rPr>
          <w:rFonts w:ascii="Segoe UI" w:hAnsi="Segoe UI" w:cs="Segoe UI"/>
          <w:iCs/>
          <w:color w:val="000000"/>
        </w:rPr>
        <w:t xml:space="preserve">ity boundaries, as designated in the </w:t>
      </w:r>
      <w:r w:rsidR="009E33FA">
        <w:rPr>
          <w:rFonts w:ascii="Segoe UI" w:hAnsi="Segoe UI" w:cs="Segoe UI"/>
          <w:iCs/>
          <w:color w:val="000000"/>
        </w:rPr>
        <w:t>c</w:t>
      </w:r>
      <w:r w:rsidRPr="00620F66">
        <w:rPr>
          <w:rFonts w:ascii="Segoe UI" w:hAnsi="Segoe UI" w:cs="Segoe UI"/>
          <w:iCs/>
          <w:color w:val="000000"/>
        </w:rPr>
        <w:t xml:space="preserve">enter </w:t>
      </w:r>
      <w:r w:rsidR="009E33FA">
        <w:rPr>
          <w:rFonts w:ascii="Segoe UI" w:hAnsi="Segoe UI" w:cs="Segoe UI"/>
          <w:iCs/>
          <w:color w:val="000000"/>
        </w:rPr>
        <w:t>c</w:t>
      </w:r>
      <w:r w:rsidRPr="00620F66">
        <w:rPr>
          <w:rFonts w:ascii="Segoe UI" w:hAnsi="Segoe UI" w:cs="Segoe UI"/>
          <w:iCs/>
          <w:color w:val="000000"/>
        </w:rPr>
        <w:t xml:space="preserve">ity </w:t>
      </w:r>
      <w:r w:rsidR="009E33FA">
        <w:rPr>
          <w:rFonts w:ascii="Segoe UI" w:hAnsi="Segoe UI" w:cs="Segoe UI"/>
          <w:iCs/>
          <w:color w:val="000000"/>
        </w:rPr>
        <w:t>m</w:t>
      </w:r>
      <w:r w:rsidRPr="00620F66">
        <w:rPr>
          <w:rFonts w:ascii="Segoe UI" w:hAnsi="Segoe UI" w:cs="Segoe UI"/>
          <w:iCs/>
          <w:color w:val="000000"/>
        </w:rPr>
        <w:t xml:space="preserve">aster </w:t>
      </w:r>
      <w:r w:rsidR="009E33FA">
        <w:rPr>
          <w:rFonts w:ascii="Segoe UI" w:hAnsi="Segoe UI" w:cs="Segoe UI"/>
          <w:iCs/>
          <w:color w:val="000000"/>
        </w:rPr>
        <w:t>p</w:t>
      </w:r>
      <w:r w:rsidRPr="00620F66">
        <w:rPr>
          <w:rFonts w:ascii="Segoe UI" w:hAnsi="Segoe UI" w:cs="Segoe UI"/>
          <w:iCs/>
          <w:color w:val="000000"/>
        </w:rPr>
        <w:t xml:space="preserve">lan. The </w:t>
      </w:r>
      <w:r w:rsidR="009E33FA">
        <w:rPr>
          <w:rFonts w:ascii="Segoe UI" w:hAnsi="Segoe UI" w:cs="Segoe UI"/>
          <w:iCs/>
          <w:color w:val="000000"/>
        </w:rPr>
        <w:t>develop rights that can be transferred</w:t>
      </w:r>
      <w:r w:rsidRPr="00620F66">
        <w:rPr>
          <w:rFonts w:ascii="Segoe UI" w:hAnsi="Segoe UI" w:cs="Segoe UI"/>
          <w:iCs/>
          <w:color w:val="000000"/>
        </w:rPr>
        <w:t xml:space="preserve"> come from two sources: </w:t>
      </w:r>
      <w:r w:rsidR="009E33FA">
        <w:rPr>
          <w:rFonts w:ascii="Segoe UI" w:hAnsi="Segoe UI" w:cs="Segoe UI"/>
          <w:iCs/>
          <w:color w:val="000000"/>
        </w:rPr>
        <w:t xml:space="preserve">(1) </w:t>
      </w:r>
      <w:r w:rsidRPr="00620F66">
        <w:rPr>
          <w:rFonts w:ascii="Segoe UI" w:hAnsi="Segoe UI" w:cs="Segoe UI"/>
          <w:iCs/>
          <w:color w:val="000000"/>
        </w:rPr>
        <w:t xml:space="preserve">property owners who do not wish to build to the base floor area ratio can sell unused intensity; and </w:t>
      </w:r>
      <w:r w:rsidR="009E33FA">
        <w:rPr>
          <w:rFonts w:ascii="Segoe UI" w:hAnsi="Segoe UI" w:cs="Segoe UI"/>
          <w:iCs/>
          <w:color w:val="000000"/>
        </w:rPr>
        <w:t xml:space="preserve">(2) </w:t>
      </w:r>
      <w:r w:rsidRPr="00620F66">
        <w:rPr>
          <w:rFonts w:ascii="Segoe UI" w:hAnsi="Segoe UI" w:cs="Segoe UI"/>
          <w:iCs/>
          <w:color w:val="000000"/>
        </w:rPr>
        <w:t xml:space="preserve">the </w:t>
      </w:r>
      <w:r w:rsidR="009E33FA">
        <w:rPr>
          <w:rFonts w:ascii="Segoe UI" w:hAnsi="Segoe UI" w:cs="Segoe UI"/>
          <w:iCs/>
          <w:color w:val="000000"/>
        </w:rPr>
        <w:t>municipality</w:t>
      </w:r>
      <w:r w:rsidRPr="00620F66">
        <w:rPr>
          <w:rFonts w:ascii="Segoe UI" w:hAnsi="Segoe UI" w:cs="Segoe UI"/>
          <w:iCs/>
          <w:color w:val="000000"/>
        </w:rPr>
        <w:t>, which sells transferable FAR fro</w:t>
      </w:r>
      <w:r w:rsidR="009E33FA">
        <w:rPr>
          <w:rFonts w:ascii="Segoe UI" w:hAnsi="Segoe UI" w:cs="Segoe UI"/>
          <w:iCs/>
          <w:color w:val="000000"/>
        </w:rPr>
        <w:t>m city-owned sites such as the c</w:t>
      </w:r>
      <w:r w:rsidRPr="00620F66">
        <w:rPr>
          <w:rFonts w:ascii="Segoe UI" w:hAnsi="Segoe UI" w:cs="Segoe UI"/>
          <w:iCs/>
          <w:color w:val="000000"/>
        </w:rPr>
        <w:t xml:space="preserve">onvention </w:t>
      </w:r>
      <w:r w:rsidR="009E33FA">
        <w:rPr>
          <w:rFonts w:ascii="Segoe UI" w:hAnsi="Segoe UI" w:cs="Segoe UI"/>
          <w:iCs/>
          <w:color w:val="000000"/>
        </w:rPr>
        <w:t>c</w:t>
      </w:r>
      <w:r w:rsidRPr="00620F66">
        <w:rPr>
          <w:rFonts w:ascii="Segoe UI" w:hAnsi="Segoe UI" w:cs="Segoe UI"/>
          <w:iCs/>
          <w:color w:val="000000"/>
        </w:rPr>
        <w:t xml:space="preserve">enter and public parks. Developers can purchase TDR to achieve a maximum intensity of </w:t>
      </w:r>
    </w:p>
    <w:p w14:paraId="61321D00"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13:1.</w:t>
      </w:r>
    </w:p>
    <w:p w14:paraId="5A8F757F" w14:textId="77777777" w:rsidR="007F068A"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lastRenderedPageBreak/>
        <w:t xml:space="preserve">The price of transfer of development rights between private owners is negotiated by the owners. For many years, the </w:t>
      </w:r>
      <w:r w:rsidR="009E33FA">
        <w:rPr>
          <w:rFonts w:ascii="Segoe UI" w:hAnsi="Segoe UI" w:cs="Segoe UI"/>
          <w:iCs/>
          <w:color w:val="000000"/>
        </w:rPr>
        <w:t xml:space="preserve">Municipality </w:t>
      </w:r>
      <w:r w:rsidRPr="00620F66">
        <w:rPr>
          <w:rFonts w:ascii="Segoe UI" w:hAnsi="Segoe UI" w:cs="Segoe UI"/>
          <w:iCs/>
          <w:color w:val="000000"/>
        </w:rPr>
        <w:t>of Los Angeles also charged a fee</w:t>
      </w:r>
      <w:r w:rsidR="009E33FA">
        <w:rPr>
          <w:rFonts w:ascii="Segoe UI" w:hAnsi="Segoe UI" w:cs="Segoe UI"/>
          <w:iCs/>
          <w:color w:val="000000"/>
        </w:rPr>
        <w:t xml:space="preserve"> </w:t>
      </w:r>
      <w:r w:rsidR="009E33FA" w:rsidRPr="00620F66">
        <w:rPr>
          <w:rFonts w:ascii="Segoe UI" w:hAnsi="Segoe UI" w:cs="Segoe UI"/>
          <w:iCs/>
          <w:color w:val="000000"/>
        </w:rPr>
        <w:t>of $35</w:t>
      </w:r>
      <w:r w:rsidR="009E33FA">
        <w:rPr>
          <w:rFonts w:ascii="Segoe UI" w:hAnsi="Segoe UI" w:cs="Segoe UI"/>
          <w:iCs/>
          <w:color w:val="000000"/>
        </w:rPr>
        <w:t>,</w:t>
      </w:r>
      <w:r w:rsidRPr="00620F66">
        <w:rPr>
          <w:rFonts w:ascii="Segoe UI" w:hAnsi="Segoe UI" w:cs="Segoe UI"/>
          <w:iCs/>
          <w:color w:val="000000"/>
        </w:rPr>
        <w:t xml:space="preserve"> called a </w:t>
      </w:r>
      <w:r w:rsidR="009E33FA">
        <w:rPr>
          <w:rFonts w:ascii="Segoe UI" w:hAnsi="Segoe UI" w:cs="Segoe UI"/>
          <w:iCs/>
          <w:color w:val="000000"/>
        </w:rPr>
        <w:t>p</w:t>
      </w:r>
      <w:r w:rsidRPr="00620F66">
        <w:rPr>
          <w:rFonts w:ascii="Segoe UI" w:hAnsi="Segoe UI" w:cs="Segoe UI"/>
          <w:iCs/>
          <w:color w:val="000000"/>
        </w:rPr>
        <w:t xml:space="preserve">ublic </w:t>
      </w:r>
      <w:r w:rsidR="009E33FA">
        <w:rPr>
          <w:rFonts w:ascii="Segoe UI" w:hAnsi="Segoe UI" w:cs="Segoe UI"/>
          <w:iCs/>
          <w:color w:val="000000"/>
        </w:rPr>
        <w:t>b</w:t>
      </w:r>
      <w:r w:rsidRPr="00620F66">
        <w:rPr>
          <w:rFonts w:ascii="Segoe UI" w:hAnsi="Segoe UI" w:cs="Segoe UI"/>
          <w:iCs/>
          <w:color w:val="000000"/>
        </w:rPr>
        <w:t xml:space="preserve">enefit </w:t>
      </w:r>
      <w:r w:rsidR="009E33FA">
        <w:rPr>
          <w:rFonts w:ascii="Segoe UI" w:hAnsi="Segoe UI" w:cs="Segoe UI"/>
          <w:iCs/>
          <w:color w:val="000000"/>
        </w:rPr>
        <w:t>p</w:t>
      </w:r>
      <w:r w:rsidRPr="00620F66">
        <w:rPr>
          <w:rFonts w:ascii="Segoe UI" w:hAnsi="Segoe UI" w:cs="Segoe UI"/>
          <w:iCs/>
          <w:color w:val="000000"/>
        </w:rPr>
        <w:t>ayment</w:t>
      </w:r>
      <w:r w:rsidR="009E33FA">
        <w:rPr>
          <w:rFonts w:ascii="Segoe UI" w:hAnsi="Segoe UI" w:cs="Segoe UI"/>
          <w:iCs/>
          <w:color w:val="000000"/>
        </w:rPr>
        <w:t xml:space="preserve">, </w:t>
      </w:r>
      <w:r w:rsidRPr="00620F66">
        <w:rPr>
          <w:rFonts w:ascii="Segoe UI" w:hAnsi="Segoe UI" w:cs="Segoe UI"/>
          <w:iCs/>
          <w:color w:val="000000"/>
        </w:rPr>
        <w:t xml:space="preserve">for each development right that was transferred. Payment was due upon transfer, but could be deferred until construction begins. In recent years this fee has been replaced by a formula: (1) take the sales price or appraised value of the receiving site; (2) divide by the receiving site area; (3) divide again by the site's base intensity; (4) multiply by 40 percent; and (5) multiply again by the number of square feet to be transferred to the site. For example, a </w:t>
      </w:r>
      <w:r w:rsidR="009E33FA">
        <w:rPr>
          <w:rFonts w:ascii="Segoe UI" w:hAnsi="Segoe UI" w:cs="Segoe UI"/>
          <w:iCs/>
          <w:color w:val="000000"/>
        </w:rPr>
        <w:t>p</w:t>
      </w:r>
      <w:r w:rsidRPr="00620F66">
        <w:rPr>
          <w:rFonts w:ascii="Segoe UI" w:hAnsi="Segoe UI" w:cs="Segoe UI"/>
          <w:iCs/>
          <w:color w:val="000000"/>
        </w:rPr>
        <w:t xml:space="preserve">ublic </w:t>
      </w:r>
      <w:r w:rsidR="009E33FA">
        <w:rPr>
          <w:rFonts w:ascii="Segoe UI" w:hAnsi="Segoe UI" w:cs="Segoe UI"/>
          <w:iCs/>
          <w:color w:val="000000"/>
        </w:rPr>
        <w:t>b</w:t>
      </w:r>
      <w:r w:rsidRPr="00620F66">
        <w:rPr>
          <w:rFonts w:ascii="Segoe UI" w:hAnsi="Segoe UI" w:cs="Segoe UI"/>
          <w:iCs/>
          <w:color w:val="000000"/>
        </w:rPr>
        <w:t xml:space="preserve">enefit </w:t>
      </w:r>
      <w:r w:rsidR="009E33FA">
        <w:rPr>
          <w:rFonts w:ascii="Segoe UI" w:hAnsi="Segoe UI" w:cs="Segoe UI"/>
          <w:iCs/>
          <w:color w:val="000000"/>
        </w:rPr>
        <w:t>p</w:t>
      </w:r>
      <w:r w:rsidRPr="00620F66">
        <w:rPr>
          <w:rFonts w:ascii="Segoe UI" w:hAnsi="Segoe UI" w:cs="Segoe UI"/>
          <w:iCs/>
          <w:color w:val="000000"/>
        </w:rPr>
        <w:t xml:space="preserve">ayment of $5,273,329 was calculated for the proposed transfer of 242,276 square feet of floor area to a receiving site 34,675.17 square feet in size </w:t>
      </w:r>
      <w:r w:rsidR="009E33FA">
        <w:rPr>
          <w:rFonts w:ascii="Segoe UI" w:hAnsi="Segoe UI" w:cs="Segoe UI"/>
          <w:iCs/>
          <w:color w:val="000000"/>
        </w:rPr>
        <w:t xml:space="preserve">and </w:t>
      </w:r>
      <w:r w:rsidRPr="00620F66">
        <w:rPr>
          <w:rFonts w:ascii="Segoe UI" w:hAnsi="Segoe UI" w:cs="Segoe UI"/>
          <w:iCs/>
          <w:color w:val="000000"/>
        </w:rPr>
        <w:t>appraised at $11.3 million</w:t>
      </w:r>
      <w:r w:rsidR="009E33FA">
        <w:rPr>
          <w:rFonts w:ascii="Segoe UI" w:hAnsi="Segoe UI" w:cs="Segoe UI"/>
          <w:iCs/>
          <w:color w:val="000000"/>
        </w:rPr>
        <w:t>,</w:t>
      </w:r>
      <w:r w:rsidRPr="00620F66">
        <w:rPr>
          <w:rFonts w:ascii="Segoe UI" w:hAnsi="Segoe UI" w:cs="Segoe UI"/>
          <w:iCs/>
          <w:color w:val="000000"/>
        </w:rPr>
        <w:t xml:space="preserve"> within a </w:t>
      </w:r>
      <w:r w:rsidR="009E33FA">
        <w:rPr>
          <w:rFonts w:ascii="Segoe UI" w:hAnsi="Segoe UI" w:cs="Segoe UI"/>
          <w:iCs/>
          <w:color w:val="000000"/>
        </w:rPr>
        <w:t>c</w:t>
      </w:r>
      <w:r w:rsidRPr="00620F66">
        <w:rPr>
          <w:rFonts w:ascii="Segoe UI" w:hAnsi="Segoe UI" w:cs="Segoe UI"/>
          <w:iCs/>
          <w:color w:val="000000"/>
        </w:rPr>
        <w:t xml:space="preserve">enter </w:t>
      </w:r>
      <w:r w:rsidR="009E33FA">
        <w:rPr>
          <w:rFonts w:ascii="Segoe UI" w:hAnsi="Segoe UI" w:cs="Segoe UI"/>
          <w:iCs/>
          <w:color w:val="000000"/>
        </w:rPr>
        <w:t>c</w:t>
      </w:r>
      <w:r w:rsidRPr="00620F66">
        <w:rPr>
          <w:rFonts w:ascii="Segoe UI" w:hAnsi="Segoe UI" w:cs="Segoe UI"/>
          <w:iCs/>
          <w:color w:val="000000"/>
        </w:rPr>
        <w:t>ity sub</w:t>
      </w:r>
      <w:r w:rsidR="009E33FA">
        <w:rPr>
          <w:rFonts w:ascii="Segoe UI" w:hAnsi="Segoe UI" w:cs="Segoe UI"/>
          <w:iCs/>
          <w:color w:val="000000"/>
        </w:rPr>
        <w:t>-unit</w:t>
      </w:r>
      <w:r w:rsidRPr="00620F66">
        <w:rPr>
          <w:rFonts w:ascii="Segoe UI" w:hAnsi="Segoe UI" w:cs="Segoe UI"/>
          <w:iCs/>
          <w:color w:val="000000"/>
        </w:rPr>
        <w:t xml:space="preserve"> with a base FAR of 6.0.</w:t>
      </w:r>
    </w:p>
    <w:p w14:paraId="4C9B6393" w14:textId="77777777" w:rsidR="009E33FA" w:rsidRPr="00620F66" w:rsidRDefault="009E33FA" w:rsidP="007F068A">
      <w:pPr>
        <w:tabs>
          <w:tab w:val="left" w:pos="0"/>
          <w:tab w:val="left" w:pos="180"/>
        </w:tabs>
        <w:autoSpaceDE w:val="0"/>
        <w:autoSpaceDN w:val="0"/>
        <w:adjustRightInd w:val="0"/>
        <w:jc w:val="both"/>
        <w:rPr>
          <w:rFonts w:ascii="Segoe UI" w:hAnsi="Segoe UI" w:cs="Segoe UI"/>
          <w:iCs/>
          <w:color w:val="000000"/>
        </w:rPr>
      </w:pPr>
    </w:p>
    <w:p w14:paraId="0047E176" w14:textId="77777777" w:rsidR="0084107E"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 xml:space="preserve">When the donor site is owned by the </w:t>
      </w:r>
      <w:r w:rsidR="009E33FA">
        <w:rPr>
          <w:rFonts w:ascii="Segoe UI" w:hAnsi="Segoe UI" w:cs="Segoe UI"/>
          <w:iCs/>
          <w:color w:val="000000"/>
        </w:rPr>
        <w:t>municipality</w:t>
      </w:r>
      <w:r w:rsidRPr="00620F66">
        <w:rPr>
          <w:rFonts w:ascii="Segoe UI" w:hAnsi="Segoe UI" w:cs="Segoe UI"/>
          <w:iCs/>
          <w:color w:val="000000"/>
        </w:rPr>
        <w:t xml:space="preserve">, an additional payment to the </w:t>
      </w:r>
      <w:r w:rsidR="009E33FA">
        <w:rPr>
          <w:rFonts w:ascii="Segoe UI" w:hAnsi="Segoe UI" w:cs="Segoe UI"/>
          <w:iCs/>
          <w:color w:val="000000"/>
        </w:rPr>
        <w:t xml:space="preserve">municipality, </w:t>
      </w:r>
      <w:r w:rsidRPr="00620F66">
        <w:rPr>
          <w:rFonts w:ascii="Segoe UI" w:hAnsi="Segoe UI" w:cs="Segoe UI"/>
          <w:iCs/>
          <w:color w:val="000000"/>
        </w:rPr>
        <w:t xml:space="preserve">called </w:t>
      </w:r>
      <w:r w:rsidR="009E33FA">
        <w:rPr>
          <w:rFonts w:ascii="Segoe UI" w:hAnsi="Segoe UI" w:cs="Segoe UI"/>
          <w:iCs/>
          <w:color w:val="000000"/>
        </w:rPr>
        <w:t>a</w:t>
      </w:r>
      <w:r w:rsidRPr="00620F66">
        <w:rPr>
          <w:rFonts w:ascii="Segoe UI" w:hAnsi="Segoe UI" w:cs="Segoe UI"/>
          <w:iCs/>
          <w:color w:val="000000"/>
        </w:rPr>
        <w:t xml:space="preserve"> </w:t>
      </w:r>
      <w:r w:rsidR="009E33FA">
        <w:rPr>
          <w:rFonts w:ascii="Segoe UI" w:hAnsi="Segoe UI" w:cs="Segoe UI"/>
          <w:iCs/>
          <w:color w:val="000000"/>
        </w:rPr>
        <w:t>t</w:t>
      </w:r>
      <w:r w:rsidRPr="00620F66">
        <w:rPr>
          <w:rFonts w:ascii="Segoe UI" w:hAnsi="Segoe UI" w:cs="Segoe UI"/>
          <w:iCs/>
          <w:color w:val="000000"/>
        </w:rPr>
        <w:t xml:space="preserve">ransfer </w:t>
      </w:r>
      <w:r w:rsidR="009E33FA">
        <w:rPr>
          <w:rFonts w:ascii="Segoe UI" w:hAnsi="Segoe UI" w:cs="Segoe UI"/>
          <w:iCs/>
          <w:color w:val="000000"/>
        </w:rPr>
        <w:t>p</w:t>
      </w:r>
      <w:r w:rsidRPr="00620F66">
        <w:rPr>
          <w:rFonts w:ascii="Segoe UI" w:hAnsi="Segoe UI" w:cs="Segoe UI"/>
          <w:iCs/>
          <w:color w:val="000000"/>
        </w:rPr>
        <w:t>ayment</w:t>
      </w:r>
      <w:r w:rsidR="009E33FA">
        <w:rPr>
          <w:rFonts w:ascii="Segoe UI" w:hAnsi="Segoe UI" w:cs="Segoe UI"/>
          <w:iCs/>
          <w:color w:val="000000"/>
        </w:rPr>
        <w:t xml:space="preserve">, </w:t>
      </w:r>
      <w:r w:rsidRPr="00620F66">
        <w:rPr>
          <w:rFonts w:ascii="Segoe UI" w:hAnsi="Segoe UI" w:cs="Segoe UI"/>
          <w:iCs/>
          <w:color w:val="000000"/>
        </w:rPr>
        <w:t xml:space="preserve">is calculated as ten percent of the </w:t>
      </w:r>
      <w:r w:rsidR="009E33FA">
        <w:rPr>
          <w:rFonts w:ascii="Segoe UI" w:hAnsi="Segoe UI" w:cs="Segoe UI"/>
          <w:iCs/>
          <w:color w:val="000000"/>
        </w:rPr>
        <w:t>p</w:t>
      </w:r>
      <w:r w:rsidRPr="00620F66">
        <w:rPr>
          <w:rFonts w:ascii="Segoe UI" w:hAnsi="Segoe UI" w:cs="Segoe UI"/>
          <w:iCs/>
          <w:color w:val="000000"/>
        </w:rPr>
        <w:t xml:space="preserve">ublic </w:t>
      </w:r>
      <w:r w:rsidR="009E33FA">
        <w:rPr>
          <w:rFonts w:ascii="Segoe UI" w:hAnsi="Segoe UI" w:cs="Segoe UI"/>
          <w:iCs/>
          <w:color w:val="000000"/>
        </w:rPr>
        <w:t>b</w:t>
      </w:r>
      <w:r w:rsidRPr="00620F66">
        <w:rPr>
          <w:rFonts w:ascii="Segoe UI" w:hAnsi="Segoe UI" w:cs="Segoe UI"/>
          <w:iCs/>
          <w:color w:val="000000"/>
        </w:rPr>
        <w:t xml:space="preserve">enefit </w:t>
      </w:r>
      <w:r w:rsidR="009E33FA">
        <w:rPr>
          <w:rFonts w:ascii="Segoe UI" w:hAnsi="Segoe UI" w:cs="Segoe UI"/>
          <w:iCs/>
          <w:color w:val="000000"/>
        </w:rPr>
        <w:t>p</w:t>
      </w:r>
      <w:r w:rsidRPr="00620F66">
        <w:rPr>
          <w:rFonts w:ascii="Segoe UI" w:hAnsi="Segoe UI" w:cs="Segoe UI"/>
          <w:iCs/>
          <w:color w:val="000000"/>
        </w:rPr>
        <w:t xml:space="preserve">ayment, or $5 per square foot of transferred floor area, whichever is larger. With the </w:t>
      </w:r>
      <w:r w:rsidR="009E33FA">
        <w:rPr>
          <w:rFonts w:ascii="Segoe UI" w:hAnsi="Segoe UI" w:cs="Segoe UI"/>
          <w:iCs/>
          <w:color w:val="000000"/>
        </w:rPr>
        <w:t>municipality</w:t>
      </w:r>
      <w:r w:rsidRPr="00620F66">
        <w:rPr>
          <w:rFonts w:ascii="Segoe UI" w:hAnsi="Segoe UI" w:cs="Segoe UI"/>
          <w:iCs/>
          <w:color w:val="000000"/>
        </w:rPr>
        <w:t xml:space="preserve">'s approval, an applicant can apply a portion of the </w:t>
      </w:r>
      <w:r w:rsidR="009E33FA">
        <w:rPr>
          <w:rFonts w:ascii="Segoe UI" w:hAnsi="Segoe UI" w:cs="Segoe UI"/>
          <w:iCs/>
          <w:color w:val="000000"/>
        </w:rPr>
        <w:t>p</w:t>
      </w:r>
      <w:r w:rsidRPr="00620F66">
        <w:rPr>
          <w:rFonts w:ascii="Segoe UI" w:hAnsi="Segoe UI" w:cs="Segoe UI"/>
          <w:iCs/>
          <w:color w:val="000000"/>
        </w:rPr>
        <w:t xml:space="preserve">ublic </w:t>
      </w:r>
      <w:r w:rsidR="009E33FA">
        <w:rPr>
          <w:rFonts w:ascii="Segoe UI" w:hAnsi="Segoe UI" w:cs="Segoe UI"/>
          <w:iCs/>
          <w:color w:val="000000"/>
        </w:rPr>
        <w:t>b</w:t>
      </w:r>
      <w:r w:rsidRPr="00620F66">
        <w:rPr>
          <w:rFonts w:ascii="Segoe UI" w:hAnsi="Segoe UI" w:cs="Segoe UI"/>
          <w:iCs/>
          <w:color w:val="000000"/>
        </w:rPr>
        <w:t xml:space="preserve">enefit </w:t>
      </w:r>
      <w:r w:rsidR="009E33FA">
        <w:rPr>
          <w:rFonts w:ascii="Segoe UI" w:hAnsi="Segoe UI" w:cs="Segoe UI"/>
          <w:iCs/>
          <w:color w:val="000000"/>
        </w:rPr>
        <w:t>p</w:t>
      </w:r>
      <w:r w:rsidRPr="00620F66">
        <w:rPr>
          <w:rFonts w:ascii="Segoe UI" w:hAnsi="Segoe UI" w:cs="Segoe UI"/>
          <w:iCs/>
          <w:color w:val="000000"/>
        </w:rPr>
        <w:t>ayment to the direct provision of benefits. For example</w:t>
      </w:r>
      <w:r w:rsidR="009E33FA">
        <w:rPr>
          <w:rFonts w:ascii="Segoe UI" w:hAnsi="Segoe UI" w:cs="Segoe UI"/>
          <w:iCs/>
          <w:color w:val="000000"/>
        </w:rPr>
        <w:t>, t</w:t>
      </w:r>
      <w:r w:rsidRPr="00620F66">
        <w:rPr>
          <w:rFonts w:ascii="Segoe UI" w:hAnsi="Segoe UI" w:cs="Segoe UI"/>
          <w:iCs/>
          <w:color w:val="000000"/>
        </w:rPr>
        <w:t xml:space="preserve">he developer in the above example proposed to use $500,000 for pedestrian amenities. The balance is deposited in a trust fund controlled by the </w:t>
      </w:r>
      <w:r w:rsidR="009E33FA">
        <w:rPr>
          <w:rFonts w:ascii="Segoe UI" w:hAnsi="Segoe UI" w:cs="Segoe UI"/>
          <w:iCs/>
          <w:color w:val="000000"/>
        </w:rPr>
        <w:t>municipality</w:t>
      </w:r>
      <w:r w:rsidRPr="00620F66">
        <w:rPr>
          <w:rFonts w:ascii="Segoe UI" w:hAnsi="Segoe UI" w:cs="Segoe UI"/>
          <w:iCs/>
          <w:color w:val="000000"/>
        </w:rPr>
        <w:t xml:space="preserve"> and dedicated to achieving the six objectives of the </w:t>
      </w:r>
      <w:r w:rsidR="009E33FA">
        <w:rPr>
          <w:rFonts w:ascii="Segoe UI" w:hAnsi="Segoe UI" w:cs="Segoe UI"/>
          <w:iCs/>
          <w:color w:val="000000"/>
        </w:rPr>
        <w:t>center city master plan</w:t>
      </w:r>
      <w:r w:rsidRPr="00620F66">
        <w:rPr>
          <w:rFonts w:ascii="Segoe UI" w:hAnsi="Segoe UI" w:cs="Segoe UI"/>
          <w:iCs/>
          <w:color w:val="000000"/>
        </w:rPr>
        <w:t xml:space="preserve">. </w:t>
      </w:r>
    </w:p>
    <w:p w14:paraId="60A12449" w14:textId="77777777" w:rsidR="0084107E" w:rsidRDefault="0084107E" w:rsidP="007F068A">
      <w:pPr>
        <w:tabs>
          <w:tab w:val="left" w:pos="0"/>
          <w:tab w:val="left" w:pos="180"/>
        </w:tabs>
        <w:autoSpaceDE w:val="0"/>
        <w:autoSpaceDN w:val="0"/>
        <w:adjustRightInd w:val="0"/>
        <w:jc w:val="both"/>
        <w:rPr>
          <w:rFonts w:ascii="Segoe UI" w:hAnsi="Segoe UI" w:cs="Segoe UI"/>
          <w:iCs/>
          <w:color w:val="000000"/>
        </w:rPr>
      </w:pPr>
    </w:p>
    <w:p w14:paraId="20F9FC1C"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 xml:space="preserve">According to a 2015 study, the Transfer of Floor Area Rights process generated over $90 million in community benefits for the </w:t>
      </w:r>
      <w:r w:rsidR="0084107E">
        <w:rPr>
          <w:rFonts w:ascii="Segoe UI" w:hAnsi="Segoe UI" w:cs="Segoe UI"/>
          <w:iCs/>
          <w:color w:val="000000"/>
        </w:rPr>
        <w:t>Municipality</w:t>
      </w:r>
      <w:r w:rsidRPr="00620F66">
        <w:rPr>
          <w:rFonts w:ascii="Segoe UI" w:hAnsi="Segoe UI" w:cs="Segoe UI"/>
          <w:iCs/>
          <w:color w:val="000000"/>
        </w:rPr>
        <w:t xml:space="preserve"> of Los Angeles and transferred over </w:t>
      </w:r>
      <w:r w:rsidR="00AB6BD7">
        <w:rPr>
          <w:rFonts w:ascii="Segoe UI" w:hAnsi="Segoe UI" w:cs="Segoe UI"/>
          <w:iCs/>
          <w:color w:val="000000"/>
        </w:rPr>
        <w:t>613,000</w:t>
      </w:r>
      <w:r w:rsidRPr="00620F66">
        <w:rPr>
          <w:rFonts w:ascii="Segoe UI" w:hAnsi="Segoe UI" w:cs="Segoe UI"/>
          <w:iCs/>
          <w:color w:val="000000"/>
        </w:rPr>
        <w:t xml:space="preserve"> square </w:t>
      </w:r>
      <w:r w:rsidR="00AB6BD7">
        <w:rPr>
          <w:rFonts w:ascii="Segoe UI" w:hAnsi="Segoe UI" w:cs="Segoe UI"/>
          <w:iCs/>
          <w:color w:val="000000"/>
        </w:rPr>
        <w:t xml:space="preserve">meters </w:t>
      </w:r>
      <w:r w:rsidRPr="00620F66">
        <w:rPr>
          <w:rFonts w:ascii="Segoe UI" w:hAnsi="Segoe UI" w:cs="Segoe UI"/>
          <w:iCs/>
          <w:color w:val="000000"/>
        </w:rPr>
        <w:t xml:space="preserve">of floor area. The </w:t>
      </w:r>
      <w:r w:rsidR="00AB6BD7">
        <w:rPr>
          <w:rFonts w:ascii="Segoe UI" w:hAnsi="Segoe UI" w:cs="Segoe UI"/>
          <w:iCs/>
          <w:color w:val="000000"/>
        </w:rPr>
        <w:t>municipal</w:t>
      </w:r>
      <w:r w:rsidRPr="00620F66">
        <w:rPr>
          <w:rFonts w:ascii="Segoe UI" w:hAnsi="Segoe UI" w:cs="Segoe UI"/>
          <w:iCs/>
          <w:color w:val="000000"/>
        </w:rPr>
        <w:t xml:space="preserve">-owned </w:t>
      </w:r>
      <w:r w:rsidR="00AB6BD7">
        <w:rPr>
          <w:rFonts w:ascii="Segoe UI" w:hAnsi="Segoe UI" w:cs="Segoe UI"/>
          <w:iCs/>
          <w:color w:val="000000"/>
        </w:rPr>
        <w:t>c</w:t>
      </w:r>
      <w:r w:rsidRPr="00620F66">
        <w:rPr>
          <w:rFonts w:ascii="Segoe UI" w:hAnsi="Segoe UI" w:cs="Segoe UI"/>
          <w:iCs/>
          <w:color w:val="000000"/>
        </w:rPr>
        <w:t xml:space="preserve">onvention </w:t>
      </w:r>
      <w:r w:rsidR="00AB6BD7">
        <w:rPr>
          <w:rFonts w:ascii="Segoe UI" w:hAnsi="Segoe UI" w:cs="Segoe UI"/>
          <w:iCs/>
          <w:color w:val="000000"/>
        </w:rPr>
        <w:t>c</w:t>
      </w:r>
      <w:r w:rsidRPr="00620F66">
        <w:rPr>
          <w:rFonts w:ascii="Segoe UI" w:hAnsi="Segoe UI" w:cs="Segoe UI"/>
          <w:iCs/>
          <w:color w:val="000000"/>
        </w:rPr>
        <w:t>enter was the largest supplier of TDR.</w:t>
      </w:r>
    </w:p>
    <w:p w14:paraId="31497C24"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6B2C2CDE"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
          <w:iCs/>
          <w:color w:val="000000"/>
        </w:rPr>
        <w:t>Criteria and Success Factors</w:t>
      </w:r>
      <w:r w:rsidRPr="00620F66">
        <w:rPr>
          <w:rFonts w:ascii="Segoe UI" w:hAnsi="Segoe UI" w:cs="Segoe UI"/>
          <w:iCs/>
          <w:color w:val="000000"/>
        </w:rPr>
        <w:t xml:space="preserve">.  All applications for TDR must meet several criteria, including: compliance with the </w:t>
      </w:r>
      <w:r w:rsidR="007D457D">
        <w:rPr>
          <w:rFonts w:ascii="Segoe UI" w:hAnsi="Segoe UI" w:cs="Segoe UI"/>
          <w:iCs/>
          <w:color w:val="000000"/>
        </w:rPr>
        <w:t>c</w:t>
      </w:r>
      <w:r w:rsidRPr="00620F66">
        <w:rPr>
          <w:rFonts w:ascii="Segoe UI" w:hAnsi="Segoe UI" w:cs="Segoe UI"/>
          <w:iCs/>
          <w:color w:val="000000"/>
        </w:rPr>
        <w:t xml:space="preserve">enter </w:t>
      </w:r>
      <w:r w:rsidR="007D457D">
        <w:rPr>
          <w:rFonts w:ascii="Segoe UI" w:hAnsi="Segoe UI" w:cs="Segoe UI"/>
          <w:iCs/>
          <w:color w:val="000000"/>
        </w:rPr>
        <w:t>c</w:t>
      </w:r>
      <w:r w:rsidRPr="00620F66">
        <w:rPr>
          <w:rFonts w:ascii="Segoe UI" w:hAnsi="Segoe UI" w:cs="Segoe UI"/>
          <w:iCs/>
          <w:color w:val="000000"/>
        </w:rPr>
        <w:t xml:space="preserve">ity </w:t>
      </w:r>
      <w:r w:rsidR="007D457D">
        <w:rPr>
          <w:rFonts w:ascii="Segoe UI" w:hAnsi="Segoe UI" w:cs="Segoe UI"/>
          <w:iCs/>
          <w:color w:val="000000"/>
        </w:rPr>
        <w:t>m</w:t>
      </w:r>
      <w:r w:rsidRPr="00620F66">
        <w:rPr>
          <w:rFonts w:ascii="Segoe UI" w:hAnsi="Segoe UI" w:cs="Segoe UI"/>
          <w:iCs/>
          <w:color w:val="000000"/>
        </w:rPr>
        <w:t xml:space="preserve">aster </w:t>
      </w:r>
      <w:r w:rsidR="007D457D">
        <w:rPr>
          <w:rFonts w:ascii="Segoe UI" w:hAnsi="Segoe UI" w:cs="Segoe UI"/>
          <w:iCs/>
          <w:color w:val="000000"/>
        </w:rPr>
        <w:t>p</w:t>
      </w:r>
      <w:r w:rsidRPr="00620F66">
        <w:rPr>
          <w:rFonts w:ascii="Segoe UI" w:hAnsi="Segoe UI" w:cs="Segoe UI"/>
          <w:iCs/>
          <w:color w:val="000000"/>
        </w:rPr>
        <w:t xml:space="preserve">lan; appropriateness within the </w:t>
      </w:r>
      <w:r w:rsidR="007D457D">
        <w:rPr>
          <w:rFonts w:ascii="Segoe UI" w:hAnsi="Segoe UI" w:cs="Segoe UI"/>
          <w:iCs/>
          <w:color w:val="000000"/>
        </w:rPr>
        <w:t xml:space="preserve">transport </w:t>
      </w:r>
      <w:r w:rsidRPr="00620F66">
        <w:rPr>
          <w:rFonts w:ascii="Segoe UI" w:hAnsi="Segoe UI" w:cs="Segoe UI"/>
          <w:iCs/>
          <w:color w:val="000000"/>
        </w:rPr>
        <w:t>circulation system; compatibility with existing and proposed development; and adequate public service and infrastructure capacity.</w:t>
      </w:r>
    </w:p>
    <w:p w14:paraId="18C23EE8" w14:textId="77777777" w:rsidR="007F068A" w:rsidRPr="00620F66" w:rsidRDefault="007F068A" w:rsidP="007F068A">
      <w:pPr>
        <w:tabs>
          <w:tab w:val="left" w:pos="0"/>
          <w:tab w:val="left" w:pos="180"/>
        </w:tabs>
        <w:autoSpaceDE w:val="0"/>
        <w:autoSpaceDN w:val="0"/>
        <w:adjustRightInd w:val="0"/>
        <w:jc w:val="both"/>
        <w:rPr>
          <w:rFonts w:ascii="Segoe UI" w:hAnsi="Segoe UI" w:cs="Segoe UI"/>
          <w:iCs/>
          <w:color w:val="000000"/>
        </w:rPr>
      </w:pPr>
    </w:p>
    <w:p w14:paraId="6EF4004D" w14:textId="77777777" w:rsidR="007F068A" w:rsidRDefault="007F068A" w:rsidP="007F068A">
      <w:pPr>
        <w:tabs>
          <w:tab w:val="left" w:pos="0"/>
          <w:tab w:val="left" w:pos="180"/>
        </w:tabs>
        <w:autoSpaceDE w:val="0"/>
        <w:autoSpaceDN w:val="0"/>
        <w:adjustRightInd w:val="0"/>
        <w:jc w:val="both"/>
        <w:rPr>
          <w:rFonts w:ascii="Segoe UI" w:hAnsi="Segoe UI" w:cs="Segoe UI"/>
          <w:iCs/>
          <w:color w:val="000000"/>
        </w:rPr>
      </w:pPr>
      <w:r w:rsidRPr="00620F66">
        <w:rPr>
          <w:rFonts w:ascii="Segoe UI" w:hAnsi="Segoe UI" w:cs="Segoe UI"/>
          <w:iCs/>
          <w:color w:val="000000"/>
        </w:rPr>
        <w:t>Several factors contribute to the success of Los Angeles's TDR program:</w:t>
      </w:r>
    </w:p>
    <w:p w14:paraId="21BC88C1" w14:textId="77777777" w:rsidR="007D457D" w:rsidRPr="00620F66" w:rsidRDefault="007D457D" w:rsidP="007F068A">
      <w:pPr>
        <w:tabs>
          <w:tab w:val="left" w:pos="0"/>
          <w:tab w:val="left" w:pos="180"/>
        </w:tabs>
        <w:autoSpaceDE w:val="0"/>
        <w:autoSpaceDN w:val="0"/>
        <w:adjustRightInd w:val="0"/>
        <w:jc w:val="both"/>
        <w:rPr>
          <w:rFonts w:ascii="Segoe UI" w:hAnsi="Segoe UI" w:cs="Segoe UI"/>
          <w:iCs/>
          <w:color w:val="000000"/>
        </w:rPr>
      </w:pPr>
    </w:p>
    <w:p w14:paraId="58D7147A" w14:textId="77777777" w:rsidR="007D457D" w:rsidRDefault="007F068A" w:rsidP="007F068A">
      <w:pPr>
        <w:pStyle w:val="ListParagraph"/>
        <w:numPr>
          <w:ilvl w:val="0"/>
          <w:numId w:val="27"/>
        </w:num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Cs/>
          <w:color w:val="000000"/>
        </w:rPr>
        <w:t xml:space="preserve">Los Angeles is a fast-growing </w:t>
      </w:r>
      <w:r w:rsidR="007D457D" w:rsidRPr="007D457D">
        <w:rPr>
          <w:rFonts w:ascii="Segoe UI" w:hAnsi="Segoe UI" w:cs="Segoe UI"/>
          <w:iCs/>
          <w:color w:val="000000"/>
        </w:rPr>
        <w:t>municipality</w:t>
      </w:r>
      <w:r w:rsidRPr="007D457D">
        <w:rPr>
          <w:rFonts w:ascii="Segoe UI" w:hAnsi="Segoe UI" w:cs="Segoe UI"/>
          <w:iCs/>
          <w:color w:val="000000"/>
        </w:rPr>
        <w:t xml:space="preserve"> with strong demand for intense, center-city development.</w:t>
      </w:r>
    </w:p>
    <w:p w14:paraId="4E396748" w14:textId="77777777" w:rsidR="007D457D" w:rsidRDefault="007D457D" w:rsidP="007D457D">
      <w:pPr>
        <w:pStyle w:val="ListParagraph"/>
        <w:tabs>
          <w:tab w:val="left" w:pos="0"/>
          <w:tab w:val="left" w:pos="180"/>
        </w:tabs>
        <w:autoSpaceDE w:val="0"/>
        <w:autoSpaceDN w:val="0"/>
        <w:adjustRightInd w:val="0"/>
        <w:ind w:left="720" w:firstLine="0"/>
        <w:jc w:val="both"/>
        <w:rPr>
          <w:rFonts w:ascii="Segoe UI" w:hAnsi="Segoe UI" w:cs="Segoe UI"/>
          <w:iCs/>
          <w:color w:val="000000"/>
        </w:rPr>
      </w:pPr>
    </w:p>
    <w:p w14:paraId="0B3C22A1" w14:textId="77777777" w:rsidR="007D457D" w:rsidRDefault="007F068A" w:rsidP="007F068A">
      <w:pPr>
        <w:pStyle w:val="ListParagraph"/>
        <w:numPr>
          <w:ilvl w:val="0"/>
          <w:numId w:val="27"/>
        </w:num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Cs/>
          <w:color w:val="000000"/>
        </w:rPr>
        <w:t xml:space="preserve">The </w:t>
      </w:r>
      <w:r w:rsidR="007D457D" w:rsidRPr="007D457D">
        <w:rPr>
          <w:rFonts w:ascii="Segoe UI" w:hAnsi="Segoe UI" w:cs="Segoe UI"/>
          <w:iCs/>
          <w:color w:val="000000"/>
        </w:rPr>
        <w:t>municipality</w:t>
      </w:r>
      <w:r w:rsidRPr="007D457D">
        <w:rPr>
          <w:rFonts w:ascii="Segoe UI" w:hAnsi="Segoe UI" w:cs="Segoe UI"/>
          <w:iCs/>
          <w:color w:val="000000"/>
        </w:rPr>
        <w:t xml:space="preserve"> imposes a base intensity that developers can exceed only through TDR, thus generating a stream of revenues for public benefits during growth cycles.</w:t>
      </w:r>
    </w:p>
    <w:p w14:paraId="1D093C6D" w14:textId="77777777" w:rsidR="007D457D" w:rsidRDefault="007D457D" w:rsidP="007D457D">
      <w:pPr>
        <w:pStyle w:val="ListParagraph"/>
        <w:tabs>
          <w:tab w:val="left" w:pos="0"/>
          <w:tab w:val="left" w:pos="180"/>
        </w:tabs>
        <w:autoSpaceDE w:val="0"/>
        <w:autoSpaceDN w:val="0"/>
        <w:adjustRightInd w:val="0"/>
        <w:ind w:left="720" w:firstLine="0"/>
        <w:jc w:val="both"/>
        <w:rPr>
          <w:rFonts w:ascii="Segoe UI" w:hAnsi="Segoe UI" w:cs="Segoe UI"/>
          <w:iCs/>
          <w:color w:val="000000"/>
        </w:rPr>
      </w:pPr>
    </w:p>
    <w:p w14:paraId="065FF572" w14:textId="77777777" w:rsidR="007D457D" w:rsidRDefault="007F068A" w:rsidP="007F068A">
      <w:pPr>
        <w:pStyle w:val="ListParagraph"/>
        <w:numPr>
          <w:ilvl w:val="0"/>
          <w:numId w:val="27"/>
        </w:num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Cs/>
          <w:color w:val="000000"/>
        </w:rPr>
        <w:t xml:space="preserve">Developers willing to pay the </w:t>
      </w:r>
      <w:r w:rsidR="007D457D" w:rsidRPr="007D457D">
        <w:rPr>
          <w:rFonts w:ascii="Segoe UI" w:hAnsi="Segoe UI" w:cs="Segoe UI"/>
          <w:iCs/>
          <w:color w:val="000000"/>
        </w:rPr>
        <w:t>p</w:t>
      </w:r>
      <w:r w:rsidRPr="007D457D">
        <w:rPr>
          <w:rFonts w:ascii="Segoe UI" w:hAnsi="Segoe UI" w:cs="Segoe UI"/>
          <w:iCs/>
          <w:color w:val="000000"/>
        </w:rPr>
        <w:t xml:space="preserve">ublic </w:t>
      </w:r>
      <w:r w:rsidR="007D457D" w:rsidRPr="007D457D">
        <w:rPr>
          <w:rFonts w:ascii="Segoe UI" w:hAnsi="Segoe UI" w:cs="Segoe UI"/>
          <w:iCs/>
          <w:color w:val="000000"/>
        </w:rPr>
        <w:t>b</w:t>
      </w:r>
      <w:r w:rsidRPr="007D457D">
        <w:rPr>
          <w:rFonts w:ascii="Segoe UI" w:hAnsi="Segoe UI" w:cs="Segoe UI"/>
          <w:iCs/>
          <w:color w:val="000000"/>
        </w:rPr>
        <w:t xml:space="preserve">enefits </w:t>
      </w:r>
      <w:r w:rsidR="007D457D" w:rsidRPr="007D457D">
        <w:rPr>
          <w:rFonts w:ascii="Segoe UI" w:hAnsi="Segoe UI" w:cs="Segoe UI"/>
          <w:iCs/>
          <w:color w:val="000000"/>
        </w:rPr>
        <w:t>p</w:t>
      </w:r>
      <w:r w:rsidRPr="007D457D">
        <w:rPr>
          <w:rFonts w:ascii="Segoe UI" w:hAnsi="Segoe UI" w:cs="Segoe UI"/>
          <w:iCs/>
          <w:color w:val="000000"/>
        </w:rPr>
        <w:t>ayment</w:t>
      </w:r>
      <w:r w:rsidR="007D457D" w:rsidRPr="007D457D">
        <w:rPr>
          <w:rFonts w:ascii="Segoe UI" w:hAnsi="Segoe UI" w:cs="Segoe UI"/>
          <w:iCs/>
          <w:color w:val="000000"/>
        </w:rPr>
        <w:t xml:space="preserve"> to gain extra intensity</w:t>
      </w:r>
      <w:r w:rsidRPr="007D457D">
        <w:rPr>
          <w:rFonts w:ascii="Segoe UI" w:hAnsi="Segoe UI" w:cs="Segoe UI"/>
          <w:iCs/>
          <w:color w:val="000000"/>
        </w:rPr>
        <w:t>.</w:t>
      </w:r>
    </w:p>
    <w:p w14:paraId="2A57D3B5" w14:textId="77777777" w:rsidR="007D457D" w:rsidRDefault="007D457D" w:rsidP="007D457D">
      <w:pPr>
        <w:pStyle w:val="ListParagraph"/>
        <w:tabs>
          <w:tab w:val="left" w:pos="0"/>
          <w:tab w:val="left" w:pos="180"/>
        </w:tabs>
        <w:autoSpaceDE w:val="0"/>
        <w:autoSpaceDN w:val="0"/>
        <w:adjustRightInd w:val="0"/>
        <w:ind w:left="720" w:firstLine="0"/>
        <w:jc w:val="both"/>
        <w:rPr>
          <w:rFonts w:ascii="Segoe UI" w:hAnsi="Segoe UI" w:cs="Segoe UI"/>
          <w:iCs/>
          <w:color w:val="000000"/>
        </w:rPr>
      </w:pPr>
    </w:p>
    <w:p w14:paraId="06619090" w14:textId="77777777" w:rsidR="007D457D" w:rsidRDefault="007F068A" w:rsidP="007F068A">
      <w:pPr>
        <w:pStyle w:val="ListParagraph"/>
        <w:numPr>
          <w:ilvl w:val="0"/>
          <w:numId w:val="27"/>
        </w:num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Cs/>
          <w:color w:val="000000"/>
        </w:rPr>
        <w:t xml:space="preserve">The </w:t>
      </w:r>
      <w:r w:rsidR="007D457D" w:rsidRPr="007D457D">
        <w:rPr>
          <w:rFonts w:ascii="Segoe UI" w:hAnsi="Segoe UI" w:cs="Segoe UI"/>
          <w:iCs/>
          <w:color w:val="000000"/>
        </w:rPr>
        <w:t>municipality</w:t>
      </w:r>
      <w:r w:rsidRPr="007D457D">
        <w:rPr>
          <w:rFonts w:ascii="Segoe UI" w:hAnsi="Segoe UI" w:cs="Segoe UI"/>
          <w:iCs/>
          <w:color w:val="000000"/>
        </w:rPr>
        <w:t xml:space="preserve"> owns large amounts of transferrable floor area in public sites, which provides an inventory of readily-available rights which assures developers that they will be able to buy the floor area they need at a known price.</w:t>
      </w:r>
    </w:p>
    <w:p w14:paraId="67F39490" w14:textId="77777777" w:rsidR="007D457D" w:rsidRDefault="007D457D" w:rsidP="007D457D">
      <w:pPr>
        <w:pStyle w:val="ListParagraph"/>
        <w:tabs>
          <w:tab w:val="left" w:pos="0"/>
          <w:tab w:val="left" w:pos="180"/>
        </w:tabs>
        <w:autoSpaceDE w:val="0"/>
        <w:autoSpaceDN w:val="0"/>
        <w:adjustRightInd w:val="0"/>
        <w:ind w:left="720" w:firstLine="0"/>
        <w:jc w:val="both"/>
        <w:rPr>
          <w:rFonts w:ascii="Segoe UI" w:hAnsi="Segoe UI" w:cs="Segoe UI"/>
          <w:iCs/>
          <w:color w:val="000000"/>
        </w:rPr>
      </w:pPr>
    </w:p>
    <w:p w14:paraId="0697579F" w14:textId="77777777" w:rsidR="007F068A" w:rsidRPr="007D457D" w:rsidRDefault="007F068A" w:rsidP="007F068A">
      <w:pPr>
        <w:pStyle w:val="ListParagraph"/>
        <w:numPr>
          <w:ilvl w:val="0"/>
          <w:numId w:val="27"/>
        </w:numPr>
        <w:tabs>
          <w:tab w:val="left" w:pos="0"/>
          <w:tab w:val="left" w:pos="180"/>
        </w:tabs>
        <w:autoSpaceDE w:val="0"/>
        <w:autoSpaceDN w:val="0"/>
        <w:adjustRightInd w:val="0"/>
        <w:jc w:val="both"/>
        <w:rPr>
          <w:rFonts w:ascii="Segoe UI" w:hAnsi="Segoe UI" w:cs="Segoe UI"/>
          <w:iCs/>
          <w:color w:val="000000"/>
        </w:rPr>
      </w:pPr>
      <w:r w:rsidRPr="007D457D">
        <w:rPr>
          <w:rFonts w:ascii="Segoe UI" w:hAnsi="Segoe UI" w:cs="Segoe UI"/>
          <w:iCs/>
          <w:color w:val="000000"/>
        </w:rPr>
        <w:t xml:space="preserve">The process is easy for </w:t>
      </w:r>
      <w:r w:rsidR="007D457D">
        <w:rPr>
          <w:rFonts w:ascii="Segoe UI" w:hAnsi="Segoe UI" w:cs="Segoe UI"/>
          <w:iCs/>
          <w:color w:val="000000"/>
        </w:rPr>
        <w:t>municipal</w:t>
      </w:r>
      <w:r w:rsidRPr="007D457D">
        <w:rPr>
          <w:rFonts w:ascii="Segoe UI" w:hAnsi="Segoe UI" w:cs="Segoe UI"/>
          <w:iCs/>
          <w:color w:val="000000"/>
        </w:rPr>
        <w:t xml:space="preserve"> staff to administer</w:t>
      </w:r>
      <w:r w:rsidR="007D457D">
        <w:rPr>
          <w:rFonts w:ascii="Segoe UI" w:hAnsi="Segoe UI" w:cs="Segoe UI"/>
          <w:iCs/>
          <w:color w:val="000000"/>
        </w:rPr>
        <w:t>,</w:t>
      </w:r>
      <w:r w:rsidRPr="007D457D">
        <w:rPr>
          <w:rFonts w:ascii="Segoe UI" w:hAnsi="Segoe UI" w:cs="Segoe UI"/>
          <w:iCs/>
          <w:color w:val="000000"/>
        </w:rPr>
        <w:t xml:space="preserve"> and clear and predictable for developers and the public to understand.</w:t>
      </w:r>
    </w:p>
    <w:p w14:paraId="7709132D" w14:textId="77777777" w:rsidR="00D33F40" w:rsidRPr="00DB1C11" w:rsidRDefault="00422C9A" w:rsidP="008B3386">
      <w:pPr>
        <w:tabs>
          <w:tab w:val="left" w:pos="0"/>
        </w:tabs>
        <w:jc w:val="both"/>
        <w:rPr>
          <w:rFonts w:ascii="Segoe UI" w:hAnsi="Segoe UI" w:cs="Segoe UI"/>
          <w:b/>
          <w:color w:val="333333"/>
          <w:shd w:val="clear" w:color="auto" w:fill="FFFFFF"/>
        </w:rPr>
      </w:pPr>
      <w:r>
        <w:rPr>
          <w:rFonts w:ascii="Segoe UI" w:hAnsi="Segoe UI" w:cs="Segoe UI"/>
          <w:b/>
          <w:color w:val="333333"/>
          <w:shd w:val="clear" w:color="auto" w:fill="FFFFFF"/>
        </w:rPr>
        <w:lastRenderedPageBreak/>
        <w:t>5</w:t>
      </w:r>
      <w:r w:rsidR="00D10024" w:rsidRPr="00DB1C11">
        <w:rPr>
          <w:rFonts w:ascii="Segoe UI" w:hAnsi="Segoe UI" w:cs="Segoe UI"/>
          <w:b/>
          <w:color w:val="333333"/>
          <w:shd w:val="clear" w:color="auto" w:fill="FFFFFF"/>
        </w:rPr>
        <w:t>.5.</w:t>
      </w:r>
      <w:r>
        <w:rPr>
          <w:rFonts w:ascii="Segoe UI" w:hAnsi="Segoe UI" w:cs="Segoe UI"/>
          <w:b/>
          <w:color w:val="333333"/>
          <w:shd w:val="clear" w:color="auto" w:fill="FFFFFF"/>
        </w:rPr>
        <w:t>4</w:t>
      </w:r>
      <w:r w:rsidR="00D10024" w:rsidRPr="00DB1C11">
        <w:rPr>
          <w:rFonts w:ascii="Segoe UI" w:hAnsi="Segoe UI" w:cs="Segoe UI"/>
          <w:b/>
          <w:color w:val="333333"/>
          <w:shd w:val="clear" w:color="auto" w:fill="FFFFFF"/>
        </w:rPr>
        <w:t xml:space="preserve"> </w:t>
      </w:r>
      <w:r w:rsidR="00E8513E" w:rsidRPr="00DB1C11">
        <w:rPr>
          <w:rFonts w:ascii="Segoe UI" w:hAnsi="Segoe UI" w:cs="Segoe UI"/>
          <w:b/>
          <w:color w:val="333333"/>
          <w:shd w:val="clear" w:color="auto" w:fill="FFFFFF"/>
        </w:rPr>
        <w:t xml:space="preserve">TDR </w:t>
      </w:r>
      <w:r w:rsidR="00D33F40" w:rsidRPr="00DB1C11">
        <w:rPr>
          <w:rFonts w:ascii="Segoe UI" w:hAnsi="Segoe UI" w:cs="Segoe UI"/>
          <w:b/>
          <w:color w:val="333333"/>
          <w:shd w:val="clear" w:color="auto" w:fill="FFFFFF"/>
        </w:rPr>
        <w:t xml:space="preserve">Incentives </w:t>
      </w:r>
      <w:r w:rsidR="00E8513E" w:rsidRPr="00DB1C11">
        <w:rPr>
          <w:rFonts w:ascii="Segoe UI" w:hAnsi="Segoe UI" w:cs="Segoe UI"/>
          <w:b/>
          <w:color w:val="333333"/>
          <w:shd w:val="clear" w:color="auto" w:fill="FFFFFF"/>
        </w:rPr>
        <w:t>in India</w:t>
      </w:r>
      <w:r w:rsidR="00225367" w:rsidRPr="00DB1C11">
        <w:rPr>
          <w:rStyle w:val="FootnoteReference"/>
          <w:rFonts w:ascii="Segoe UI" w:hAnsi="Segoe UI" w:cs="Segoe UI"/>
          <w:color w:val="333333"/>
          <w:shd w:val="clear" w:color="auto" w:fill="FFFFFF"/>
        </w:rPr>
        <w:footnoteReference w:id="16"/>
      </w:r>
    </w:p>
    <w:p w14:paraId="323189D4" w14:textId="77777777" w:rsidR="0075167B" w:rsidRPr="00DB1C11" w:rsidRDefault="0075167B" w:rsidP="008B3386">
      <w:pPr>
        <w:tabs>
          <w:tab w:val="left" w:pos="0"/>
        </w:tabs>
        <w:jc w:val="both"/>
        <w:rPr>
          <w:rFonts w:ascii="Segoe UI" w:hAnsi="Segoe UI" w:cs="Segoe UI"/>
          <w:color w:val="333333"/>
          <w:shd w:val="clear" w:color="auto" w:fill="FFFFFF"/>
        </w:rPr>
      </w:pPr>
    </w:p>
    <w:p w14:paraId="318153D2" w14:textId="77777777" w:rsidR="00AF2CD8" w:rsidRPr="00DB1C11" w:rsidRDefault="00C81A03" w:rsidP="008B3386">
      <w:pPr>
        <w:tabs>
          <w:tab w:val="left" w:pos="0"/>
        </w:tabs>
        <w:jc w:val="both"/>
        <w:rPr>
          <w:rFonts w:ascii="Segoe UI" w:hAnsi="Segoe UI" w:cs="Segoe UI"/>
          <w:color w:val="3E3E3E"/>
        </w:rPr>
      </w:pPr>
      <w:r w:rsidRPr="00DB1C11">
        <w:rPr>
          <w:rFonts w:ascii="Segoe UI" w:hAnsi="Segoe UI" w:cs="Segoe UI"/>
          <w:color w:val="333333"/>
          <w:shd w:val="clear" w:color="auto" w:fill="FFFFFF"/>
        </w:rPr>
        <w:t xml:space="preserve">In </w:t>
      </w:r>
      <w:r w:rsidR="00AF2CD8" w:rsidRPr="00DB1C11">
        <w:rPr>
          <w:rFonts w:ascii="Segoe UI" w:hAnsi="Segoe UI" w:cs="Segoe UI"/>
          <w:color w:val="333333"/>
          <w:shd w:val="clear" w:color="auto" w:fill="FFFFFF"/>
        </w:rPr>
        <w:t>India</w:t>
      </w:r>
      <w:r w:rsidR="00422C9A">
        <w:rPr>
          <w:rFonts w:ascii="Segoe UI" w:hAnsi="Segoe UI" w:cs="Segoe UI"/>
          <w:color w:val="333333"/>
          <w:shd w:val="clear" w:color="auto" w:fill="FFFFFF"/>
        </w:rPr>
        <w:t>,</w:t>
      </w:r>
      <w:r w:rsidR="00AF2CD8" w:rsidRPr="00DB1C11">
        <w:rPr>
          <w:rFonts w:ascii="Segoe UI" w:hAnsi="Segoe UI" w:cs="Segoe UI"/>
          <w:color w:val="333333"/>
          <w:shd w:val="clear" w:color="auto" w:fill="FFFFFF"/>
        </w:rPr>
        <w:t xml:space="preserve"> </w:t>
      </w:r>
      <w:r w:rsidR="00422C9A">
        <w:rPr>
          <w:rFonts w:ascii="Segoe UI" w:hAnsi="Segoe UI" w:cs="Segoe UI"/>
          <w:w w:val="105"/>
        </w:rPr>
        <w:t>t</w:t>
      </w:r>
      <w:r w:rsidR="00073FDD" w:rsidRPr="00DB1C11">
        <w:rPr>
          <w:rFonts w:ascii="Segoe UI" w:hAnsi="Segoe UI" w:cs="Segoe UI"/>
          <w:w w:val="105"/>
        </w:rPr>
        <w:t xml:space="preserve">ransfer of </w:t>
      </w:r>
      <w:r w:rsidR="00422C9A">
        <w:rPr>
          <w:rFonts w:ascii="Segoe UI" w:hAnsi="Segoe UI" w:cs="Segoe UI"/>
          <w:w w:val="105"/>
        </w:rPr>
        <w:t>d</w:t>
      </w:r>
      <w:r w:rsidR="00073FDD" w:rsidRPr="00DB1C11">
        <w:rPr>
          <w:rFonts w:ascii="Segoe UI" w:hAnsi="Segoe UI" w:cs="Segoe UI"/>
          <w:w w:val="105"/>
        </w:rPr>
        <w:t xml:space="preserve">evelopment </w:t>
      </w:r>
      <w:r w:rsidR="00422C9A">
        <w:rPr>
          <w:rFonts w:ascii="Segoe UI" w:hAnsi="Segoe UI" w:cs="Segoe UI"/>
          <w:w w:val="105"/>
        </w:rPr>
        <w:t>r</w:t>
      </w:r>
      <w:r w:rsidR="00073FDD" w:rsidRPr="00DB1C11">
        <w:rPr>
          <w:rFonts w:ascii="Segoe UI" w:hAnsi="Segoe UI" w:cs="Segoe UI"/>
          <w:w w:val="105"/>
        </w:rPr>
        <w:t>ights</w:t>
      </w:r>
      <w:r w:rsidR="00AF2CD8" w:rsidRPr="00DB1C11">
        <w:rPr>
          <w:rFonts w:ascii="Segoe UI" w:hAnsi="Segoe UI" w:cs="Segoe UI"/>
          <w:color w:val="333333"/>
          <w:shd w:val="clear" w:color="auto" w:fill="FFFFFF"/>
        </w:rPr>
        <w:t xml:space="preserve"> </w:t>
      </w:r>
      <w:r w:rsidRPr="00DB1C11">
        <w:rPr>
          <w:rFonts w:ascii="Segoe UI" w:hAnsi="Segoe UI" w:cs="Segoe UI"/>
          <w:color w:val="333333"/>
          <w:shd w:val="clear" w:color="auto" w:fill="FFFFFF"/>
        </w:rPr>
        <w:t xml:space="preserve">are widely used </w:t>
      </w:r>
      <w:r w:rsidR="00AF2CD8" w:rsidRPr="00DB1C11">
        <w:rPr>
          <w:rFonts w:ascii="Segoe UI" w:hAnsi="Segoe UI" w:cs="Segoe UI"/>
          <w:color w:val="333333"/>
          <w:shd w:val="clear" w:color="auto" w:fill="FFFFFF"/>
        </w:rPr>
        <w:t xml:space="preserve">to fund public infrastructure. </w:t>
      </w:r>
      <w:r w:rsidR="00422C9A">
        <w:rPr>
          <w:rFonts w:ascii="Segoe UI" w:hAnsi="Segoe UI" w:cs="Segoe UI"/>
          <w:color w:val="3E3E3E"/>
        </w:rPr>
        <w:t>A developer may purchase o</w:t>
      </w:r>
      <w:r w:rsidR="00AF2CD8" w:rsidRPr="00DB1C11">
        <w:rPr>
          <w:rFonts w:ascii="Segoe UI" w:hAnsi="Segoe UI" w:cs="Segoe UI"/>
          <w:color w:val="3E3E3E"/>
        </w:rPr>
        <w:t xml:space="preserve">ne square meter of land in a TDR sending area to increase the intensity of a building in a TDR receiving area by one square meter. Prices for TDR are determined on the open market, and most TDRs in India are bought and sold by TDR brokers. </w:t>
      </w:r>
      <w:r w:rsidR="0075167B" w:rsidRPr="00DB1C11">
        <w:rPr>
          <w:rFonts w:ascii="Segoe UI" w:hAnsi="Segoe UI" w:cs="Segoe UI"/>
          <w:color w:val="3E3E3E"/>
        </w:rPr>
        <w:t>The brokers buy TDR from sellers and re-s</w:t>
      </w:r>
      <w:r w:rsidR="00422C9A">
        <w:rPr>
          <w:rFonts w:ascii="Segoe UI" w:hAnsi="Segoe UI" w:cs="Segoe UI"/>
          <w:color w:val="3E3E3E"/>
        </w:rPr>
        <w:t>ell</w:t>
      </w:r>
      <w:r w:rsidR="0075167B" w:rsidRPr="00DB1C11">
        <w:rPr>
          <w:rFonts w:ascii="Segoe UI" w:hAnsi="Segoe UI" w:cs="Segoe UI"/>
          <w:color w:val="3E3E3E"/>
        </w:rPr>
        <w:t xml:space="preserve"> them to developers at negotiated prices. </w:t>
      </w:r>
      <w:r w:rsidR="00D33F40" w:rsidRPr="00DB1C11">
        <w:rPr>
          <w:rFonts w:ascii="Segoe UI" w:hAnsi="Segoe UI" w:cs="Segoe UI"/>
          <w:color w:val="3E3E3E"/>
        </w:rPr>
        <w:t>Brokers must report all transactions to the municipality.</w:t>
      </w:r>
      <w:r w:rsidR="00C45132" w:rsidRPr="00DB1C11">
        <w:rPr>
          <w:rFonts w:ascii="Segoe UI" w:hAnsi="Segoe UI" w:cs="Segoe UI"/>
          <w:color w:val="3E3E3E"/>
        </w:rPr>
        <w:t xml:space="preserve"> The municipality records all transactions to ensure the same development right is not bought or sold more than once.</w:t>
      </w:r>
    </w:p>
    <w:p w14:paraId="497975E8" w14:textId="77777777" w:rsidR="00AF2CD8" w:rsidRPr="00DB1C11" w:rsidRDefault="00AF2CD8" w:rsidP="008B3386">
      <w:pPr>
        <w:tabs>
          <w:tab w:val="left" w:pos="0"/>
        </w:tabs>
        <w:jc w:val="both"/>
        <w:rPr>
          <w:rFonts w:ascii="Segoe UI" w:hAnsi="Segoe UI" w:cs="Segoe UI"/>
          <w:color w:val="3E3E3E"/>
        </w:rPr>
      </w:pPr>
    </w:p>
    <w:p w14:paraId="53AD1E38" w14:textId="77777777" w:rsidR="00AF2CD8" w:rsidRPr="00DB1C11" w:rsidRDefault="00370ABA" w:rsidP="008B3386">
      <w:pPr>
        <w:tabs>
          <w:tab w:val="left" w:pos="0"/>
        </w:tabs>
        <w:jc w:val="both"/>
        <w:rPr>
          <w:rFonts w:ascii="Segoe UI" w:hAnsi="Segoe UI" w:cs="Segoe UI"/>
          <w:color w:val="333333"/>
          <w:shd w:val="clear" w:color="auto" w:fill="FFFFFF"/>
        </w:rPr>
      </w:pPr>
      <w:r w:rsidRPr="00DB1C11">
        <w:rPr>
          <w:rFonts w:ascii="Segoe UI" w:hAnsi="Segoe UI" w:cs="Segoe UI"/>
          <w:color w:val="333333"/>
          <w:shd w:val="clear" w:color="auto" w:fill="FFFFFF"/>
        </w:rPr>
        <w:t>Many</w:t>
      </w:r>
      <w:r w:rsidR="00AF2CD8" w:rsidRPr="00DB1C11">
        <w:rPr>
          <w:rFonts w:ascii="Segoe UI" w:hAnsi="Segoe UI" w:cs="Segoe UI"/>
          <w:color w:val="333333"/>
          <w:shd w:val="clear" w:color="auto" w:fill="FFFFFF"/>
        </w:rPr>
        <w:t xml:space="preserve"> </w:t>
      </w:r>
      <w:r w:rsidR="00541D95" w:rsidRPr="00DB1C11">
        <w:rPr>
          <w:rFonts w:ascii="Segoe UI" w:hAnsi="Segoe UI" w:cs="Segoe UI"/>
          <w:color w:val="333333"/>
          <w:shd w:val="clear" w:color="auto" w:fill="FFFFFF"/>
        </w:rPr>
        <w:t xml:space="preserve">Indian </w:t>
      </w:r>
      <w:r w:rsidR="00AF2CD8" w:rsidRPr="00DB1C11">
        <w:rPr>
          <w:rFonts w:ascii="Segoe UI" w:hAnsi="Segoe UI" w:cs="Segoe UI"/>
          <w:color w:val="333333"/>
          <w:shd w:val="clear" w:color="auto" w:fill="FFFFFF"/>
        </w:rPr>
        <w:t xml:space="preserve">municipalities grant property owners up to three times the </w:t>
      </w:r>
      <w:r w:rsidR="00422C9A">
        <w:rPr>
          <w:rFonts w:ascii="Segoe UI" w:hAnsi="Segoe UI" w:cs="Segoe UI"/>
          <w:w w:val="105"/>
        </w:rPr>
        <w:t>t</w:t>
      </w:r>
      <w:r w:rsidR="00541D95" w:rsidRPr="00DB1C11">
        <w:rPr>
          <w:rFonts w:ascii="Segoe UI" w:hAnsi="Segoe UI" w:cs="Segoe UI"/>
          <w:w w:val="105"/>
        </w:rPr>
        <w:t xml:space="preserve">ransfer of </w:t>
      </w:r>
      <w:r w:rsidR="00422C9A">
        <w:rPr>
          <w:rFonts w:ascii="Segoe UI" w:hAnsi="Segoe UI" w:cs="Segoe UI"/>
          <w:w w:val="105"/>
        </w:rPr>
        <w:t>d</w:t>
      </w:r>
      <w:r w:rsidR="00541D95" w:rsidRPr="00DB1C11">
        <w:rPr>
          <w:rFonts w:ascii="Segoe UI" w:hAnsi="Segoe UI" w:cs="Segoe UI"/>
          <w:w w:val="105"/>
        </w:rPr>
        <w:t xml:space="preserve">evelopment </w:t>
      </w:r>
      <w:r w:rsidR="00422C9A">
        <w:rPr>
          <w:rFonts w:ascii="Segoe UI" w:hAnsi="Segoe UI" w:cs="Segoe UI"/>
          <w:w w:val="105"/>
        </w:rPr>
        <w:t>r</w:t>
      </w:r>
      <w:r w:rsidR="00541D95" w:rsidRPr="00DB1C11">
        <w:rPr>
          <w:rFonts w:ascii="Segoe UI" w:hAnsi="Segoe UI" w:cs="Segoe UI"/>
          <w:w w:val="105"/>
        </w:rPr>
        <w:t>ights</w:t>
      </w:r>
      <w:r w:rsidR="00AF2CD8" w:rsidRPr="00DB1C11">
        <w:rPr>
          <w:rFonts w:ascii="Segoe UI" w:hAnsi="Segoe UI" w:cs="Segoe UI"/>
          <w:color w:val="333333"/>
          <w:shd w:val="clear" w:color="auto" w:fill="FFFFFF"/>
        </w:rPr>
        <w:t xml:space="preserve"> for land surrendered to the municipality for public amenities or for the regeneration of slums. The land must be designated by the municipality as necessary for infrastructure development or slum improvement in the GLTP, and also be included in a draft or adopted LDP. Property owners can use the extra TDR themselves or sell it to another individual or developer for an agreed sum of money. For example, a 1,000 </w:t>
      </w:r>
      <w:r w:rsidR="00422C9A">
        <w:rPr>
          <w:rFonts w:ascii="Segoe UI" w:hAnsi="Segoe UI" w:cs="Segoe UI"/>
          <w:color w:val="333333"/>
          <w:shd w:val="clear" w:color="auto" w:fill="FFFFFF"/>
        </w:rPr>
        <w:t>square meter</w:t>
      </w:r>
      <w:r w:rsidR="00AF2CD8" w:rsidRPr="00DB1C11">
        <w:rPr>
          <w:rFonts w:ascii="Segoe UI" w:hAnsi="Segoe UI" w:cs="Segoe UI"/>
          <w:color w:val="333333"/>
          <w:shd w:val="clear" w:color="auto" w:fill="FFFFFF"/>
        </w:rPr>
        <w:t xml:space="preserve"> parcel that is surrendered to the municipality for public infrastructure would receive a certificate for up to 3,000 TDR instead of 1,000.</w:t>
      </w:r>
    </w:p>
    <w:p w14:paraId="336D3B7D" w14:textId="77777777" w:rsidR="00AF2CD8" w:rsidRPr="00DB1C11" w:rsidRDefault="00AF2CD8" w:rsidP="008B3386">
      <w:pPr>
        <w:tabs>
          <w:tab w:val="left" w:pos="0"/>
        </w:tabs>
        <w:jc w:val="both"/>
        <w:rPr>
          <w:rFonts w:ascii="Segoe UI" w:hAnsi="Segoe UI" w:cs="Segoe UI"/>
          <w:color w:val="333333"/>
          <w:shd w:val="clear" w:color="auto" w:fill="FFFFFF"/>
        </w:rPr>
      </w:pPr>
    </w:p>
    <w:p w14:paraId="008FE888" w14:textId="77777777" w:rsidR="00AF2CD8" w:rsidRPr="00DB1C11" w:rsidRDefault="00AF2CD8" w:rsidP="008B3386">
      <w:pPr>
        <w:tabs>
          <w:tab w:val="left" w:pos="0"/>
        </w:tabs>
        <w:jc w:val="both"/>
        <w:rPr>
          <w:rFonts w:ascii="Segoe UI" w:hAnsi="Segoe UI" w:cs="Segoe UI"/>
          <w:color w:val="3E3E3E"/>
        </w:rPr>
      </w:pPr>
      <w:r w:rsidRPr="00DB1C11">
        <w:rPr>
          <w:rFonts w:ascii="Segoe UI" w:hAnsi="Segoe UI" w:cs="Segoe UI"/>
          <w:color w:val="333333"/>
          <w:shd w:val="clear" w:color="auto" w:fill="FFFFFF"/>
        </w:rPr>
        <w:t xml:space="preserve">In Mumbai, the TDR received for the surrender of land for public activities or slum regeneration is indexed </w:t>
      </w:r>
      <w:r w:rsidRPr="00DB1C11">
        <w:rPr>
          <w:rFonts w:ascii="Segoe UI" w:hAnsi="Segoe UI" w:cs="Segoe UI"/>
          <w:color w:val="3E3E3E"/>
        </w:rPr>
        <w:t xml:space="preserve">to ensure that developers do not make unreasonable gains. For example, if a TDR of 4,000 </w:t>
      </w:r>
      <w:r w:rsidR="00422C9A">
        <w:rPr>
          <w:rFonts w:ascii="Segoe UI" w:hAnsi="Segoe UI" w:cs="Segoe UI"/>
          <w:color w:val="3E3E3E"/>
        </w:rPr>
        <w:t>square meters</w:t>
      </w:r>
      <w:r w:rsidRPr="00DB1C11">
        <w:rPr>
          <w:rFonts w:ascii="Segoe UI" w:hAnsi="Segoe UI" w:cs="Segoe UI"/>
          <w:color w:val="3E3E3E"/>
        </w:rPr>
        <w:t xml:space="preserve"> is generated from a parcel where the prevailing market </w:t>
      </w:r>
      <w:r w:rsidR="00422C9A">
        <w:rPr>
          <w:rFonts w:ascii="Segoe UI" w:hAnsi="Segoe UI" w:cs="Segoe UI"/>
          <w:color w:val="3E3E3E"/>
        </w:rPr>
        <w:t>value</w:t>
      </w:r>
      <w:r w:rsidRPr="00DB1C11">
        <w:rPr>
          <w:rFonts w:ascii="Segoe UI" w:hAnsi="Segoe UI" w:cs="Segoe UI"/>
          <w:color w:val="3E3E3E"/>
        </w:rPr>
        <w:t xml:space="preserve"> is Rs 1,200,000 per </w:t>
      </w:r>
      <w:r w:rsidR="00422C9A">
        <w:rPr>
          <w:rFonts w:ascii="Segoe UI" w:hAnsi="Segoe UI" w:cs="Segoe UI"/>
          <w:color w:val="3E3E3E"/>
        </w:rPr>
        <w:t>square meter</w:t>
      </w:r>
      <w:r w:rsidRPr="00DB1C11">
        <w:rPr>
          <w:rFonts w:ascii="Segoe UI" w:hAnsi="Segoe UI" w:cs="Segoe UI"/>
          <w:color w:val="3E3E3E"/>
        </w:rPr>
        <w:t xml:space="preserve">, and is to be utilized on a parcel with a market </w:t>
      </w:r>
      <w:r w:rsidR="00422C9A">
        <w:rPr>
          <w:rFonts w:ascii="Segoe UI" w:hAnsi="Segoe UI" w:cs="Segoe UI"/>
          <w:color w:val="3E3E3E"/>
        </w:rPr>
        <w:t>value</w:t>
      </w:r>
      <w:r w:rsidRPr="00DB1C11">
        <w:rPr>
          <w:rFonts w:ascii="Segoe UI" w:hAnsi="Segoe UI" w:cs="Segoe UI"/>
          <w:color w:val="3E3E3E"/>
        </w:rPr>
        <w:t xml:space="preserve"> of </w:t>
      </w:r>
      <w:r w:rsidR="00C45132" w:rsidRPr="00DB1C11">
        <w:rPr>
          <w:rFonts w:ascii="Segoe UI" w:hAnsi="Segoe UI" w:cs="Segoe UI"/>
          <w:color w:val="3E3E3E"/>
        </w:rPr>
        <w:t xml:space="preserve">Rs </w:t>
      </w:r>
      <w:r w:rsidRPr="00DB1C11">
        <w:rPr>
          <w:rFonts w:ascii="Segoe UI" w:hAnsi="Segoe UI" w:cs="Segoe UI"/>
          <w:color w:val="3E3E3E"/>
        </w:rPr>
        <w:t xml:space="preserve">60,000 per </w:t>
      </w:r>
      <w:r w:rsidR="00422C9A">
        <w:rPr>
          <w:rFonts w:ascii="Segoe UI" w:hAnsi="Segoe UI" w:cs="Segoe UI"/>
          <w:color w:val="3E3E3E"/>
        </w:rPr>
        <w:t>square</w:t>
      </w:r>
      <w:r w:rsidRPr="00DB1C11">
        <w:rPr>
          <w:rFonts w:ascii="Segoe UI" w:hAnsi="Segoe UI" w:cs="Segoe UI"/>
          <w:color w:val="3E3E3E"/>
        </w:rPr>
        <w:t xml:space="preserve">, then the TDR will be doubled (to 8000 sqm). Similarly, if the same TDR were to be generated on the parcel with a value of </w:t>
      </w:r>
      <w:r w:rsidR="00C45132" w:rsidRPr="00DB1C11">
        <w:rPr>
          <w:rFonts w:ascii="Segoe UI" w:hAnsi="Segoe UI" w:cs="Segoe UI"/>
          <w:color w:val="3E3E3E"/>
        </w:rPr>
        <w:t xml:space="preserve">Rs </w:t>
      </w:r>
      <w:r w:rsidRPr="00DB1C11">
        <w:rPr>
          <w:rFonts w:ascii="Segoe UI" w:hAnsi="Segoe UI" w:cs="Segoe UI"/>
          <w:color w:val="3E3E3E"/>
        </w:rPr>
        <w:t xml:space="preserve">60,000 and was to be utilized on a parcel with a value of </w:t>
      </w:r>
      <w:r w:rsidR="00C45132" w:rsidRPr="00DB1C11">
        <w:rPr>
          <w:rFonts w:ascii="Segoe UI" w:hAnsi="Segoe UI" w:cs="Segoe UI"/>
          <w:color w:val="3E3E3E"/>
        </w:rPr>
        <w:t xml:space="preserve">Rs </w:t>
      </w:r>
      <w:r w:rsidRPr="00DB1C11">
        <w:rPr>
          <w:rFonts w:ascii="Segoe UI" w:hAnsi="Segoe UI" w:cs="Segoe UI"/>
          <w:color w:val="3E3E3E"/>
        </w:rPr>
        <w:t>1,200,000, it will be halved. TDR generated from a</w:t>
      </w:r>
      <w:r w:rsidR="00422C9A">
        <w:rPr>
          <w:rFonts w:ascii="Segoe UI" w:hAnsi="Segoe UI" w:cs="Segoe UI"/>
          <w:color w:val="3E3E3E"/>
        </w:rPr>
        <w:t>n</w:t>
      </w:r>
      <w:r w:rsidRPr="00DB1C11">
        <w:rPr>
          <w:rFonts w:ascii="Segoe UI" w:hAnsi="Segoe UI" w:cs="Segoe UI"/>
          <w:color w:val="3E3E3E"/>
        </w:rPr>
        <w:t xml:space="preserve"> </w:t>
      </w:r>
      <w:r w:rsidR="00422C9A">
        <w:rPr>
          <w:rFonts w:ascii="Segoe UI" w:hAnsi="Segoe UI" w:cs="Segoe UI"/>
          <w:color w:val="3E3E3E"/>
        </w:rPr>
        <w:t>historic</w:t>
      </w:r>
      <w:r w:rsidRPr="00DB1C11">
        <w:rPr>
          <w:rFonts w:ascii="Segoe UI" w:hAnsi="Segoe UI" w:cs="Segoe UI"/>
          <w:color w:val="3E3E3E"/>
        </w:rPr>
        <w:t xml:space="preserve"> site is indexed to the estimated cost of redevelopment </w:t>
      </w:r>
      <w:r w:rsidR="0075167B" w:rsidRPr="00DB1C11">
        <w:rPr>
          <w:rFonts w:ascii="Segoe UI" w:hAnsi="Segoe UI" w:cs="Segoe UI"/>
          <w:color w:val="3E3E3E"/>
        </w:rPr>
        <w:t xml:space="preserve">of the particular site to </w:t>
      </w:r>
      <w:r w:rsidRPr="00DB1C11">
        <w:rPr>
          <w:rFonts w:ascii="Segoe UI" w:hAnsi="Segoe UI" w:cs="Segoe UI"/>
          <w:color w:val="3E3E3E"/>
        </w:rPr>
        <w:t>provide an incentive for private owners to conserv</w:t>
      </w:r>
      <w:r w:rsidR="0075167B" w:rsidRPr="00DB1C11">
        <w:rPr>
          <w:rFonts w:ascii="Segoe UI" w:hAnsi="Segoe UI" w:cs="Segoe UI"/>
          <w:color w:val="3E3E3E"/>
        </w:rPr>
        <w:t>e</w:t>
      </w:r>
      <w:r w:rsidRPr="00DB1C11">
        <w:rPr>
          <w:rFonts w:ascii="Segoe UI" w:hAnsi="Segoe UI" w:cs="Segoe UI"/>
          <w:color w:val="3E3E3E"/>
        </w:rPr>
        <w:t xml:space="preserve"> </w:t>
      </w:r>
      <w:r w:rsidR="00422C9A">
        <w:rPr>
          <w:rFonts w:ascii="Segoe UI" w:hAnsi="Segoe UI" w:cs="Segoe UI"/>
          <w:color w:val="3E3E3E"/>
        </w:rPr>
        <w:t>historic</w:t>
      </w:r>
      <w:r w:rsidRPr="00DB1C11">
        <w:rPr>
          <w:rFonts w:ascii="Segoe UI" w:hAnsi="Segoe UI" w:cs="Segoe UI"/>
          <w:color w:val="3E3E3E"/>
        </w:rPr>
        <w:t xml:space="preserve"> structures.</w:t>
      </w:r>
    </w:p>
    <w:p w14:paraId="2BD84CC6" w14:textId="77777777" w:rsidR="00B23A9C" w:rsidRPr="00DB1C11" w:rsidRDefault="00B23A9C" w:rsidP="008B3386">
      <w:pPr>
        <w:tabs>
          <w:tab w:val="left" w:pos="0"/>
        </w:tabs>
        <w:jc w:val="both"/>
        <w:rPr>
          <w:rFonts w:ascii="Segoe UI" w:hAnsi="Segoe UI" w:cs="Segoe UI"/>
          <w:color w:val="3E3E3E"/>
        </w:rPr>
      </w:pPr>
    </w:p>
    <w:p w14:paraId="24061795" w14:textId="77777777" w:rsidR="00B23A9C" w:rsidRDefault="00B23A9C" w:rsidP="008B3386">
      <w:pPr>
        <w:tabs>
          <w:tab w:val="left" w:pos="0"/>
        </w:tabs>
        <w:jc w:val="both"/>
        <w:rPr>
          <w:rFonts w:ascii="Segoe UI" w:hAnsi="Segoe UI" w:cs="Segoe UI"/>
          <w:color w:val="3E3E3E"/>
        </w:rPr>
      </w:pPr>
      <w:r w:rsidRPr="00DB1C11">
        <w:rPr>
          <w:rFonts w:ascii="Segoe UI" w:hAnsi="Segoe UI" w:cs="Segoe UI"/>
          <w:color w:val="3E3E3E"/>
        </w:rPr>
        <w:t xml:space="preserve">In Mumbai, one of largest and fastest-growing cities in the world, </w:t>
      </w:r>
      <w:r w:rsidR="00917A0A" w:rsidRPr="00DB1C11">
        <w:rPr>
          <w:rFonts w:ascii="Segoe UI" w:hAnsi="Segoe UI" w:cs="Segoe UI"/>
          <w:color w:val="3E3E3E"/>
        </w:rPr>
        <w:t xml:space="preserve">base building intensities are kept very low (FAR 1.0 or less), which essentially forces developers to buy </w:t>
      </w:r>
      <w:r w:rsidR="00422C9A">
        <w:rPr>
          <w:rFonts w:ascii="Segoe UI" w:hAnsi="Segoe UI" w:cs="Segoe UI"/>
          <w:w w:val="105"/>
        </w:rPr>
        <w:t>t</w:t>
      </w:r>
      <w:r w:rsidR="00541D95" w:rsidRPr="00DB1C11">
        <w:rPr>
          <w:rFonts w:ascii="Segoe UI" w:hAnsi="Segoe UI" w:cs="Segoe UI"/>
          <w:w w:val="105"/>
        </w:rPr>
        <w:t xml:space="preserve">ransfer of </w:t>
      </w:r>
      <w:r w:rsidR="00422C9A">
        <w:rPr>
          <w:rFonts w:ascii="Segoe UI" w:hAnsi="Segoe UI" w:cs="Segoe UI"/>
          <w:w w:val="105"/>
        </w:rPr>
        <w:t>d</w:t>
      </w:r>
      <w:r w:rsidR="00541D95" w:rsidRPr="00DB1C11">
        <w:rPr>
          <w:rFonts w:ascii="Segoe UI" w:hAnsi="Segoe UI" w:cs="Segoe UI"/>
          <w:w w:val="105"/>
        </w:rPr>
        <w:t xml:space="preserve">evelopment </w:t>
      </w:r>
      <w:r w:rsidR="00422C9A">
        <w:rPr>
          <w:rFonts w:ascii="Segoe UI" w:hAnsi="Segoe UI" w:cs="Segoe UI"/>
          <w:w w:val="105"/>
        </w:rPr>
        <w:t>r</w:t>
      </w:r>
      <w:r w:rsidR="00541D95" w:rsidRPr="00DB1C11">
        <w:rPr>
          <w:rFonts w:ascii="Segoe UI" w:hAnsi="Segoe UI" w:cs="Segoe UI"/>
          <w:w w:val="105"/>
        </w:rPr>
        <w:t>ights</w:t>
      </w:r>
      <w:r w:rsidR="00917A0A" w:rsidRPr="00DB1C11">
        <w:rPr>
          <w:rFonts w:ascii="Segoe UI" w:hAnsi="Segoe UI" w:cs="Segoe UI"/>
          <w:color w:val="3E3E3E"/>
        </w:rPr>
        <w:t xml:space="preserve"> in order to build </w:t>
      </w:r>
      <w:r w:rsidR="00C45132" w:rsidRPr="00DB1C11">
        <w:rPr>
          <w:rFonts w:ascii="Segoe UI" w:hAnsi="Segoe UI" w:cs="Segoe UI"/>
          <w:color w:val="3E3E3E"/>
        </w:rPr>
        <w:t>the most</w:t>
      </w:r>
      <w:r w:rsidR="00917A0A" w:rsidRPr="00DB1C11">
        <w:rPr>
          <w:rFonts w:ascii="Segoe UI" w:hAnsi="Segoe UI" w:cs="Segoe UI"/>
          <w:color w:val="3E3E3E"/>
        </w:rPr>
        <w:t xml:space="preserve"> profitable project.</w:t>
      </w:r>
    </w:p>
    <w:p w14:paraId="18C37155" w14:textId="77777777" w:rsidR="00541D95" w:rsidRPr="00DB1C11" w:rsidRDefault="00541D95" w:rsidP="008B3386">
      <w:pPr>
        <w:tabs>
          <w:tab w:val="left" w:pos="0"/>
        </w:tabs>
        <w:jc w:val="both"/>
        <w:rPr>
          <w:rFonts w:ascii="Segoe UI" w:hAnsi="Segoe UI" w:cs="Segoe UI"/>
          <w:color w:val="3E3E3E"/>
        </w:rPr>
      </w:pPr>
    </w:p>
    <w:p w14:paraId="1CDF7C92" w14:textId="77777777" w:rsidR="00DE6501" w:rsidRPr="00DB1C11" w:rsidRDefault="009C0230" w:rsidP="008B3386">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t>5</w:t>
      </w:r>
      <w:r w:rsidR="00D10024" w:rsidRPr="00DB1C11">
        <w:rPr>
          <w:rFonts w:ascii="Segoe UI" w:hAnsi="Segoe UI" w:cs="Segoe UI"/>
          <w:b/>
          <w:iCs/>
          <w:color w:val="000000"/>
        </w:rPr>
        <w:t>.5.</w:t>
      </w:r>
      <w:r>
        <w:rPr>
          <w:rFonts w:ascii="Segoe UI" w:hAnsi="Segoe UI" w:cs="Segoe UI"/>
          <w:b/>
          <w:iCs/>
          <w:color w:val="000000"/>
        </w:rPr>
        <w:t>5</w:t>
      </w:r>
      <w:r w:rsidR="00D10024" w:rsidRPr="00DB1C11">
        <w:rPr>
          <w:rFonts w:ascii="Segoe UI" w:hAnsi="Segoe UI" w:cs="Segoe UI"/>
          <w:b/>
          <w:iCs/>
          <w:color w:val="000000"/>
        </w:rPr>
        <w:t xml:space="preserve"> </w:t>
      </w:r>
      <w:r w:rsidR="00D5563F" w:rsidRPr="00DB1C11">
        <w:rPr>
          <w:rFonts w:ascii="Segoe UI" w:hAnsi="Segoe UI" w:cs="Segoe UI"/>
          <w:b/>
          <w:iCs/>
          <w:color w:val="000000"/>
        </w:rPr>
        <w:t>TDR in Sao Paulo, Brazil</w:t>
      </w:r>
      <w:r w:rsidR="00C734F2" w:rsidRPr="00DB1C11">
        <w:rPr>
          <w:rStyle w:val="FootnoteReference"/>
          <w:rFonts w:ascii="Segoe UI" w:hAnsi="Segoe UI" w:cs="Segoe UI"/>
          <w:iCs/>
          <w:color w:val="000000"/>
        </w:rPr>
        <w:footnoteReference w:id="17"/>
      </w:r>
    </w:p>
    <w:p w14:paraId="44BAAF17" w14:textId="77777777" w:rsidR="00DE6501" w:rsidRPr="00DB1C11" w:rsidRDefault="00DE6501" w:rsidP="008B3386">
      <w:pPr>
        <w:tabs>
          <w:tab w:val="left" w:pos="0"/>
          <w:tab w:val="left" w:pos="180"/>
        </w:tabs>
        <w:autoSpaceDE w:val="0"/>
        <w:autoSpaceDN w:val="0"/>
        <w:adjustRightInd w:val="0"/>
        <w:jc w:val="both"/>
        <w:rPr>
          <w:rFonts w:ascii="Segoe UI" w:hAnsi="Segoe UI" w:cs="Segoe UI"/>
          <w:iCs/>
          <w:color w:val="000000"/>
        </w:rPr>
      </w:pPr>
    </w:p>
    <w:p w14:paraId="48DBD079" w14:textId="77777777" w:rsidR="00DE6501" w:rsidRPr="00DB1C11" w:rsidRDefault="00DE6501"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Sao Paulo, Brazil uses the sale and trade of development rights to help finance new infrastructure and other municipal improvements in areas that are targeted for </w:t>
      </w:r>
      <w:r w:rsidRPr="00DB1C11">
        <w:rPr>
          <w:rFonts w:ascii="Segoe UI" w:hAnsi="Segoe UI" w:cs="Segoe UI"/>
          <w:iCs/>
          <w:color w:val="000000"/>
        </w:rPr>
        <w:lastRenderedPageBreak/>
        <w:t>redevelopment. The municipality establishes the base and maximum intensities (floor area ratios) for designated areas. Developers must purchase development rights to build in excess of the base intensity.</w:t>
      </w:r>
    </w:p>
    <w:p w14:paraId="33D97C49" w14:textId="77777777" w:rsidR="00DE6501" w:rsidRPr="00DB1C11" w:rsidRDefault="00DE6501" w:rsidP="008B3386">
      <w:pPr>
        <w:tabs>
          <w:tab w:val="left" w:pos="0"/>
          <w:tab w:val="left" w:pos="180"/>
        </w:tabs>
        <w:autoSpaceDE w:val="0"/>
        <w:autoSpaceDN w:val="0"/>
        <w:adjustRightInd w:val="0"/>
        <w:jc w:val="both"/>
        <w:rPr>
          <w:rFonts w:ascii="Segoe UI" w:hAnsi="Segoe UI" w:cs="Segoe UI"/>
          <w:iCs/>
          <w:color w:val="000000"/>
        </w:rPr>
      </w:pPr>
    </w:p>
    <w:p w14:paraId="3981DD8D" w14:textId="77777777" w:rsidR="00DE6501" w:rsidRPr="00DB1C11" w:rsidRDefault="00DE6501"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In </w:t>
      </w:r>
      <w:r w:rsidR="00D5563F" w:rsidRPr="00DB1C11">
        <w:rPr>
          <w:rFonts w:ascii="Segoe UI" w:hAnsi="Segoe UI" w:cs="Segoe UI"/>
          <w:iCs/>
          <w:color w:val="000000"/>
        </w:rPr>
        <w:t xml:space="preserve">an </w:t>
      </w:r>
      <w:r w:rsidRPr="00DB1C11">
        <w:rPr>
          <w:rFonts w:ascii="Segoe UI" w:hAnsi="Segoe UI" w:cs="Segoe UI"/>
          <w:iCs/>
          <w:color w:val="000000"/>
        </w:rPr>
        <w:t>area authorized for higher intensity</w:t>
      </w:r>
      <w:r w:rsidR="00D5563F" w:rsidRPr="00DB1C11">
        <w:rPr>
          <w:rFonts w:ascii="Segoe UI" w:hAnsi="Segoe UI" w:cs="Segoe UI"/>
          <w:iCs/>
          <w:color w:val="000000"/>
        </w:rPr>
        <w:t xml:space="preserve"> (receiving area)</w:t>
      </w:r>
      <w:r w:rsidRPr="00DB1C11">
        <w:rPr>
          <w:rFonts w:ascii="Segoe UI" w:hAnsi="Segoe UI" w:cs="Segoe UI"/>
          <w:iCs/>
          <w:color w:val="000000"/>
        </w:rPr>
        <w:t xml:space="preserve">, the municipality </w:t>
      </w:r>
      <w:r w:rsidR="00541D95" w:rsidRPr="00DB1C11">
        <w:rPr>
          <w:rFonts w:ascii="Segoe UI" w:hAnsi="Segoe UI" w:cs="Segoe UI"/>
          <w:iCs/>
          <w:color w:val="000000"/>
        </w:rPr>
        <w:t xml:space="preserve">of Sao Paulo </w:t>
      </w:r>
      <w:r w:rsidRPr="00DB1C11">
        <w:rPr>
          <w:rFonts w:ascii="Segoe UI" w:hAnsi="Segoe UI" w:cs="Segoe UI"/>
          <w:iCs/>
          <w:color w:val="000000"/>
        </w:rPr>
        <w:t xml:space="preserve">estimates the maximum total new floor space, in square meters, that could be constructed in a year. </w:t>
      </w:r>
      <w:r w:rsidR="00D5563F" w:rsidRPr="00DB1C11">
        <w:rPr>
          <w:rFonts w:ascii="Segoe UI" w:hAnsi="Segoe UI" w:cs="Segoe UI"/>
          <w:iCs/>
          <w:color w:val="000000"/>
        </w:rPr>
        <w:t xml:space="preserve">(This is calculated from the difference of the base and maximum intensities.) </w:t>
      </w:r>
      <w:r w:rsidRPr="00DB1C11">
        <w:rPr>
          <w:rFonts w:ascii="Segoe UI" w:hAnsi="Segoe UI" w:cs="Segoe UI"/>
          <w:iCs/>
          <w:color w:val="000000"/>
        </w:rPr>
        <w:t xml:space="preserve">In another area targeted for redevelopment, the </w:t>
      </w:r>
      <w:r w:rsidR="00D5563F" w:rsidRPr="00DB1C11">
        <w:rPr>
          <w:rFonts w:ascii="Segoe UI" w:hAnsi="Segoe UI" w:cs="Segoe UI"/>
          <w:iCs/>
          <w:color w:val="000000"/>
        </w:rPr>
        <w:t>municipality</w:t>
      </w:r>
      <w:r w:rsidRPr="00DB1C11">
        <w:rPr>
          <w:rFonts w:ascii="Segoe UI" w:hAnsi="Segoe UI" w:cs="Segoe UI"/>
          <w:iCs/>
          <w:color w:val="000000"/>
        </w:rPr>
        <w:t xml:space="preserve"> calculates the total annual investment needed for new or improved infrastructure. The total amount needed for infrastructure in the targeted </w:t>
      </w:r>
      <w:r w:rsidR="00D5563F" w:rsidRPr="00DB1C11">
        <w:rPr>
          <w:rFonts w:ascii="Segoe UI" w:hAnsi="Segoe UI" w:cs="Segoe UI"/>
          <w:iCs/>
          <w:color w:val="000000"/>
        </w:rPr>
        <w:t>area</w:t>
      </w:r>
      <w:r w:rsidRPr="00DB1C11">
        <w:rPr>
          <w:rFonts w:ascii="Segoe UI" w:hAnsi="Segoe UI" w:cs="Segoe UI"/>
          <w:iCs/>
          <w:color w:val="000000"/>
        </w:rPr>
        <w:t xml:space="preserve"> is then divided by the total authorized new floor area </w:t>
      </w:r>
      <w:r w:rsidR="00D5563F" w:rsidRPr="00DB1C11">
        <w:rPr>
          <w:rFonts w:ascii="Segoe UI" w:hAnsi="Segoe UI" w:cs="Segoe UI"/>
          <w:iCs/>
          <w:color w:val="000000"/>
        </w:rPr>
        <w:t xml:space="preserve">in the receiving area </w:t>
      </w:r>
      <w:r w:rsidRPr="00DB1C11">
        <w:rPr>
          <w:rFonts w:ascii="Segoe UI" w:hAnsi="Segoe UI" w:cs="Segoe UI"/>
          <w:iCs/>
          <w:color w:val="000000"/>
        </w:rPr>
        <w:t>to arrive at a cost per square meter. This is the minimum selling price of the development rights.</w:t>
      </w:r>
      <w:r w:rsidR="005530B7" w:rsidRPr="00DB1C11">
        <w:rPr>
          <w:rFonts w:ascii="Segoe UI" w:hAnsi="Segoe UI" w:cs="Segoe UI"/>
          <w:iCs/>
          <w:color w:val="000000"/>
        </w:rPr>
        <w:t xml:space="preserve"> </w:t>
      </w:r>
      <w:r w:rsidRPr="00DB1C11">
        <w:rPr>
          <w:rFonts w:ascii="Segoe UI" w:hAnsi="Segoe UI" w:cs="Segoe UI"/>
          <w:iCs/>
          <w:color w:val="000000"/>
        </w:rPr>
        <w:t xml:space="preserve"> </w:t>
      </w:r>
    </w:p>
    <w:p w14:paraId="461D4CAE" w14:textId="77777777" w:rsidR="00D5563F" w:rsidRPr="00DB1C11" w:rsidRDefault="00D5563F" w:rsidP="008B3386">
      <w:pPr>
        <w:tabs>
          <w:tab w:val="left" w:pos="0"/>
          <w:tab w:val="left" w:pos="180"/>
        </w:tabs>
        <w:autoSpaceDE w:val="0"/>
        <w:autoSpaceDN w:val="0"/>
        <w:adjustRightInd w:val="0"/>
        <w:jc w:val="both"/>
        <w:rPr>
          <w:rFonts w:ascii="Segoe UI" w:hAnsi="Segoe UI" w:cs="Segoe UI"/>
          <w:iCs/>
          <w:color w:val="000000"/>
        </w:rPr>
      </w:pPr>
    </w:p>
    <w:p w14:paraId="6D137C9C" w14:textId="77777777" w:rsidR="001533DF" w:rsidRPr="00DB1C11" w:rsidRDefault="00DE6501"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A developer wanting to build an additional 1</w:t>
      </w:r>
      <w:r w:rsidR="00D5563F" w:rsidRPr="00DB1C11">
        <w:rPr>
          <w:rFonts w:ascii="Segoe UI" w:hAnsi="Segoe UI" w:cs="Segoe UI"/>
          <w:iCs/>
          <w:color w:val="000000"/>
        </w:rPr>
        <w:t>,</w:t>
      </w:r>
      <w:r w:rsidRPr="00DB1C11">
        <w:rPr>
          <w:rFonts w:ascii="Segoe UI" w:hAnsi="Segoe UI" w:cs="Segoe UI"/>
          <w:iCs/>
          <w:color w:val="000000"/>
        </w:rPr>
        <w:t>000 square meters of floor area would thus be required to purchase 1</w:t>
      </w:r>
      <w:r w:rsidR="00D5563F" w:rsidRPr="00DB1C11">
        <w:rPr>
          <w:rFonts w:ascii="Segoe UI" w:hAnsi="Segoe UI" w:cs="Segoe UI"/>
          <w:iCs/>
          <w:color w:val="000000"/>
        </w:rPr>
        <w:t>,</w:t>
      </w:r>
      <w:r w:rsidRPr="00DB1C11">
        <w:rPr>
          <w:rFonts w:ascii="Segoe UI" w:hAnsi="Segoe UI" w:cs="Segoe UI"/>
          <w:iCs/>
          <w:color w:val="000000"/>
        </w:rPr>
        <w:t xml:space="preserve">000 development rights. The proceeds from the sale go to a special </w:t>
      </w:r>
      <w:r w:rsidR="00541D95" w:rsidRPr="00DB1C11">
        <w:rPr>
          <w:rFonts w:ascii="Segoe UI" w:hAnsi="Segoe UI" w:cs="Segoe UI"/>
          <w:iCs/>
          <w:color w:val="000000"/>
        </w:rPr>
        <w:t xml:space="preserve">municipal </w:t>
      </w:r>
      <w:r w:rsidRPr="00DB1C11">
        <w:rPr>
          <w:rFonts w:ascii="Segoe UI" w:hAnsi="Segoe UI" w:cs="Segoe UI"/>
          <w:iCs/>
          <w:color w:val="000000"/>
        </w:rPr>
        <w:t xml:space="preserve">fund that can be used only to finance new or improved public facilities in targeted areas according to a </w:t>
      </w:r>
      <w:r w:rsidR="00925506">
        <w:rPr>
          <w:rFonts w:ascii="Segoe UI" w:hAnsi="Segoe UI" w:cs="Segoe UI"/>
          <w:iCs/>
          <w:color w:val="000000"/>
        </w:rPr>
        <w:t>l</w:t>
      </w:r>
      <w:r w:rsidR="00D5563F" w:rsidRPr="00DB1C11">
        <w:rPr>
          <w:rFonts w:ascii="Segoe UI" w:hAnsi="Segoe UI" w:cs="Segoe UI"/>
          <w:iCs/>
          <w:color w:val="000000"/>
        </w:rPr>
        <w:t xml:space="preserve">ocal </w:t>
      </w:r>
      <w:r w:rsidR="00925506">
        <w:rPr>
          <w:rFonts w:ascii="Segoe UI" w:hAnsi="Segoe UI" w:cs="Segoe UI"/>
          <w:iCs/>
          <w:color w:val="000000"/>
        </w:rPr>
        <w:t>d</w:t>
      </w:r>
      <w:r w:rsidR="00D5563F" w:rsidRPr="00DB1C11">
        <w:rPr>
          <w:rFonts w:ascii="Segoe UI" w:hAnsi="Segoe UI" w:cs="Segoe UI"/>
          <w:iCs/>
          <w:color w:val="000000"/>
        </w:rPr>
        <w:t xml:space="preserve">etailed </w:t>
      </w:r>
      <w:r w:rsidR="00925506">
        <w:rPr>
          <w:rFonts w:ascii="Segoe UI" w:hAnsi="Segoe UI" w:cs="Segoe UI"/>
          <w:iCs/>
          <w:color w:val="000000"/>
        </w:rPr>
        <w:t>p</w:t>
      </w:r>
      <w:r w:rsidR="00D5563F" w:rsidRPr="00DB1C11">
        <w:rPr>
          <w:rFonts w:ascii="Segoe UI" w:hAnsi="Segoe UI" w:cs="Segoe UI"/>
          <w:iCs/>
          <w:color w:val="000000"/>
        </w:rPr>
        <w:t>lan</w:t>
      </w:r>
      <w:r w:rsidRPr="00DB1C11">
        <w:rPr>
          <w:rFonts w:ascii="Segoe UI" w:hAnsi="Segoe UI" w:cs="Segoe UI"/>
          <w:iCs/>
          <w:color w:val="000000"/>
        </w:rPr>
        <w:t>. In this way, specific projects, such as new metro stops, have been financed, as well as broader initiatives to bring sewers, public water, and new streets to underserved neighborhoods.</w:t>
      </w:r>
      <w:r w:rsidR="00D5563F" w:rsidRPr="00DB1C11">
        <w:rPr>
          <w:rFonts w:ascii="Segoe UI" w:hAnsi="Segoe UI" w:cs="Segoe UI"/>
          <w:iCs/>
          <w:color w:val="000000"/>
        </w:rPr>
        <w:t xml:space="preserve"> Each project that can </w:t>
      </w:r>
      <w:r w:rsidR="00541D95" w:rsidRPr="00DB1C11">
        <w:rPr>
          <w:rFonts w:ascii="Segoe UI" w:hAnsi="Segoe UI" w:cs="Segoe UI"/>
          <w:iCs/>
          <w:color w:val="000000"/>
        </w:rPr>
        <w:t xml:space="preserve">be </w:t>
      </w:r>
      <w:r w:rsidR="00D5563F" w:rsidRPr="00DB1C11">
        <w:rPr>
          <w:rFonts w:ascii="Segoe UI" w:hAnsi="Segoe UI" w:cs="Segoe UI"/>
          <w:iCs/>
          <w:color w:val="000000"/>
        </w:rPr>
        <w:t>financed through TDR, and the estimated cost of the project, is publicly listed at the beginning of each year, allowing residents and developers to track TDR funds</w:t>
      </w:r>
      <w:r w:rsidR="00541D95" w:rsidRPr="00DB1C11">
        <w:rPr>
          <w:rFonts w:ascii="Segoe UI" w:hAnsi="Segoe UI" w:cs="Segoe UI"/>
          <w:iCs/>
          <w:color w:val="000000"/>
        </w:rPr>
        <w:t xml:space="preserve">. Such transparency </w:t>
      </w:r>
      <w:r w:rsidR="00D5563F" w:rsidRPr="00DB1C11">
        <w:rPr>
          <w:rFonts w:ascii="Segoe UI" w:hAnsi="Segoe UI" w:cs="Segoe UI"/>
          <w:iCs/>
          <w:color w:val="000000"/>
        </w:rPr>
        <w:t>build</w:t>
      </w:r>
      <w:r w:rsidR="00541D95" w:rsidRPr="00DB1C11">
        <w:rPr>
          <w:rFonts w:ascii="Segoe UI" w:hAnsi="Segoe UI" w:cs="Segoe UI"/>
          <w:iCs/>
          <w:color w:val="000000"/>
        </w:rPr>
        <w:t>s</w:t>
      </w:r>
      <w:r w:rsidR="00D5563F" w:rsidRPr="00DB1C11">
        <w:rPr>
          <w:rFonts w:ascii="Segoe UI" w:hAnsi="Segoe UI" w:cs="Segoe UI"/>
          <w:iCs/>
          <w:color w:val="000000"/>
        </w:rPr>
        <w:t xml:space="preserve"> citizen and developer support for the program.</w:t>
      </w:r>
    </w:p>
    <w:p w14:paraId="1FA05EDD" w14:textId="77777777" w:rsidR="00D5563F" w:rsidRPr="00DB1C11" w:rsidRDefault="00D5563F" w:rsidP="008B3386">
      <w:pPr>
        <w:tabs>
          <w:tab w:val="left" w:pos="0"/>
          <w:tab w:val="left" w:pos="180"/>
        </w:tabs>
        <w:autoSpaceDE w:val="0"/>
        <w:autoSpaceDN w:val="0"/>
        <w:adjustRightInd w:val="0"/>
        <w:jc w:val="both"/>
        <w:rPr>
          <w:rFonts w:ascii="Segoe UI" w:hAnsi="Segoe UI" w:cs="Segoe UI"/>
          <w:iCs/>
          <w:color w:val="000000"/>
        </w:rPr>
      </w:pPr>
    </w:p>
    <w:p w14:paraId="6664173B" w14:textId="77777777" w:rsidR="00DE6501" w:rsidRDefault="00D5563F"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Sao Paulo is one of the largest municipalities in the world and has a robust real estate market. </w:t>
      </w:r>
      <w:r w:rsidR="00DE6501" w:rsidRPr="00DB1C11">
        <w:rPr>
          <w:rFonts w:ascii="Segoe UI" w:hAnsi="Segoe UI" w:cs="Segoe UI"/>
          <w:iCs/>
          <w:color w:val="000000"/>
        </w:rPr>
        <w:t xml:space="preserve">Sao Paulo maintains a base floor area ratio of 1.0 </w:t>
      </w:r>
      <w:r w:rsidRPr="00DB1C11">
        <w:rPr>
          <w:rFonts w:ascii="Segoe UI" w:hAnsi="Segoe UI" w:cs="Segoe UI"/>
          <w:iCs/>
          <w:color w:val="000000"/>
        </w:rPr>
        <w:t xml:space="preserve">or less </w:t>
      </w:r>
      <w:r w:rsidR="00DE6501" w:rsidRPr="00DB1C11">
        <w:rPr>
          <w:rFonts w:ascii="Segoe UI" w:hAnsi="Segoe UI" w:cs="Segoe UI"/>
          <w:iCs/>
          <w:color w:val="000000"/>
        </w:rPr>
        <w:t xml:space="preserve">in areas authorized for higher density. The low FAR ensures a strong market for development rights. The </w:t>
      </w:r>
      <w:r w:rsidR="00F62668" w:rsidRPr="00DB1C11">
        <w:rPr>
          <w:rFonts w:ascii="Segoe UI" w:hAnsi="Segoe UI" w:cs="Segoe UI"/>
          <w:iCs/>
          <w:color w:val="000000"/>
        </w:rPr>
        <w:t>municipality</w:t>
      </w:r>
      <w:r w:rsidR="00DE6501" w:rsidRPr="00DB1C11">
        <w:rPr>
          <w:rFonts w:ascii="Segoe UI" w:hAnsi="Segoe UI" w:cs="Segoe UI"/>
          <w:iCs/>
          <w:color w:val="000000"/>
        </w:rPr>
        <w:t xml:space="preserve"> also auctions development rights, and they often sell </w:t>
      </w:r>
      <w:r w:rsidR="00F62668" w:rsidRPr="00DB1C11">
        <w:rPr>
          <w:rFonts w:ascii="Segoe UI" w:hAnsi="Segoe UI" w:cs="Segoe UI"/>
          <w:iCs/>
          <w:color w:val="000000"/>
        </w:rPr>
        <w:t xml:space="preserve">at auction </w:t>
      </w:r>
      <w:r w:rsidR="00DE6501" w:rsidRPr="00DB1C11">
        <w:rPr>
          <w:rFonts w:ascii="Segoe UI" w:hAnsi="Segoe UI" w:cs="Segoe UI"/>
          <w:iCs/>
          <w:color w:val="000000"/>
        </w:rPr>
        <w:t xml:space="preserve">for considerably more than the minimum rate. </w:t>
      </w:r>
    </w:p>
    <w:p w14:paraId="28DC0F32" w14:textId="77777777" w:rsidR="00925506" w:rsidRDefault="00925506" w:rsidP="008B3386">
      <w:pPr>
        <w:tabs>
          <w:tab w:val="left" w:pos="0"/>
          <w:tab w:val="left" w:pos="180"/>
        </w:tabs>
        <w:autoSpaceDE w:val="0"/>
        <w:autoSpaceDN w:val="0"/>
        <w:adjustRightInd w:val="0"/>
        <w:jc w:val="both"/>
        <w:rPr>
          <w:rFonts w:ascii="Segoe UI" w:hAnsi="Segoe UI" w:cs="Segoe UI"/>
          <w:iCs/>
          <w:color w:val="000000"/>
        </w:rPr>
      </w:pPr>
    </w:p>
    <w:p w14:paraId="1D3FC60F" w14:textId="77777777" w:rsidR="00FE6638" w:rsidRPr="00DB1C11" w:rsidRDefault="00FE6638" w:rsidP="00FE6638">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t>5</w:t>
      </w:r>
      <w:r w:rsidRPr="00DB1C11">
        <w:rPr>
          <w:rFonts w:ascii="Segoe UI" w:hAnsi="Segoe UI" w:cs="Segoe UI"/>
          <w:b/>
          <w:iCs/>
          <w:color w:val="000000"/>
        </w:rPr>
        <w:t>.</w:t>
      </w:r>
      <w:r>
        <w:rPr>
          <w:rFonts w:ascii="Segoe UI" w:hAnsi="Segoe UI" w:cs="Segoe UI"/>
          <w:b/>
          <w:iCs/>
          <w:color w:val="000000"/>
        </w:rPr>
        <w:t>6</w:t>
      </w:r>
      <w:r w:rsidRPr="00DB1C11">
        <w:rPr>
          <w:rFonts w:ascii="Segoe UI" w:hAnsi="Segoe UI" w:cs="Segoe UI"/>
          <w:b/>
          <w:iCs/>
          <w:color w:val="000000"/>
        </w:rPr>
        <w:t xml:space="preserve"> TA</w:t>
      </w:r>
      <w:r>
        <w:rPr>
          <w:rFonts w:ascii="Segoe UI" w:hAnsi="Segoe UI" w:cs="Segoe UI"/>
          <w:b/>
          <w:iCs/>
          <w:color w:val="000000"/>
        </w:rPr>
        <w:t>X</w:t>
      </w:r>
      <w:r w:rsidRPr="00DB1C11">
        <w:rPr>
          <w:rFonts w:ascii="Segoe UI" w:hAnsi="Segoe UI" w:cs="Segoe UI"/>
          <w:b/>
          <w:iCs/>
          <w:color w:val="000000"/>
        </w:rPr>
        <w:t xml:space="preserve"> </w:t>
      </w:r>
      <w:r>
        <w:rPr>
          <w:rFonts w:ascii="Segoe UI" w:hAnsi="Segoe UI" w:cs="Segoe UI"/>
          <w:b/>
          <w:iCs/>
          <w:color w:val="000000"/>
        </w:rPr>
        <w:t>INCREMENT FINANCING</w:t>
      </w:r>
      <w:r w:rsidRPr="00DB1C11">
        <w:rPr>
          <w:rFonts w:ascii="Segoe UI" w:hAnsi="Segoe UI" w:cs="Segoe UI"/>
          <w:b/>
          <w:iCs/>
          <w:color w:val="000000"/>
        </w:rPr>
        <w:t xml:space="preserve"> (T</w:t>
      </w:r>
      <w:r>
        <w:rPr>
          <w:rFonts w:ascii="Segoe UI" w:hAnsi="Segoe UI" w:cs="Segoe UI"/>
          <w:b/>
          <w:iCs/>
          <w:color w:val="000000"/>
        </w:rPr>
        <w:t>IF</w:t>
      </w:r>
      <w:r w:rsidRPr="00DB1C11">
        <w:rPr>
          <w:rFonts w:ascii="Segoe UI" w:hAnsi="Segoe UI" w:cs="Segoe UI"/>
          <w:b/>
          <w:iCs/>
          <w:color w:val="000000"/>
        </w:rPr>
        <w:t>)</w:t>
      </w:r>
    </w:p>
    <w:p w14:paraId="329DFF92" w14:textId="77777777" w:rsidR="00FE6638" w:rsidRDefault="00FE6638" w:rsidP="00925506">
      <w:pPr>
        <w:pStyle w:val="BodyText"/>
        <w:tabs>
          <w:tab w:val="left" w:pos="0"/>
        </w:tabs>
        <w:rPr>
          <w:rFonts w:ascii="Segoe UI" w:hAnsi="Segoe UI" w:cs="Segoe UI"/>
          <w:b/>
          <w:w w:val="105"/>
          <w:sz w:val="22"/>
          <w:szCs w:val="22"/>
        </w:rPr>
      </w:pPr>
    </w:p>
    <w:p w14:paraId="726260DF" w14:textId="77777777" w:rsidR="00FE6638" w:rsidRDefault="00FE6638" w:rsidP="00E62123">
      <w:pPr>
        <w:pStyle w:val="BodyText"/>
        <w:tabs>
          <w:tab w:val="left" w:pos="0"/>
        </w:tabs>
        <w:jc w:val="both"/>
        <w:rPr>
          <w:rFonts w:ascii="Segoe UI" w:hAnsi="Segoe UI" w:cs="Segoe UI"/>
          <w:w w:val="105"/>
          <w:sz w:val="22"/>
          <w:szCs w:val="22"/>
        </w:rPr>
      </w:pPr>
      <w:r>
        <w:rPr>
          <w:rFonts w:ascii="Segoe UI" w:hAnsi="Segoe UI" w:cs="Segoe UI"/>
          <w:w w:val="105"/>
          <w:sz w:val="22"/>
          <w:szCs w:val="22"/>
        </w:rPr>
        <w:t>Tax Increment Financing is designed to function with a value-based property tax system in which property tax rates are relatively high. T</w:t>
      </w:r>
      <w:r w:rsidR="00E62123">
        <w:rPr>
          <w:rFonts w:ascii="Segoe UI" w:hAnsi="Segoe UI" w:cs="Segoe UI"/>
          <w:w w:val="105"/>
          <w:sz w:val="22"/>
          <w:szCs w:val="22"/>
        </w:rPr>
        <w:t>ax increment financing</w:t>
      </w:r>
      <w:r>
        <w:rPr>
          <w:rFonts w:ascii="Segoe UI" w:hAnsi="Segoe UI" w:cs="Segoe UI"/>
          <w:w w:val="105"/>
          <w:sz w:val="22"/>
          <w:szCs w:val="22"/>
        </w:rPr>
        <w:t>, like all of the financial instruments discussed in this document, provide</w:t>
      </w:r>
      <w:r w:rsidR="004C02D7">
        <w:rPr>
          <w:rFonts w:ascii="Segoe UI" w:hAnsi="Segoe UI" w:cs="Segoe UI"/>
          <w:w w:val="105"/>
          <w:sz w:val="22"/>
          <w:szCs w:val="22"/>
        </w:rPr>
        <w:t>s</w:t>
      </w:r>
      <w:r>
        <w:rPr>
          <w:rFonts w:ascii="Segoe UI" w:hAnsi="Segoe UI" w:cs="Segoe UI"/>
          <w:w w:val="105"/>
          <w:sz w:val="22"/>
          <w:szCs w:val="22"/>
        </w:rPr>
        <w:t xml:space="preserve"> the best results when construction is robust.</w:t>
      </w:r>
    </w:p>
    <w:p w14:paraId="432B4D3D" w14:textId="77777777" w:rsidR="00FE6638" w:rsidRDefault="00FE6638" w:rsidP="00E62123">
      <w:pPr>
        <w:pStyle w:val="BodyText"/>
        <w:tabs>
          <w:tab w:val="left" w:pos="0"/>
        </w:tabs>
        <w:jc w:val="both"/>
        <w:rPr>
          <w:rFonts w:ascii="Segoe UI" w:hAnsi="Segoe UI" w:cs="Segoe UI"/>
          <w:w w:val="105"/>
          <w:sz w:val="22"/>
          <w:szCs w:val="22"/>
        </w:rPr>
      </w:pPr>
    </w:p>
    <w:p w14:paraId="6F3EEB4F" w14:textId="12196BF3" w:rsidR="00925506" w:rsidRDefault="00360360" w:rsidP="00E62123">
      <w:pPr>
        <w:pStyle w:val="BodyText"/>
        <w:tabs>
          <w:tab w:val="left" w:pos="0"/>
        </w:tabs>
        <w:jc w:val="both"/>
        <w:rPr>
          <w:rFonts w:ascii="Segoe UI" w:hAnsi="Segoe UI" w:cs="Segoe UI"/>
          <w:w w:val="105"/>
          <w:sz w:val="22"/>
          <w:szCs w:val="22"/>
        </w:rPr>
      </w:pPr>
      <w:r>
        <w:rPr>
          <w:noProof/>
        </w:rPr>
        <mc:AlternateContent>
          <mc:Choice Requires="wps">
            <w:drawing>
              <wp:anchor distT="0" distB="0" distL="114300" distR="114300" simplePos="0" relativeHeight="251735039" behindDoc="0" locked="0" layoutInCell="1" allowOverlap="1" wp14:anchorId="2DC8B0C4" wp14:editId="4699B74A">
                <wp:simplePos x="0" y="0"/>
                <wp:positionH relativeFrom="column">
                  <wp:posOffset>3340100</wp:posOffset>
                </wp:positionH>
                <wp:positionV relativeFrom="paragraph">
                  <wp:posOffset>480060</wp:posOffset>
                </wp:positionV>
                <wp:extent cx="1606550" cy="273050"/>
                <wp:effectExtent l="0" t="0" r="0" b="0"/>
                <wp:wrapSquare wrapText="bothSides"/>
                <wp:docPr id="7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E13CAB" w14:textId="77777777" w:rsidR="00443CEA" w:rsidRPr="00D95B81" w:rsidRDefault="00443CEA" w:rsidP="00D95B81">
                            <w:pPr>
                              <w:pStyle w:val="Caption"/>
                              <w:rPr>
                                <w:rFonts w:ascii="Segoe UI" w:hAnsi="Segoe UI" w:cs="Segoe UI"/>
                                <w:noProof/>
                                <w:color w:val="auto"/>
                                <w:sz w:val="20"/>
                                <w:szCs w:val="20"/>
                              </w:rPr>
                            </w:pPr>
                            <w:r w:rsidRPr="00D95B81">
                              <w:rPr>
                                <w:rFonts w:ascii="Segoe UI" w:hAnsi="Segoe UI" w:cs="Segoe UI"/>
                                <w:color w:val="auto"/>
                                <w:sz w:val="20"/>
                                <w:szCs w:val="20"/>
                              </w:rPr>
                              <w:t>Figure 1</w:t>
                            </w:r>
                            <w:r>
                              <w:rPr>
                                <w:rFonts w:ascii="Segoe UI" w:hAnsi="Segoe UI" w:cs="Segoe UI"/>
                                <w:color w:val="auto"/>
                                <w:sz w:val="20"/>
                                <w:szCs w:val="20"/>
                              </w:rPr>
                              <w:t>8</w:t>
                            </w:r>
                            <w:r w:rsidRPr="00D95B81">
                              <w:rPr>
                                <w:rFonts w:ascii="Segoe UI" w:hAnsi="Segoe UI" w:cs="Segoe UI"/>
                                <w:color w:val="auto"/>
                                <w:sz w:val="20"/>
                                <w:szCs w:val="20"/>
                              </w:rPr>
                              <w:t>. Basic TIF Model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8B0C4" id="Text Box 93" o:spid="_x0000_s1042" type="#_x0000_t202" style="position:absolute;left:0;text-align:left;margin-left:263pt;margin-top:37.8pt;width:126.5pt;height:21.5pt;z-index:251735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" stroked="f">
                <v:textbox inset="0,0,0,0">
                  <w:txbxContent>
                    <w:p w14:paraId="65E13CAB" w14:textId="77777777" w:rsidR="00443CEA" w:rsidRPr="00D95B81" w:rsidRDefault="00443CEA" w:rsidP="00D95B81">
                      <w:pPr>
                        <w:pStyle w:val="Caption"/>
                        <w:rPr>
                          <w:rFonts w:ascii="Segoe UI" w:hAnsi="Segoe UI" w:cs="Segoe UI"/>
                          <w:noProof/>
                          <w:color w:val="auto"/>
                          <w:sz w:val="20"/>
                          <w:szCs w:val="20"/>
                        </w:rPr>
                      </w:pPr>
                      <w:r w:rsidRPr="00D95B81">
                        <w:rPr>
                          <w:rFonts w:ascii="Segoe UI" w:hAnsi="Segoe UI" w:cs="Segoe UI"/>
                          <w:color w:val="auto"/>
                          <w:sz w:val="20"/>
                          <w:szCs w:val="20"/>
                        </w:rPr>
                        <w:t>Figure 1</w:t>
                      </w:r>
                      <w:r>
                        <w:rPr>
                          <w:rFonts w:ascii="Segoe UI" w:hAnsi="Segoe UI" w:cs="Segoe UI"/>
                          <w:color w:val="auto"/>
                          <w:sz w:val="20"/>
                          <w:szCs w:val="20"/>
                        </w:rPr>
                        <w:t>8</w:t>
                      </w:r>
                      <w:r w:rsidRPr="00D95B81">
                        <w:rPr>
                          <w:rFonts w:ascii="Segoe UI" w:hAnsi="Segoe UI" w:cs="Segoe UI"/>
                          <w:color w:val="auto"/>
                          <w:sz w:val="20"/>
                          <w:szCs w:val="20"/>
                        </w:rPr>
                        <w:t>. Basic TIF Model</w:t>
                      </w:r>
                    </w:p>
                  </w:txbxContent>
                </v:textbox>
                <w10:wrap type="square"/>
              </v:shape>
            </w:pict>
          </mc:Fallback>
        </mc:AlternateContent>
      </w:r>
      <w:r w:rsidR="00D95B81">
        <w:rPr>
          <w:rFonts w:ascii="Segoe UI" w:hAnsi="Segoe UI" w:cs="Segoe UI"/>
          <w:noProof/>
          <w:sz w:val="22"/>
          <w:szCs w:val="22"/>
        </w:rPr>
        <w:drawing>
          <wp:anchor distT="0" distB="0" distL="114300" distR="114300" simplePos="0" relativeHeight="251721728" behindDoc="0" locked="0" layoutInCell="1" allowOverlap="1" wp14:anchorId="07321078" wp14:editId="26AE8717">
            <wp:simplePos x="0" y="0"/>
            <wp:positionH relativeFrom="column">
              <wp:posOffset>3340100</wp:posOffset>
            </wp:positionH>
            <wp:positionV relativeFrom="paragraph">
              <wp:posOffset>435610</wp:posOffset>
            </wp:positionV>
            <wp:extent cx="2436495" cy="1257300"/>
            <wp:effectExtent l="19050" t="0" r="1905" b="0"/>
            <wp:wrapSquare wrapText="bothSides"/>
            <wp:docPr id="23" name="Picture 22" descr="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f.jpg"/>
                    <pic:cNvPicPr/>
                  </pic:nvPicPr>
                  <pic:blipFill>
                    <a:blip r:embed="rId32" cstate="print"/>
                    <a:srcRect/>
                    <a:stretch>
                      <a:fillRect/>
                    </a:stretch>
                  </pic:blipFill>
                  <pic:spPr>
                    <a:xfrm>
                      <a:off x="0" y="0"/>
                      <a:ext cx="2436495" cy="1257300"/>
                    </a:xfrm>
                    <a:prstGeom prst="rect">
                      <a:avLst/>
                    </a:prstGeom>
                  </pic:spPr>
                </pic:pic>
              </a:graphicData>
            </a:graphic>
          </wp:anchor>
        </w:drawing>
      </w:r>
      <w:r>
        <w:rPr>
          <w:rFonts w:ascii="Segoe UI" w:hAnsi="Segoe UI" w:cs="Segoe UI"/>
          <w:noProof/>
          <w:w w:val="105"/>
          <w:sz w:val="22"/>
          <w:szCs w:val="22"/>
          <w:lang w:eastAsia="zh-TW"/>
        </w:rPr>
        <mc:AlternateContent>
          <mc:Choice Requires="wps">
            <w:drawing>
              <wp:anchor distT="0" distB="0" distL="114300" distR="114300" simplePos="0" relativeHeight="251723776" behindDoc="0" locked="0" layoutInCell="1" allowOverlap="1" wp14:anchorId="10813960" wp14:editId="215EAFA5">
                <wp:simplePos x="0" y="0"/>
                <wp:positionH relativeFrom="column">
                  <wp:posOffset>5026660</wp:posOffset>
                </wp:positionH>
                <wp:positionV relativeFrom="paragraph">
                  <wp:posOffset>701040</wp:posOffset>
                </wp:positionV>
                <wp:extent cx="878840" cy="415290"/>
                <wp:effectExtent l="0" t="0" r="0" b="0"/>
                <wp:wrapNone/>
                <wp:docPr id="7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BB5B2" w14:textId="77777777" w:rsidR="00443CEA" w:rsidRDefault="00443CEA" w:rsidP="008131EB">
                            <w:r>
                              <w:t xml:space="preserve">Captured </w:t>
                            </w:r>
                            <w:r>
                              <w:br/>
                              <w:t xml:space="preserve">    value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0813960" id="Text Box 77" o:spid="_x0000_s1043" type="#_x0000_t202" style="position:absolute;left:0;text-align:left;margin-left:395.8pt;margin-top:55.2pt;width:69.2pt;height:32.7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" filled="f" stroked="f">
                <v:textbox style="mso-fit-shape-to-text:t">
                  <w:txbxContent>
                    <w:p w14:paraId="3A2BB5B2" w14:textId="77777777" w:rsidR="00443CEA" w:rsidRDefault="00443CEA" w:rsidP="008131EB">
                      <w:r>
                        <w:t xml:space="preserve">Captured </w:t>
                      </w:r>
                      <w:r>
                        <w:br/>
                        <w:t xml:space="preserve">    value</w:t>
                      </w:r>
                    </w:p>
                  </w:txbxContent>
                </v:textbox>
              </v:shape>
            </w:pict>
          </mc:Fallback>
        </mc:AlternateContent>
      </w:r>
      <w:r>
        <w:rPr>
          <w:rFonts w:ascii="Segoe UI" w:hAnsi="Segoe UI" w:cs="Segoe UI"/>
          <w:noProof/>
          <w:sz w:val="22"/>
          <w:szCs w:val="22"/>
        </w:rPr>
        <mc:AlternateContent>
          <mc:Choice Requires="wps">
            <w:drawing>
              <wp:anchor distT="0" distB="0" distL="114300" distR="114300" simplePos="0" relativeHeight="251724800" behindDoc="0" locked="0" layoutInCell="1" allowOverlap="1" wp14:anchorId="4882DE4F" wp14:editId="2178298A">
                <wp:simplePos x="0" y="0"/>
                <wp:positionH relativeFrom="column">
                  <wp:posOffset>4099560</wp:posOffset>
                </wp:positionH>
                <wp:positionV relativeFrom="paragraph">
                  <wp:posOffset>1050290</wp:posOffset>
                </wp:positionV>
                <wp:extent cx="1278890" cy="253365"/>
                <wp:effectExtent l="0" t="0" r="0" b="0"/>
                <wp:wrapNone/>
                <wp:docPr id="7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89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6D9A0" w14:textId="77777777" w:rsidR="00443CEA" w:rsidRDefault="00443CEA" w:rsidP="008131EB">
                            <w:r>
                              <w:t>Tax increment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882DE4F" id="Text Box 78" o:spid="_x0000_s1044" type="#_x0000_t202" style="position:absolute;left:0;text-align:left;margin-left:322.8pt;margin-top:82.7pt;width:100.7pt;height:19.9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" filled="f" stroked="f">
                <v:textbox style="mso-fit-shape-to-text:t">
                  <w:txbxContent>
                    <w:p w14:paraId="4ED6D9A0" w14:textId="77777777" w:rsidR="00443CEA" w:rsidRDefault="00443CEA" w:rsidP="008131EB">
                      <w:r>
                        <w:t>Tax increment</w:t>
                      </w:r>
                    </w:p>
                  </w:txbxContent>
                </v:textbox>
              </v:shape>
            </w:pict>
          </mc:Fallback>
        </mc:AlternateContent>
      </w:r>
      <w:r>
        <w:rPr>
          <w:rFonts w:ascii="Segoe UI" w:hAnsi="Segoe UI" w:cs="Segoe UI"/>
          <w:noProof/>
          <w:sz w:val="22"/>
          <w:szCs w:val="22"/>
        </w:rPr>
        <mc:AlternateContent>
          <mc:Choice Requires="wps">
            <w:drawing>
              <wp:anchor distT="0" distB="0" distL="114300" distR="114300" simplePos="0" relativeHeight="251725824" behindDoc="0" locked="0" layoutInCell="1" allowOverlap="1" wp14:anchorId="5F974CA5" wp14:editId="21B189FB">
                <wp:simplePos x="0" y="0"/>
                <wp:positionH relativeFrom="column">
                  <wp:posOffset>4074160</wp:posOffset>
                </wp:positionH>
                <wp:positionV relativeFrom="paragraph">
                  <wp:posOffset>1266190</wp:posOffset>
                </wp:positionV>
                <wp:extent cx="1501140" cy="253365"/>
                <wp:effectExtent l="0" t="3810" r="0" b="0"/>
                <wp:wrapNone/>
                <wp:docPr id="7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34A43" w14:textId="77777777" w:rsidR="00443CEA" w:rsidRDefault="00443CEA" w:rsidP="008131EB">
                            <w:r>
                              <w:t>Base property value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974CA5" id="Text Box 79" o:spid="_x0000_s1045" type="#_x0000_t202" style="position:absolute;left:0;text-align:left;margin-left:320.8pt;margin-top:99.7pt;width:118.2pt;height:19.95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" filled="f" stroked="f">
                <v:textbox style="mso-fit-shape-to-text:t">
                  <w:txbxContent>
                    <w:p w14:paraId="5C734A43" w14:textId="77777777" w:rsidR="00443CEA" w:rsidRDefault="00443CEA" w:rsidP="008131EB">
                      <w:r>
                        <w:t>Base property value</w:t>
                      </w:r>
                    </w:p>
                  </w:txbxContent>
                </v:textbox>
              </v:shape>
            </w:pict>
          </mc:Fallback>
        </mc:AlternateContent>
      </w:r>
      <w:r>
        <w:rPr>
          <w:rFonts w:ascii="Segoe UI" w:hAnsi="Segoe UI" w:cs="Segoe UI"/>
          <w:noProof/>
          <w:sz w:val="22"/>
          <w:szCs w:val="22"/>
        </w:rPr>
        <mc:AlternateContent>
          <mc:Choice Requires="wps">
            <w:drawing>
              <wp:anchor distT="0" distB="0" distL="114300" distR="114300" simplePos="0" relativeHeight="251726848" behindDoc="0" locked="0" layoutInCell="1" allowOverlap="1" wp14:anchorId="4A644EE0" wp14:editId="27B4CB26">
                <wp:simplePos x="0" y="0"/>
                <wp:positionH relativeFrom="column">
                  <wp:posOffset>3359150</wp:posOffset>
                </wp:positionH>
                <wp:positionV relativeFrom="paragraph">
                  <wp:posOffset>1469390</wp:posOffset>
                </wp:positionV>
                <wp:extent cx="2667000" cy="415290"/>
                <wp:effectExtent l="0" t="0" r="3175" b="0"/>
                <wp:wrapSquare wrapText="bothSides"/>
                <wp:docPr id="7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7DE6F" w14:textId="77777777" w:rsidR="00443CEA" w:rsidRDefault="00443CEA" w:rsidP="008131EB">
                            <w:r>
                              <w:t xml:space="preserve">                             Time</w:t>
                            </w:r>
                          </w:p>
                          <w:p w14:paraId="544D23F6" w14:textId="77777777" w:rsidR="00443CEA" w:rsidRDefault="00443CEA" w:rsidP="008131EB">
                            <w:r>
                              <w:t xml:space="preserve">Beginning                                           End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A644EE0" id="Text Box 80" o:spid="_x0000_s1046" type="#_x0000_t202" style="position:absolute;left:0;text-align:left;margin-left:264.5pt;margin-top:115.7pt;width:210pt;height:32.7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" filled="f" stroked="f">
                <v:textbox style="mso-fit-shape-to-text:t">
                  <w:txbxContent>
                    <w:p w14:paraId="42E7DE6F" w14:textId="77777777" w:rsidR="00443CEA" w:rsidRDefault="00443CEA" w:rsidP="008131EB">
                      <w:r>
                        <w:t xml:space="preserve">                             Time</w:t>
                      </w:r>
                    </w:p>
                    <w:p w14:paraId="544D23F6" w14:textId="77777777" w:rsidR="00443CEA" w:rsidRDefault="00443CEA" w:rsidP="008131EB">
                      <w:r>
                        <w:t xml:space="preserve">Beginning                                           End                    </w:t>
                      </w:r>
                    </w:p>
                  </w:txbxContent>
                </v:textbox>
                <w10:wrap type="square"/>
              </v:shape>
            </w:pict>
          </mc:Fallback>
        </mc:AlternateContent>
      </w:r>
      <w:r w:rsidR="00925506" w:rsidRPr="00E87794">
        <w:rPr>
          <w:rFonts w:ascii="Segoe UI" w:hAnsi="Segoe UI" w:cs="Segoe UI"/>
          <w:w w:val="105"/>
          <w:sz w:val="22"/>
          <w:szCs w:val="22"/>
        </w:rPr>
        <w:t xml:space="preserve">Tax </w:t>
      </w:r>
      <w:r w:rsidR="00925506">
        <w:rPr>
          <w:rFonts w:ascii="Segoe UI" w:hAnsi="Segoe UI" w:cs="Segoe UI"/>
          <w:w w:val="105"/>
          <w:sz w:val="22"/>
          <w:szCs w:val="22"/>
        </w:rPr>
        <w:t>i</w:t>
      </w:r>
      <w:r w:rsidR="00925506" w:rsidRPr="00E87794">
        <w:rPr>
          <w:rFonts w:ascii="Segoe UI" w:hAnsi="Segoe UI" w:cs="Segoe UI"/>
          <w:w w:val="105"/>
          <w:sz w:val="22"/>
          <w:szCs w:val="22"/>
        </w:rPr>
        <w:t>ncrement</w:t>
      </w:r>
      <w:r w:rsidR="00925506">
        <w:rPr>
          <w:rFonts w:ascii="Segoe UI" w:hAnsi="Segoe UI" w:cs="Segoe UI"/>
          <w:w w:val="105"/>
          <w:sz w:val="22"/>
          <w:szCs w:val="22"/>
        </w:rPr>
        <w:t xml:space="preserve"> financing</w:t>
      </w:r>
      <w:r w:rsidR="00925506" w:rsidRPr="00DC00AD">
        <w:rPr>
          <w:rFonts w:ascii="Segoe UI" w:hAnsi="Segoe UI" w:cs="Segoe UI"/>
          <w:w w:val="105"/>
          <w:sz w:val="22"/>
          <w:szCs w:val="22"/>
        </w:rPr>
        <w:t xml:space="preserve"> works by establishing a </w:t>
      </w:r>
      <w:r w:rsidR="00E62123">
        <w:rPr>
          <w:rFonts w:ascii="Segoe UI" w:hAnsi="Segoe UI" w:cs="Segoe UI"/>
          <w:w w:val="105"/>
          <w:sz w:val="22"/>
          <w:szCs w:val="22"/>
        </w:rPr>
        <w:t xml:space="preserve">TIF </w:t>
      </w:r>
      <w:r w:rsidR="00925506" w:rsidRPr="00DC00AD">
        <w:rPr>
          <w:rFonts w:ascii="Segoe UI" w:hAnsi="Segoe UI" w:cs="Segoe UI"/>
          <w:w w:val="105"/>
          <w:sz w:val="22"/>
          <w:szCs w:val="22"/>
        </w:rPr>
        <w:t xml:space="preserve">district and calculating the current </w:t>
      </w:r>
      <w:r w:rsidR="00E62123">
        <w:rPr>
          <w:rFonts w:ascii="Segoe UI" w:hAnsi="Segoe UI" w:cs="Segoe UI"/>
          <w:w w:val="105"/>
          <w:sz w:val="22"/>
          <w:szCs w:val="22"/>
        </w:rPr>
        <w:t>a</w:t>
      </w:r>
      <w:r w:rsidR="00925506" w:rsidRPr="00DC00AD">
        <w:rPr>
          <w:rFonts w:ascii="Segoe UI" w:hAnsi="Segoe UI" w:cs="Segoe UI"/>
          <w:w w:val="105"/>
          <w:sz w:val="22"/>
          <w:szCs w:val="22"/>
        </w:rPr>
        <w:t xml:space="preserve">ssessed </w:t>
      </w:r>
      <w:r w:rsidR="00E62123">
        <w:rPr>
          <w:rFonts w:ascii="Segoe UI" w:hAnsi="Segoe UI" w:cs="Segoe UI"/>
          <w:w w:val="105"/>
          <w:sz w:val="22"/>
          <w:szCs w:val="22"/>
        </w:rPr>
        <w:t xml:space="preserve">property </w:t>
      </w:r>
      <w:r w:rsidR="00925506" w:rsidRPr="00DC00AD">
        <w:rPr>
          <w:rFonts w:ascii="Segoe UI" w:hAnsi="Segoe UI" w:cs="Segoe UI"/>
          <w:w w:val="105"/>
          <w:sz w:val="22"/>
          <w:szCs w:val="22"/>
        </w:rPr>
        <w:t>value</w:t>
      </w:r>
      <w:r w:rsidR="00E62123">
        <w:rPr>
          <w:rFonts w:ascii="Segoe UI" w:hAnsi="Segoe UI" w:cs="Segoe UI"/>
          <w:w w:val="105"/>
          <w:sz w:val="22"/>
          <w:szCs w:val="22"/>
        </w:rPr>
        <w:t>s</w:t>
      </w:r>
      <w:r w:rsidR="00925506" w:rsidRPr="00DC00AD">
        <w:t xml:space="preserve"> </w:t>
      </w:r>
      <w:r w:rsidR="00925506" w:rsidRPr="00DC00AD">
        <w:rPr>
          <w:rFonts w:ascii="Segoe UI" w:hAnsi="Segoe UI" w:cs="Segoe UI"/>
          <w:w w:val="105"/>
          <w:sz w:val="22"/>
          <w:szCs w:val="22"/>
        </w:rPr>
        <w:t>for the entire area</w:t>
      </w:r>
      <w:r w:rsidR="00925506">
        <w:rPr>
          <w:rFonts w:ascii="Segoe UI" w:hAnsi="Segoe UI" w:cs="Segoe UI"/>
          <w:w w:val="105"/>
          <w:sz w:val="22"/>
          <w:szCs w:val="22"/>
        </w:rPr>
        <w:t xml:space="preserve">. </w:t>
      </w:r>
      <w:r w:rsidR="00925506" w:rsidRPr="00DC00AD">
        <w:rPr>
          <w:rFonts w:ascii="Segoe UI" w:hAnsi="Segoe UI" w:cs="Segoe UI"/>
          <w:w w:val="105"/>
          <w:sz w:val="22"/>
          <w:szCs w:val="22"/>
        </w:rPr>
        <w:t>The municipality then begins investment in the district to begin attracting new development and increasing property values</w:t>
      </w:r>
      <w:r w:rsidR="00925506">
        <w:rPr>
          <w:rFonts w:ascii="Segoe UI" w:hAnsi="Segoe UI" w:cs="Segoe UI"/>
          <w:w w:val="105"/>
          <w:sz w:val="22"/>
          <w:szCs w:val="22"/>
        </w:rPr>
        <w:t>. The</w:t>
      </w:r>
      <w:r w:rsidR="00925506" w:rsidRPr="00DC00AD">
        <w:rPr>
          <w:rFonts w:ascii="Segoe UI" w:hAnsi="Segoe UI" w:cs="Segoe UI"/>
          <w:w w:val="105"/>
          <w:sz w:val="22"/>
          <w:szCs w:val="22"/>
        </w:rPr>
        <w:t xml:space="preserve"> tax increment is the difference between the amount of property tax revenue generated before </w:t>
      </w:r>
      <w:r w:rsidR="00925506">
        <w:rPr>
          <w:rFonts w:ascii="Segoe UI" w:hAnsi="Segoe UI" w:cs="Segoe UI"/>
          <w:w w:val="105"/>
          <w:sz w:val="22"/>
          <w:szCs w:val="22"/>
        </w:rPr>
        <w:t xml:space="preserve">the </w:t>
      </w:r>
      <w:r w:rsidR="00925506" w:rsidRPr="00DC00AD">
        <w:rPr>
          <w:rFonts w:ascii="Segoe UI" w:hAnsi="Segoe UI" w:cs="Segoe UI"/>
          <w:w w:val="105"/>
          <w:sz w:val="22"/>
          <w:szCs w:val="22"/>
        </w:rPr>
        <w:t xml:space="preserve">TIF district </w:t>
      </w:r>
      <w:r w:rsidR="00925506">
        <w:rPr>
          <w:rFonts w:ascii="Segoe UI" w:hAnsi="Segoe UI" w:cs="Segoe UI"/>
          <w:w w:val="105"/>
          <w:sz w:val="22"/>
          <w:szCs w:val="22"/>
        </w:rPr>
        <w:t xml:space="preserve">was </w:t>
      </w:r>
      <w:r w:rsidR="00925506" w:rsidRPr="00DC00AD">
        <w:rPr>
          <w:rFonts w:ascii="Segoe UI" w:hAnsi="Segoe UI" w:cs="Segoe UI"/>
          <w:w w:val="105"/>
          <w:sz w:val="22"/>
          <w:szCs w:val="22"/>
        </w:rPr>
        <w:t>designat</w:t>
      </w:r>
      <w:r w:rsidR="00925506">
        <w:rPr>
          <w:rFonts w:ascii="Segoe UI" w:hAnsi="Segoe UI" w:cs="Segoe UI"/>
          <w:w w:val="105"/>
          <w:sz w:val="22"/>
          <w:szCs w:val="22"/>
        </w:rPr>
        <w:t>ed</w:t>
      </w:r>
      <w:r w:rsidR="00925506" w:rsidRPr="00DC00AD">
        <w:rPr>
          <w:rFonts w:ascii="Segoe UI" w:hAnsi="Segoe UI" w:cs="Segoe UI"/>
          <w:w w:val="105"/>
          <w:sz w:val="22"/>
          <w:szCs w:val="22"/>
        </w:rPr>
        <w:t xml:space="preserve"> and the amount of property tax revenue generated after </w:t>
      </w:r>
      <w:r w:rsidR="00925506">
        <w:rPr>
          <w:rFonts w:ascii="Segoe UI" w:hAnsi="Segoe UI" w:cs="Segoe UI"/>
          <w:w w:val="105"/>
          <w:sz w:val="22"/>
          <w:szCs w:val="22"/>
        </w:rPr>
        <w:t xml:space="preserve">the </w:t>
      </w:r>
      <w:r w:rsidR="00925506" w:rsidRPr="00DC00AD">
        <w:rPr>
          <w:rFonts w:ascii="Segoe UI" w:hAnsi="Segoe UI" w:cs="Segoe UI"/>
          <w:w w:val="105"/>
          <w:sz w:val="22"/>
          <w:szCs w:val="22"/>
        </w:rPr>
        <w:t>TIF designation</w:t>
      </w:r>
      <w:r w:rsidR="00925506">
        <w:rPr>
          <w:rFonts w:ascii="Segoe UI" w:hAnsi="Segoe UI" w:cs="Segoe UI"/>
          <w:w w:val="105"/>
          <w:sz w:val="22"/>
          <w:szCs w:val="22"/>
        </w:rPr>
        <w:t xml:space="preserve">. The idea is that more </w:t>
      </w:r>
      <w:r w:rsidR="00925506" w:rsidRPr="00716B45">
        <w:rPr>
          <w:rFonts w:ascii="Segoe UI" w:hAnsi="Segoe UI" w:cs="Segoe UI"/>
          <w:w w:val="105"/>
          <w:sz w:val="22"/>
          <w:szCs w:val="22"/>
        </w:rPr>
        <w:t xml:space="preserve">tax money </w:t>
      </w:r>
      <w:r w:rsidR="00925506">
        <w:rPr>
          <w:rFonts w:ascii="Segoe UI" w:hAnsi="Segoe UI" w:cs="Segoe UI"/>
          <w:w w:val="105"/>
          <w:sz w:val="22"/>
          <w:szCs w:val="22"/>
        </w:rPr>
        <w:t xml:space="preserve">will be </w:t>
      </w:r>
      <w:r w:rsidR="00925506" w:rsidRPr="00716B45">
        <w:rPr>
          <w:rFonts w:ascii="Segoe UI" w:hAnsi="Segoe UI" w:cs="Segoe UI"/>
          <w:w w:val="105"/>
          <w:sz w:val="22"/>
          <w:szCs w:val="22"/>
        </w:rPr>
        <w:t xml:space="preserve">generated </w:t>
      </w:r>
      <w:r w:rsidR="00925506">
        <w:rPr>
          <w:rFonts w:ascii="Segoe UI" w:hAnsi="Segoe UI" w:cs="Segoe UI"/>
          <w:w w:val="105"/>
          <w:sz w:val="22"/>
          <w:szCs w:val="22"/>
        </w:rPr>
        <w:t xml:space="preserve">both by increases in existing </w:t>
      </w:r>
      <w:r w:rsidR="00925506">
        <w:rPr>
          <w:rFonts w:ascii="Segoe UI" w:hAnsi="Segoe UI" w:cs="Segoe UI"/>
          <w:w w:val="105"/>
          <w:sz w:val="22"/>
          <w:szCs w:val="22"/>
        </w:rPr>
        <w:lastRenderedPageBreak/>
        <w:t>property values and by</w:t>
      </w:r>
      <w:r w:rsidR="00925506" w:rsidRPr="00716B45">
        <w:rPr>
          <w:rFonts w:ascii="Segoe UI" w:hAnsi="Segoe UI" w:cs="Segoe UI"/>
          <w:w w:val="105"/>
          <w:sz w:val="22"/>
          <w:szCs w:val="22"/>
        </w:rPr>
        <w:t xml:space="preserve"> new developments</w:t>
      </w:r>
      <w:r w:rsidR="00E62123">
        <w:rPr>
          <w:rFonts w:ascii="Segoe UI" w:hAnsi="Segoe UI" w:cs="Segoe UI"/>
          <w:w w:val="105"/>
          <w:sz w:val="22"/>
          <w:szCs w:val="22"/>
        </w:rPr>
        <w:t>.</w:t>
      </w:r>
      <w:r w:rsidR="00925506">
        <w:rPr>
          <w:rFonts w:ascii="Segoe UI" w:hAnsi="Segoe UI" w:cs="Segoe UI"/>
          <w:w w:val="105"/>
          <w:sz w:val="22"/>
          <w:szCs w:val="22"/>
        </w:rPr>
        <w:t xml:space="preserve"> </w:t>
      </w:r>
      <w:r w:rsidR="00925506" w:rsidRPr="00F831A0">
        <w:rPr>
          <w:rFonts w:ascii="Segoe UI" w:hAnsi="Segoe UI" w:cs="Segoe UI"/>
          <w:w w:val="105"/>
          <w:sz w:val="22"/>
          <w:szCs w:val="22"/>
        </w:rPr>
        <w:t xml:space="preserve">These funds </w:t>
      </w:r>
      <w:r w:rsidR="00E62123">
        <w:rPr>
          <w:rFonts w:ascii="Segoe UI" w:hAnsi="Segoe UI" w:cs="Segoe UI"/>
          <w:w w:val="105"/>
          <w:sz w:val="22"/>
          <w:szCs w:val="22"/>
        </w:rPr>
        <w:t xml:space="preserve">are collected by the municipality and </w:t>
      </w:r>
      <w:r w:rsidR="00925506" w:rsidRPr="00F831A0">
        <w:rPr>
          <w:rFonts w:ascii="Segoe UI" w:hAnsi="Segoe UI" w:cs="Segoe UI"/>
          <w:w w:val="105"/>
          <w:sz w:val="22"/>
          <w:szCs w:val="22"/>
        </w:rPr>
        <w:t xml:space="preserve">must be </w:t>
      </w:r>
      <w:r w:rsidR="00E62123">
        <w:rPr>
          <w:rFonts w:ascii="Segoe UI" w:hAnsi="Segoe UI" w:cs="Segoe UI"/>
          <w:w w:val="105"/>
          <w:sz w:val="22"/>
          <w:szCs w:val="22"/>
        </w:rPr>
        <w:t xml:space="preserve">invested by </w:t>
      </w:r>
      <w:r w:rsidR="002D4273">
        <w:rPr>
          <w:rFonts w:ascii="Segoe UI" w:hAnsi="Segoe UI" w:cs="Segoe UI"/>
          <w:w w:val="105"/>
          <w:sz w:val="22"/>
          <w:szCs w:val="22"/>
        </w:rPr>
        <w:t xml:space="preserve">the </w:t>
      </w:r>
      <w:r w:rsidR="00E62123">
        <w:rPr>
          <w:rFonts w:ascii="Segoe UI" w:hAnsi="Segoe UI" w:cs="Segoe UI"/>
          <w:w w:val="105"/>
          <w:sz w:val="22"/>
          <w:szCs w:val="22"/>
        </w:rPr>
        <w:t xml:space="preserve">municipality in </w:t>
      </w:r>
      <w:r w:rsidR="002D4273">
        <w:rPr>
          <w:rFonts w:ascii="Segoe UI" w:hAnsi="Segoe UI" w:cs="Segoe UI"/>
          <w:w w:val="105"/>
          <w:sz w:val="22"/>
          <w:szCs w:val="22"/>
        </w:rPr>
        <w:t xml:space="preserve">public </w:t>
      </w:r>
      <w:r w:rsidR="00E62123">
        <w:rPr>
          <w:rFonts w:ascii="Segoe UI" w:hAnsi="Segoe UI" w:cs="Segoe UI"/>
          <w:w w:val="105"/>
          <w:sz w:val="22"/>
          <w:szCs w:val="22"/>
        </w:rPr>
        <w:t>improvements</w:t>
      </w:r>
      <w:r w:rsidR="00925506" w:rsidRPr="00F831A0">
        <w:rPr>
          <w:rFonts w:ascii="Segoe UI" w:hAnsi="Segoe UI" w:cs="Segoe UI"/>
          <w:w w:val="105"/>
          <w:sz w:val="22"/>
          <w:szCs w:val="22"/>
        </w:rPr>
        <w:t xml:space="preserve"> within the district</w:t>
      </w:r>
      <w:r w:rsidR="00E62123">
        <w:rPr>
          <w:rFonts w:ascii="Segoe UI" w:hAnsi="Segoe UI" w:cs="Segoe UI"/>
          <w:w w:val="105"/>
          <w:sz w:val="22"/>
          <w:szCs w:val="22"/>
        </w:rPr>
        <w:t>,</w:t>
      </w:r>
      <w:r w:rsidR="00925506" w:rsidRPr="00F831A0">
        <w:rPr>
          <w:rFonts w:ascii="Segoe UI" w:hAnsi="Segoe UI" w:cs="Segoe UI"/>
          <w:w w:val="105"/>
          <w:sz w:val="22"/>
          <w:szCs w:val="22"/>
        </w:rPr>
        <w:t xml:space="preserve"> which then encourages even more </w:t>
      </w:r>
      <w:r w:rsidR="00E62123">
        <w:rPr>
          <w:rFonts w:ascii="Segoe UI" w:hAnsi="Segoe UI" w:cs="Segoe UI"/>
          <w:w w:val="105"/>
          <w:sz w:val="22"/>
          <w:szCs w:val="22"/>
        </w:rPr>
        <w:t xml:space="preserve">private </w:t>
      </w:r>
      <w:r w:rsidR="00925506" w:rsidRPr="00F831A0">
        <w:rPr>
          <w:rFonts w:ascii="Segoe UI" w:hAnsi="Segoe UI" w:cs="Segoe UI"/>
          <w:w w:val="105"/>
          <w:sz w:val="22"/>
          <w:szCs w:val="22"/>
        </w:rPr>
        <w:t>investment</w:t>
      </w:r>
      <w:r w:rsidR="00925506">
        <w:rPr>
          <w:rFonts w:ascii="Segoe UI" w:hAnsi="Segoe UI" w:cs="Segoe UI"/>
          <w:w w:val="105"/>
          <w:sz w:val="22"/>
          <w:szCs w:val="22"/>
        </w:rPr>
        <w:t xml:space="preserve"> and more property tax revenues.</w:t>
      </w:r>
    </w:p>
    <w:p w14:paraId="5BD620D8" w14:textId="77777777" w:rsidR="00925506" w:rsidRPr="0097404C" w:rsidRDefault="00925506" w:rsidP="00E62123">
      <w:pPr>
        <w:pStyle w:val="BodyText"/>
        <w:tabs>
          <w:tab w:val="left" w:pos="0"/>
        </w:tabs>
        <w:jc w:val="both"/>
        <w:rPr>
          <w:rFonts w:ascii="Segoe UI" w:hAnsi="Segoe UI" w:cs="Segoe UI"/>
          <w:w w:val="105"/>
          <w:sz w:val="22"/>
          <w:szCs w:val="22"/>
        </w:rPr>
      </w:pPr>
      <w:r w:rsidRPr="0097404C">
        <w:rPr>
          <w:rFonts w:ascii="Segoe UI" w:hAnsi="Segoe UI" w:cs="Segoe UI"/>
          <w:w w:val="105"/>
          <w:sz w:val="22"/>
          <w:szCs w:val="22"/>
        </w:rPr>
        <w:t xml:space="preserve">Here is an example of a hypothetical TIF </w:t>
      </w:r>
      <w:r w:rsidR="00490444">
        <w:rPr>
          <w:rFonts w:ascii="Segoe UI" w:hAnsi="Segoe UI" w:cs="Segoe UI"/>
          <w:w w:val="105"/>
          <w:sz w:val="22"/>
          <w:szCs w:val="22"/>
        </w:rPr>
        <w:t xml:space="preserve">program </w:t>
      </w:r>
      <w:r w:rsidRPr="0097404C">
        <w:rPr>
          <w:rFonts w:ascii="Segoe UI" w:hAnsi="Segoe UI" w:cs="Segoe UI"/>
          <w:w w:val="105"/>
          <w:sz w:val="22"/>
          <w:szCs w:val="22"/>
        </w:rPr>
        <w:t xml:space="preserve">to demonstrate how the process works: A </w:t>
      </w:r>
      <w:r>
        <w:rPr>
          <w:rFonts w:ascii="Segoe UI" w:hAnsi="Segoe UI" w:cs="Segoe UI"/>
          <w:w w:val="105"/>
          <w:sz w:val="22"/>
          <w:szCs w:val="22"/>
        </w:rPr>
        <w:t>municipality</w:t>
      </w:r>
      <w:r w:rsidRPr="0097404C">
        <w:rPr>
          <w:rFonts w:ascii="Segoe UI" w:hAnsi="Segoe UI" w:cs="Segoe UI"/>
          <w:w w:val="105"/>
          <w:sz w:val="22"/>
          <w:szCs w:val="22"/>
        </w:rPr>
        <w:t xml:space="preserve"> decides that an area </w:t>
      </w:r>
      <w:r>
        <w:rPr>
          <w:rFonts w:ascii="Segoe UI" w:hAnsi="Segoe UI" w:cs="Segoe UI"/>
          <w:w w:val="105"/>
          <w:sz w:val="22"/>
          <w:szCs w:val="22"/>
        </w:rPr>
        <w:t xml:space="preserve">needs regeneration and establishes a </w:t>
      </w:r>
      <w:r w:rsidR="00EB25C1">
        <w:rPr>
          <w:rFonts w:ascii="Segoe UI" w:hAnsi="Segoe UI" w:cs="Segoe UI"/>
          <w:w w:val="105"/>
          <w:sz w:val="22"/>
          <w:szCs w:val="22"/>
        </w:rPr>
        <w:t>t</w:t>
      </w:r>
      <w:r>
        <w:rPr>
          <w:rFonts w:ascii="Segoe UI" w:hAnsi="Segoe UI" w:cs="Segoe UI"/>
          <w:w w:val="105"/>
          <w:sz w:val="22"/>
          <w:szCs w:val="22"/>
        </w:rPr>
        <w:t xml:space="preserve">ax </w:t>
      </w:r>
      <w:r w:rsidR="00EB25C1">
        <w:rPr>
          <w:rFonts w:ascii="Segoe UI" w:hAnsi="Segoe UI" w:cs="Segoe UI"/>
          <w:w w:val="105"/>
          <w:sz w:val="22"/>
          <w:szCs w:val="22"/>
        </w:rPr>
        <w:t>i</w:t>
      </w:r>
      <w:r>
        <w:rPr>
          <w:rFonts w:ascii="Segoe UI" w:hAnsi="Segoe UI" w:cs="Segoe UI"/>
          <w:w w:val="105"/>
          <w:sz w:val="22"/>
          <w:szCs w:val="22"/>
        </w:rPr>
        <w:t xml:space="preserve">ncrement </w:t>
      </w:r>
      <w:r w:rsidR="00EB25C1">
        <w:rPr>
          <w:rFonts w:ascii="Segoe UI" w:hAnsi="Segoe UI" w:cs="Segoe UI"/>
          <w:w w:val="105"/>
          <w:sz w:val="22"/>
          <w:szCs w:val="22"/>
        </w:rPr>
        <w:t>f</w:t>
      </w:r>
      <w:r>
        <w:rPr>
          <w:rFonts w:ascii="Segoe UI" w:hAnsi="Segoe UI" w:cs="Segoe UI"/>
          <w:w w:val="105"/>
          <w:sz w:val="22"/>
          <w:szCs w:val="22"/>
        </w:rPr>
        <w:t xml:space="preserve">inancing district. </w:t>
      </w:r>
      <w:r w:rsidRPr="0097404C">
        <w:rPr>
          <w:rFonts w:ascii="Segoe UI" w:hAnsi="Segoe UI" w:cs="Segoe UI"/>
          <w:w w:val="105"/>
          <w:sz w:val="22"/>
          <w:szCs w:val="22"/>
        </w:rPr>
        <w:t>At the beginning of the TIF, the aggregate pr</w:t>
      </w:r>
      <w:r>
        <w:rPr>
          <w:rFonts w:ascii="Segoe UI" w:hAnsi="Segoe UI" w:cs="Segoe UI"/>
          <w:w w:val="105"/>
          <w:sz w:val="22"/>
          <w:szCs w:val="22"/>
        </w:rPr>
        <w:t>operty value of all land within the</w:t>
      </w:r>
      <w:r w:rsidRPr="0097404C">
        <w:rPr>
          <w:rFonts w:ascii="Segoe UI" w:hAnsi="Segoe UI" w:cs="Segoe UI"/>
          <w:w w:val="105"/>
          <w:sz w:val="22"/>
          <w:szCs w:val="22"/>
        </w:rPr>
        <w:t xml:space="preserve"> </w:t>
      </w:r>
      <w:r>
        <w:rPr>
          <w:rFonts w:ascii="Segoe UI" w:hAnsi="Segoe UI" w:cs="Segoe UI"/>
          <w:w w:val="105"/>
          <w:sz w:val="22"/>
          <w:szCs w:val="22"/>
        </w:rPr>
        <w:t xml:space="preserve">district </w:t>
      </w:r>
      <w:r w:rsidRPr="0097404C">
        <w:rPr>
          <w:rFonts w:ascii="Segoe UI" w:hAnsi="Segoe UI" w:cs="Segoe UI"/>
          <w:w w:val="105"/>
          <w:sz w:val="22"/>
          <w:szCs w:val="22"/>
        </w:rPr>
        <w:t xml:space="preserve">is </w:t>
      </w:r>
      <w:r>
        <w:rPr>
          <w:rFonts w:ascii="Segoe UI" w:hAnsi="Segoe UI" w:cs="Segoe UI"/>
          <w:w w:val="105"/>
          <w:sz w:val="22"/>
          <w:szCs w:val="22"/>
        </w:rPr>
        <w:t>€</w:t>
      </w:r>
      <w:r w:rsidRPr="0097404C">
        <w:rPr>
          <w:rFonts w:ascii="Segoe UI" w:hAnsi="Segoe UI" w:cs="Segoe UI"/>
          <w:w w:val="105"/>
          <w:sz w:val="22"/>
          <w:szCs w:val="22"/>
        </w:rPr>
        <w:t xml:space="preserve">1,000,000, and annual property tax revenue is </w:t>
      </w:r>
      <w:r>
        <w:rPr>
          <w:rFonts w:ascii="Segoe UI" w:hAnsi="Segoe UI" w:cs="Segoe UI"/>
          <w:w w:val="105"/>
          <w:sz w:val="22"/>
          <w:szCs w:val="22"/>
        </w:rPr>
        <w:t>€</w:t>
      </w:r>
      <w:r w:rsidR="00EB25C1">
        <w:rPr>
          <w:rFonts w:ascii="Segoe UI" w:hAnsi="Segoe UI" w:cs="Segoe UI"/>
          <w:w w:val="105"/>
          <w:sz w:val="22"/>
          <w:szCs w:val="22"/>
        </w:rPr>
        <w:t>5</w:t>
      </w:r>
      <w:r>
        <w:rPr>
          <w:rFonts w:ascii="Segoe UI" w:hAnsi="Segoe UI" w:cs="Segoe UI"/>
          <w:w w:val="105"/>
          <w:sz w:val="22"/>
          <w:szCs w:val="22"/>
        </w:rPr>
        <w:t>0</w:t>
      </w:r>
      <w:r w:rsidRPr="0097404C">
        <w:rPr>
          <w:rFonts w:ascii="Segoe UI" w:hAnsi="Segoe UI" w:cs="Segoe UI"/>
          <w:w w:val="105"/>
          <w:sz w:val="22"/>
          <w:szCs w:val="22"/>
        </w:rPr>
        <w:t>,000</w:t>
      </w:r>
      <w:r>
        <w:rPr>
          <w:rFonts w:ascii="Segoe UI" w:hAnsi="Segoe UI" w:cs="Segoe UI"/>
          <w:w w:val="105"/>
          <w:sz w:val="22"/>
          <w:szCs w:val="22"/>
        </w:rPr>
        <w:t xml:space="preserve">, or </w:t>
      </w:r>
      <w:r w:rsidR="00EB25C1">
        <w:rPr>
          <w:rFonts w:ascii="Segoe UI" w:hAnsi="Segoe UI" w:cs="Segoe UI"/>
          <w:w w:val="105"/>
          <w:sz w:val="22"/>
          <w:szCs w:val="22"/>
        </w:rPr>
        <w:t xml:space="preserve">five percent. </w:t>
      </w:r>
      <w:r w:rsidRPr="0097404C">
        <w:rPr>
          <w:rFonts w:ascii="Segoe UI" w:hAnsi="Segoe UI" w:cs="Segoe UI"/>
          <w:w w:val="105"/>
          <w:sz w:val="22"/>
          <w:szCs w:val="22"/>
        </w:rPr>
        <w:t xml:space="preserve">This </w:t>
      </w:r>
      <w:r>
        <w:rPr>
          <w:rFonts w:ascii="Segoe UI" w:hAnsi="Segoe UI" w:cs="Segoe UI"/>
          <w:w w:val="105"/>
          <w:sz w:val="22"/>
          <w:szCs w:val="22"/>
        </w:rPr>
        <w:t>€</w:t>
      </w:r>
      <w:r w:rsidR="00EB25C1">
        <w:rPr>
          <w:rFonts w:ascii="Segoe UI" w:hAnsi="Segoe UI" w:cs="Segoe UI"/>
          <w:w w:val="105"/>
          <w:sz w:val="22"/>
          <w:szCs w:val="22"/>
        </w:rPr>
        <w:t>5</w:t>
      </w:r>
      <w:r>
        <w:rPr>
          <w:rFonts w:ascii="Segoe UI" w:hAnsi="Segoe UI" w:cs="Segoe UI"/>
          <w:w w:val="105"/>
          <w:sz w:val="22"/>
          <w:szCs w:val="22"/>
        </w:rPr>
        <w:t>0</w:t>
      </w:r>
      <w:r w:rsidRPr="0097404C">
        <w:rPr>
          <w:rFonts w:ascii="Segoe UI" w:hAnsi="Segoe UI" w:cs="Segoe UI"/>
          <w:w w:val="105"/>
          <w:sz w:val="22"/>
          <w:szCs w:val="22"/>
        </w:rPr>
        <w:t>,000</w:t>
      </w:r>
      <w:r w:rsidR="00EB25C1">
        <w:rPr>
          <w:rFonts w:ascii="Segoe UI" w:hAnsi="Segoe UI" w:cs="Segoe UI"/>
          <w:w w:val="105"/>
          <w:sz w:val="22"/>
          <w:szCs w:val="22"/>
        </w:rPr>
        <w:t xml:space="preserve"> </w:t>
      </w:r>
      <w:r>
        <w:rPr>
          <w:rFonts w:ascii="Segoe UI" w:hAnsi="Segoe UI" w:cs="Segoe UI"/>
          <w:w w:val="105"/>
          <w:sz w:val="22"/>
          <w:szCs w:val="22"/>
        </w:rPr>
        <w:t>goes to the municipality’s general fund.</w:t>
      </w:r>
    </w:p>
    <w:p w14:paraId="40B6F515" w14:textId="77777777" w:rsidR="00925506" w:rsidRPr="0097404C" w:rsidRDefault="00925506" w:rsidP="00E62123">
      <w:pPr>
        <w:pStyle w:val="BodyText"/>
        <w:tabs>
          <w:tab w:val="left" w:pos="0"/>
        </w:tabs>
        <w:jc w:val="both"/>
        <w:rPr>
          <w:rFonts w:ascii="Segoe UI" w:hAnsi="Segoe UI" w:cs="Segoe UI"/>
          <w:w w:val="105"/>
          <w:sz w:val="22"/>
          <w:szCs w:val="22"/>
        </w:rPr>
      </w:pPr>
    </w:p>
    <w:p w14:paraId="45E4EEB6" w14:textId="77777777" w:rsidR="00925506" w:rsidRDefault="00925506" w:rsidP="00E62123">
      <w:pPr>
        <w:pStyle w:val="BodyText"/>
        <w:tabs>
          <w:tab w:val="left" w:pos="0"/>
        </w:tabs>
        <w:jc w:val="both"/>
        <w:rPr>
          <w:rFonts w:ascii="Segoe UI" w:hAnsi="Segoe UI" w:cs="Segoe UI"/>
          <w:w w:val="105"/>
          <w:sz w:val="22"/>
          <w:szCs w:val="22"/>
        </w:rPr>
      </w:pPr>
      <w:r w:rsidRPr="0097404C">
        <w:rPr>
          <w:rFonts w:ascii="Segoe UI" w:hAnsi="Segoe UI" w:cs="Segoe UI"/>
          <w:w w:val="105"/>
          <w:sz w:val="22"/>
          <w:szCs w:val="22"/>
        </w:rPr>
        <w:t xml:space="preserve">Perhaps after a couple years, property values within the TIF </w:t>
      </w:r>
      <w:r>
        <w:rPr>
          <w:rFonts w:ascii="Segoe UI" w:hAnsi="Segoe UI" w:cs="Segoe UI"/>
          <w:w w:val="105"/>
          <w:sz w:val="22"/>
          <w:szCs w:val="22"/>
        </w:rPr>
        <w:t xml:space="preserve">district </w:t>
      </w:r>
      <w:r w:rsidRPr="0097404C">
        <w:rPr>
          <w:rFonts w:ascii="Segoe UI" w:hAnsi="Segoe UI" w:cs="Segoe UI"/>
          <w:w w:val="105"/>
          <w:sz w:val="22"/>
          <w:szCs w:val="22"/>
        </w:rPr>
        <w:t xml:space="preserve">increase to </w:t>
      </w:r>
      <w:r>
        <w:rPr>
          <w:rFonts w:ascii="Segoe UI" w:hAnsi="Segoe UI" w:cs="Segoe UI"/>
          <w:w w:val="105"/>
          <w:sz w:val="22"/>
          <w:szCs w:val="22"/>
        </w:rPr>
        <w:t>€</w:t>
      </w:r>
      <w:r w:rsidRPr="0097404C">
        <w:rPr>
          <w:rFonts w:ascii="Segoe UI" w:hAnsi="Segoe UI" w:cs="Segoe UI"/>
          <w:w w:val="105"/>
          <w:sz w:val="22"/>
          <w:szCs w:val="22"/>
        </w:rPr>
        <w:t xml:space="preserve">1,100,000, which leads to annual tax revenues of </w:t>
      </w:r>
      <w:r>
        <w:rPr>
          <w:rFonts w:ascii="Segoe UI" w:hAnsi="Segoe UI" w:cs="Segoe UI"/>
          <w:w w:val="105"/>
          <w:sz w:val="22"/>
          <w:szCs w:val="22"/>
        </w:rPr>
        <w:t>€</w:t>
      </w:r>
      <w:r w:rsidR="00EB25C1">
        <w:rPr>
          <w:rFonts w:ascii="Segoe UI" w:hAnsi="Segoe UI" w:cs="Segoe UI"/>
          <w:w w:val="105"/>
          <w:sz w:val="22"/>
          <w:szCs w:val="22"/>
        </w:rPr>
        <w:t>55</w:t>
      </w:r>
      <w:r w:rsidRPr="0097404C">
        <w:rPr>
          <w:rFonts w:ascii="Segoe UI" w:hAnsi="Segoe UI" w:cs="Segoe UI"/>
          <w:w w:val="105"/>
          <w:sz w:val="22"/>
          <w:szCs w:val="22"/>
        </w:rPr>
        <w:t>,000. Th</w:t>
      </w:r>
      <w:r w:rsidR="00EB25C1">
        <w:rPr>
          <w:rFonts w:ascii="Segoe UI" w:hAnsi="Segoe UI" w:cs="Segoe UI"/>
          <w:w w:val="105"/>
          <w:sz w:val="22"/>
          <w:szCs w:val="22"/>
        </w:rPr>
        <w:t>e</w:t>
      </w:r>
      <w:r w:rsidRPr="0097404C">
        <w:rPr>
          <w:rFonts w:ascii="Segoe UI" w:hAnsi="Segoe UI" w:cs="Segoe UI"/>
          <w:w w:val="105"/>
          <w:sz w:val="22"/>
          <w:szCs w:val="22"/>
        </w:rPr>
        <w:t xml:space="preserve"> extra </w:t>
      </w:r>
      <w:r>
        <w:rPr>
          <w:rFonts w:ascii="Segoe UI" w:hAnsi="Segoe UI" w:cs="Segoe UI"/>
          <w:w w:val="105"/>
          <w:sz w:val="22"/>
          <w:szCs w:val="22"/>
        </w:rPr>
        <w:t>€</w:t>
      </w:r>
      <w:r w:rsidR="00EB25C1">
        <w:rPr>
          <w:rFonts w:ascii="Segoe UI" w:hAnsi="Segoe UI" w:cs="Segoe UI"/>
          <w:w w:val="105"/>
          <w:sz w:val="22"/>
          <w:szCs w:val="22"/>
        </w:rPr>
        <w:t>5</w:t>
      </w:r>
      <w:r w:rsidRPr="0097404C">
        <w:rPr>
          <w:rFonts w:ascii="Segoe UI" w:hAnsi="Segoe UI" w:cs="Segoe UI"/>
          <w:w w:val="105"/>
          <w:sz w:val="22"/>
          <w:szCs w:val="22"/>
        </w:rPr>
        <w:t xml:space="preserve">,000, instead of </w:t>
      </w:r>
      <w:r>
        <w:rPr>
          <w:rFonts w:ascii="Segoe UI" w:hAnsi="Segoe UI" w:cs="Segoe UI"/>
          <w:w w:val="105"/>
          <w:sz w:val="22"/>
          <w:szCs w:val="22"/>
        </w:rPr>
        <w:t>going to the general fund</w:t>
      </w:r>
      <w:r w:rsidRPr="0097404C">
        <w:rPr>
          <w:rFonts w:ascii="Segoe UI" w:hAnsi="Segoe UI" w:cs="Segoe UI"/>
          <w:w w:val="105"/>
          <w:sz w:val="22"/>
          <w:szCs w:val="22"/>
        </w:rPr>
        <w:t>, is deposited in</w:t>
      </w:r>
      <w:r w:rsidR="00EB25C1">
        <w:rPr>
          <w:rFonts w:ascii="Segoe UI" w:hAnsi="Segoe UI" w:cs="Segoe UI"/>
          <w:w w:val="105"/>
          <w:sz w:val="22"/>
          <w:szCs w:val="22"/>
        </w:rPr>
        <w:t>to a</w:t>
      </w:r>
      <w:r w:rsidRPr="0097404C">
        <w:rPr>
          <w:rFonts w:ascii="Segoe UI" w:hAnsi="Segoe UI" w:cs="Segoe UI"/>
          <w:w w:val="105"/>
          <w:sz w:val="22"/>
          <w:szCs w:val="22"/>
        </w:rPr>
        <w:t xml:space="preserve"> TIF fund for the </w:t>
      </w:r>
      <w:r>
        <w:rPr>
          <w:rFonts w:ascii="Segoe UI" w:hAnsi="Segoe UI" w:cs="Segoe UI"/>
          <w:w w:val="105"/>
          <w:sz w:val="22"/>
          <w:szCs w:val="22"/>
        </w:rPr>
        <w:t>municipality</w:t>
      </w:r>
      <w:r w:rsidRPr="0097404C">
        <w:rPr>
          <w:rFonts w:ascii="Segoe UI" w:hAnsi="Segoe UI" w:cs="Segoe UI"/>
          <w:w w:val="105"/>
          <w:sz w:val="22"/>
          <w:szCs w:val="22"/>
        </w:rPr>
        <w:t xml:space="preserve"> to use to reinvest in the TIF area. </w:t>
      </w:r>
      <w:r>
        <w:rPr>
          <w:rFonts w:ascii="Segoe UI" w:hAnsi="Segoe UI" w:cs="Segoe UI"/>
          <w:w w:val="105"/>
          <w:sz w:val="22"/>
          <w:szCs w:val="22"/>
        </w:rPr>
        <w:t xml:space="preserve">The municipality could spend the money directly or use it to pay the principle and interest on borrowed money. </w:t>
      </w:r>
      <w:r w:rsidR="00EB25C1">
        <w:rPr>
          <w:rFonts w:ascii="Segoe UI" w:hAnsi="Segoe UI" w:cs="Segoe UI"/>
          <w:w w:val="105"/>
          <w:sz w:val="22"/>
          <w:szCs w:val="22"/>
        </w:rPr>
        <w:t>After a</w:t>
      </w:r>
      <w:r>
        <w:rPr>
          <w:rFonts w:ascii="Segoe UI" w:hAnsi="Segoe UI" w:cs="Segoe UI"/>
          <w:w w:val="105"/>
          <w:sz w:val="22"/>
          <w:szCs w:val="22"/>
        </w:rPr>
        <w:t xml:space="preserve"> </w:t>
      </w:r>
      <w:r w:rsidR="00EB25C1">
        <w:rPr>
          <w:rFonts w:ascii="Segoe UI" w:hAnsi="Segoe UI" w:cs="Segoe UI"/>
          <w:w w:val="105"/>
          <w:sz w:val="22"/>
          <w:szCs w:val="22"/>
        </w:rPr>
        <w:t xml:space="preserve">few more </w:t>
      </w:r>
      <w:r>
        <w:rPr>
          <w:rFonts w:ascii="Segoe UI" w:hAnsi="Segoe UI" w:cs="Segoe UI"/>
          <w:w w:val="105"/>
          <w:sz w:val="22"/>
          <w:szCs w:val="22"/>
        </w:rPr>
        <w:t xml:space="preserve">years </w:t>
      </w:r>
      <w:r w:rsidR="00EB25C1">
        <w:rPr>
          <w:rFonts w:ascii="Segoe UI" w:hAnsi="Segoe UI" w:cs="Segoe UI"/>
          <w:w w:val="105"/>
          <w:sz w:val="22"/>
          <w:szCs w:val="22"/>
        </w:rPr>
        <w:t>of public and private investment in our hypothetical TIF district,</w:t>
      </w:r>
      <w:r>
        <w:rPr>
          <w:rFonts w:ascii="Segoe UI" w:hAnsi="Segoe UI" w:cs="Segoe UI"/>
          <w:w w:val="105"/>
          <w:sz w:val="22"/>
          <w:szCs w:val="22"/>
        </w:rPr>
        <w:t xml:space="preserve"> property values now total €</w:t>
      </w:r>
      <w:r w:rsidR="00EB25C1">
        <w:rPr>
          <w:rFonts w:ascii="Segoe UI" w:hAnsi="Segoe UI" w:cs="Segoe UI"/>
          <w:w w:val="105"/>
          <w:sz w:val="22"/>
          <w:szCs w:val="22"/>
        </w:rPr>
        <w:t>2</w:t>
      </w:r>
      <w:r w:rsidRPr="0097404C">
        <w:rPr>
          <w:rFonts w:ascii="Segoe UI" w:hAnsi="Segoe UI" w:cs="Segoe UI"/>
          <w:w w:val="105"/>
          <w:sz w:val="22"/>
          <w:szCs w:val="22"/>
        </w:rPr>
        <w:t>,</w:t>
      </w:r>
      <w:r w:rsidR="00EB25C1">
        <w:rPr>
          <w:rFonts w:ascii="Segoe UI" w:hAnsi="Segoe UI" w:cs="Segoe UI"/>
          <w:w w:val="105"/>
          <w:sz w:val="22"/>
          <w:szCs w:val="22"/>
        </w:rPr>
        <w:t>0</w:t>
      </w:r>
      <w:r w:rsidRPr="0097404C">
        <w:rPr>
          <w:rFonts w:ascii="Segoe UI" w:hAnsi="Segoe UI" w:cs="Segoe UI"/>
          <w:w w:val="105"/>
          <w:sz w:val="22"/>
          <w:szCs w:val="22"/>
        </w:rPr>
        <w:t>00,000</w:t>
      </w:r>
      <w:r w:rsidR="00EB25C1">
        <w:rPr>
          <w:rFonts w:ascii="Segoe UI" w:hAnsi="Segoe UI" w:cs="Segoe UI"/>
          <w:w w:val="105"/>
          <w:sz w:val="22"/>
          <w:szCs w:val="22"/>
        </w:rPr>
        <w:t>. Annual property tax revenues now total €2</w:t>
      </w:r>
      <w:r w:rsidR="00EB25C1" w:rsidRPr="0097404C">
        <w:rPr>
          <w:rFonts w:ascii="Segoe UI" w:hAnsi="Segoe UI" w:cs="Segoe UI"/>
          <w:w w:val="105"/>
          <w:sz w:val="22"/>
          <w:szCs w:val="22"/>
        </w:rPr>
        <w:t>00,000</w:t>
      </w:r>
      <w:r w:rsidR="00EB25C1">
        <w:rPr>
          <w:rFonts w:ascii="Segoe UI" w:hAnsi="Segoe UI" w:cs="Segoe UI"/>
          <w:w w:val="105"/>
          <w:sz w:val="22"/>
          <w:szCs w:val="22"/>
        </w:rPr>
        <w:t>, of which €50</w:t>
      </w:r>
      <w:r w:rsidR="00EB25C1" w:rsidRPr="0097404C">
        <w:rPr>
          <w:rFonts w:ascii="Segoe UI" w:hAnsi="Segoe UI" w:cs="Segoe UI"/>
          <w:w w:val="105"/>
          <w:sz w:val="22"/>
          <w:szCs w:val="22"/>
        </w:rPr>
        <w:t>,000</w:t>
      </w:r>
      <w:r w:rsidR="00EB25C1">
        <w:rPr>
          <w:rFonts w:ascii="Segoe UI" w:hAnsi="Segoe UI" w:cs="Segoe UI"/>
          <w:w w:val="105"/>
          <w:sz w:val="22"/>
          <w:szCs w:val="22"/>
        </w:rPr>
        <w:t xml:space="preserve"> go </w:t>
      </w:r>
      <w:r w:rsidR="00490444">
        <w:rPr>
          <w:rFonts w:ascii="Segoe UI" w:hAnsi="Segoe UI" w:cs="Segoe UI"/>
          <w:w w:val="105"/>
          <w:sz w:val="22"/>
          <w:szCs w:val="22"/>
        </w:rPr>
        <w:t>in</w:t>
      </w:r>
      <w:r w:rsidR="00EB25C1">
        <w:rPr>
          <w:rFonts w:ascii="Segoe UI" w:hAnsi="Segoe UI" w:cs="Segoe UI"/>
          <w:w w:val="105"/>
          <w:sz w:val="22"/>
          <w:szCs w:val="22"/>
        </w:rPr>
        <w:t>to the municipality’s general fund, and €150</w:t>
      </w:r>
      <w:r w:rsidR="00EB25C1" w:rsidRPr="0097404C">
        <w:rPr>
          <w:rFonts w:ascii="Segoe UI" w:hAnsi="Segoe UI" w:cs="Segoe UI"/>
          <w:w w:val="105"/>
          <w:sz w:val="22"/>
          <w:szCs w:val="22"/>
        </w:rPr>
        <w:t>,000</w:t>
      </w:r>
      <w:r w:rsidR="00EB25C1">
        <w:rPr>
          <w:rFonts w:ascii="Segoe UI" w:hAnsi="Segoe UI" w:cs="Segoe UI"/>
          <w:w w:val="105"/>
          <w:sz w:val="22"/>
          <w:szCs w:val="22"/>
        </w:rPr>
        <w:t xml:space="preserve"> are reinvested in the TIF district. </w:t>
      </w:r>
      <w:r w:rsidRPr="0097404C">
        <w:rPr>
          <w:rFonts w:ascii="Segoe UI" w:hAnsi="Segoe UI" w:cs="Segoe UI"/>
          <w:w w:val="105"/>
          <w:sz w:val="22"/>
          <w:szCs w:val="22"/>
        </w:rPr>
        <w:t xml:space="preserve">As the </w:t>
      </w:r>
      <w:r>
        <w:rPr>
          <w:rFonts w:ascii="Segoe UI" w:hAnsi="Segoe UI" w:cs="Segoe UI"/>
          <w:w w:val="105"/>
          <w:sz w:val="22"/>
          <w:szCs w:val="22"/>
        </w:rPr>
        <w:t>municipality</w:t>
      </w:r>
      <w:r w:rsidRPr="0097404C">
        <w:rPr>
          <w:rFonts w:ascii="Segoe UI" w:hAnsi="Segoe UI" w:cs="Segoe UI"/>
          <w:w w:val="105"/>
          <w:sz w:val="22"/>
          <w:szCs w:val="22"/>
        </w:rPr>
        <w:t xml:space="preserve"> </w:t>
      </w:r>
      <w:r w:rsidR="00EB25C1">
        <w:rPr>
          <w:rFonts w:ascii="Segoe UI" w:hAnsi="Segoe UI" w:cs="Segoe UI"/>
          <w:w w:val="105"/>
          <w:sz w:val="22"/>
          <w:szCs w:val="22"/>
        </w:rPr>
        <w:t xml:space="preserve">continues to </w:t>
      </w:r>
      <w:r w:rsidRPr="0097404C">
        <w:rPr>
          <w:rFonts w:ascii="Segoe UI" w:hAnsi="Segoe UI" w:cs="Segoe UI"/>
          <w:w w:val="105"/>
          <w:sz w:val="22"/>
          <w:szCs w:val="22"/>
        </w:rPr>
        <w:t>invest in the area</w:t>
      </w:r>
      <w:r w:rsidR="00EB25C1">
        <w:rPr>
          <w:rFonts w:ascii="Segoe UI" w:hAnsi="Segoe UI" w:cs="Segoe UI"/>
          <w:w w:val="105"/>
          <w:sz w:val="22"/>
          <w:szCs w:val="22"/>
        </w:rPr>
        <w:t>,</w:t>
      </w:r>
      <w:r w:rsidRPr="0097404C">
        <w:rPr>
          <w:rFonts w:ascii="Segoe UI" w:hAnsi="Segoe UI" w:cs="Segoe UI"/>
          <w:w w:val="105"/>
          <w:sz w:val="22"/>
          <w:szCs w:val="22"/>
        </w:rPr>
        <w:t xml:space="preserve"> and private investors </w:t>
      </w:r>
      <w:r w:rsidR="00EB25C1">
        <w:rPr>
          <w:rFonts w:ascii="Segoe UI" w:hAnsi="Segoe UI" w:cs="Segoe UI"/>
          <w:w w:val="105"/>
          <w:sz w:val="22"/>
          <w:szCs w:val="22"/>
        </w:rPr>
        <w:t>continue</w:t>
      </w:r>
      <w:r w:rsidRPr="0097404C">
        <w:rPr>
          <w:rFonts w:ascii="Segoe UI" w:hAnsi="Segoe UI" w:cs="Segoe UI"/>
          <w:w w:val="105"/>
          <w:sz w:val="22"/>
          <w:szCs w:val="22"/>
        </w:rPr>
        <w:t xml:space="preserve"> to be attracted by the </w:t>
      </w:r>
      <w:r>
        <w:rPr>
          <w:rFonts w:ascii="Segoe UI" w:hAnsi="Segoe UI" w:cs="Segoe UI"/>
          <w:w w:val="105"/>
          <w:sz w:val="22"/>
          <w:szCs w:val="22"/>
        </w:rPr>
        <w:t>municipality</w:t>
      </w:r>
      <w:r w:rsidRPr="0097404C">
        <w:rPr>
          <w:rFonts w:ascii="Segoe UI" w:hAnsi="Segoe UI" w:cs="Segoe UI"/>
          <w:w w:val="105"/>
          <w:sz w:val="22"/>
          <w:szCs w:val="22"/>
        </w:rPr>
        <w:t xml:space="preserve">’s efforts to revitalize the </w:t>
      </w:r>
      <w:r>
        <w:rPr>
          <w:rFonts w:ascii="Segoe UI" w:hAnsi="Segoe UI" w:cs="Segoe UI"/>
          <w:w w:val="105"/>
          <w:sz w:val="22"/>
          <w:szCs w:val="22"/>
        </w:rPr>
        <w:t>district</w:t>
      </w:r>
      <w:r w:rsidRPr="0097404C">
        <w:rPr>
          <w:rFonts w:ascii="Segoe UI" w:hAnsi="Segoe UI" w:cs="Segoe UI"/>
          <w:w w:val="105"/>
          <w:sz w:val="22"/>
          <w:szCs w:val="22"/>
        </w:rPr>
        <w:t xml:space="preserve">, </w:t>
      </w:r>
      <w:r>
        <w:rPr>
          <w:rFonts w:ascii="Segoe UI" w:hAnsi="Segoe UI" w:cs="Segoe UI"/>
          <w:w w:val="105"/>
          <w:sz w:val="22"/>
          <w:szCs w:val="22"/>
        </w:rPr>
        <w:t>the pace of regeneration accelerates</w:t>
      </w:r>
      <w:r w:rsidRPr="0097404C">
        <w:rPr>
          <w:rFonts w:ascii="Segoe UI" w:hAnsi="Segoe UI" w:cs="Segoe UI"/>
          <w:w w:val="105"/>
          <w:sz w:val="22"/>
          <w:szCs w:val="22"/>
        </w:rPr>
        <w:t xml:space="preserve">. More TIF investments by the </w:t>
      </w:r>
      <w:r>
        <w:rPr>
          <w:rFonts w:ascii="Segoe UI" w:hAnsi="Segoe UI" w:cs="Segoe UI"/>
          <w:w w:val="105"/>
          <w:sz w:val="22"/>
          <w:szCs w:val="22"/>
        </w:rPr>
        <w:t>municipality</w:t>
      </w:r>
      <w:r w:rsidRPr="0097404C">
        <w:rPr>
          <w:rFonts w:ascii="Segoe UI" w:hAnsi="Segoe UI" w:cs="Segoe UI"/>
          <w:w w:val="105"/>
          <w:sz w:val="22"/>
          <w:szCs w:val="22"/>
        </w:rPr>
        <w:t xml:space="preserve"> lead to more investments by private developers, both of which lead to higher property values, and therefore, more TIF revenue that can be reinvested in the TIF district, starting the cycle all over again.</w:t>
      </w:r>
    </w:p>
    <w:p w14:paraId="7AA68BEA" w14:textId="77777777" w:rsidR="00E51D2A" w:rsidRDefault="00E51D2A" w:rsidP="00E62123">
      <w:pPr>
        <w:pStyle w:val="BodyText"/>
        <w:tabs>
          <w:tab w:val="left" w:pos="0"/>
        </w:tabs>
        <w:jc w:val="both"/>
        <w:rPr>
          <w:rFonts w:ascii="Segoe UI" w:hAnsi="Segoe UI" w:cs="Segoe UI"/>
          <w:w w:val="105"/>
          <w:sz w:val="22"/>
          <w:szCs w:val="22"/>
        </w:rPr>
      </w:pPr>
    </w:p>
    <w:p w14:paraId="62527B01" w14:textId="77777777" w:rsidR="00E51D2A" w:rsidRDefault="00B70C56" w:rsidP="00B70C56">
      <w:pPr>
        <w:pStyle w:val="BodyText"/>
        <w:tabs>
          <w:tab w:val="left" w:pos="0"/>
        </w:tabs>
        <w:jc w:val="both"/>
        <w:rPr>
          <w:rFonts w:ascii="Segoe UI" w:hAnsi="Segoe UI" w:cs="Segoe UI"/>
          <w:w w:val="105"/>
          <w:sz w:val="22"/>
          <w:szCs w:val="22"/>
        </w:rPr>
      </w:pPr>
      <w:r w:rsidRPr="00B70C56">
        <w:rPr>
          <w:rFonts w:ascii="Segoe UI" w:hAnsi="Segoe UI" w:cs="Segoe UI"/>
          <w:w w:val="105"/>
          <w:sz w:val="22"/>
          <w:szCs w:val="22"/>
        </w:rPr>
        <w:t xml:space="preserve">TIF-funded </w:t>
      </w:r>
      <w:r>
        <w:rPr>
          <w:rFonts w:ascii="Segoe UI" w:hAnsi="Segoe UI" w:cs="Segoe UI"/>
          <w:w w:val="105"/>
          <w:sz w:val="22"/>
          <w:szCs w:val="22"/>
        </w:rPr>
        <w:t xml:space="preserve">public </w:t>
      </w:r>
      <w:r w:rsidRPr="00B70C56">
        <w:rPr>
          <w:rFonts w:ascii="Segoe UI" w:hAnsi="Segoe UI" w:cs="Segoe UI"/>
          <w:w w:val="105"/>
          <w:sz w:val="22"/>
          <w:szCs w:val="22"/>
        </w:rPr>
        <w:t>infrastructure</w:t>
      </w:r>
      <w:r>
        <w:rPr>
          <w:rFonts w:ascii="Segoe UI" w:hAnsi="Segoe UI" w:cs="Segoe UI"/>
          <w:w w:val="105"/>
          <w:sz w:val="22"/>
          <w:szCs w:val="22"/>
        </w:rPr>
        <w:t xml:space="preserve"> </w:t>
      </w:r>
      <w:r w:rsidRPr="00B70C56">
        <w:rPr>
          <w:rFonts w:ascii="Segoe UI" w:hAnsi="Segoe UI" w:cs="Segoe UI"/>
          <w:w w:val="105"/>
          <w:sz w:val="22"/>
          <w:szCs w:val="22"/>
        </w:rPr>
        <w:t>typically consist</w:t>
      </w:r>
      <w:r>
        <w:rPr>
          <w:rFonts w:ascii="Segoe UI" w:hAnsi="Segoe UI" w:cs="Segoe UI"/>
          <w:w w:val="105"/>
          <w:sz w:val="22"/>
          <w:szCs w:val="22"/>
        </w:rPr>
        <w:t>s</w:t>
      </w:r>
      <w:r w:rsidRPr="00B70C56">
        <w:rPr>
          <w:rFonts w:ascii="Segoe UI" w:hAnsi="Segoe UI" w:cs="Segoe UI"/>
          <w:w w:val="105"/>
          <w:sz w:val="22"/>
          <w:szCs w:val="22"/>
        </w:rPr>
        <w:t xml:space="preserve"> of</w:t>
      </w:r>
      <w:r>
        <w:rPr>
          <w:rFonts w:ascii="Segoe UI" w:hAnsi="Segoe UI" w:cs="Segoe UI"/>
          <w:w w:val="105"/>
          <w:sz w:val="22"/>
          <w:szCs w:val="22"/>
        </w:rPr>
        <w:t xml:space="preserve">, for example, new and improved neighborhood </w:t>
      </w:r>
      <w:r w:rsidRPr="00B70C56">
        <w:rPr>
          <w:rFonts w:ascii="Segoe UI" w:hAnsi="Segoe UI" w:cs="Segoe UI"/>
          <w:w w:val="105"/>
          <w:sz w:val="22"/>
          <w:szCs w:val="22"/>
        </w:rPr>
        <w:t>roads</w:t>
      </w:r>
      <w:r>
        <w:rPr>
          <w:rFonts w:ascii="Segoe UI" w:hAnsi="Segoe UI" w:cs="Segoe UI"/>
          <w:w w:val="105"/>
          <w:sz w:val="22"/>
          <w:szCs w:val="22"/>
        </w:rPr>
        <w:t xml:space="preserve"> and </w:t>
      </w:r>
      <w:r w:rsidRPr="00B70C56">
        <w:rPr>
          <w:rFonts w:ascii="Segoe UI" w:hAnsi="Segoe UI" w:cs="Segoe UI"/>
          <w:w w:val="105"/>
          <w:sz w:val="22"/>
          <w:szCs w:val="22"/>
        </w:rPr>
        <w:t>sewer</w:t>
      </w:r>
      <w:r>
        <w:rPr>
          <w:rFonts w:ascii="Segoe UI" w:hAnsi="Segoe UI" w:cs="Segoe UI"/>
          <w:w w:val="105"/>
          <w:sz w:val="22"/>
          <w:szCs w:val="22"/>
        </w:rPr>
        <w:t>s,</w:t>
      </w:r>
      <w:r w:rsidRPr="00B70C56">
        <w:rPr>
          <w:rFonts w:ascii="Segoe UI" w:hAnsi="Segoe UI" w:cs="Segoe UI"/>
          <w:w w:val="105"/>
          <w:sz w:val="22"/>
          <w:szCs w:val="22"/>
        </w:rPr>
        <w:t xml:space="preserve"> </w:t>
      </w:r>
      <w:r>
        <w:rPr>
          <w:rFonts w:ascii="Segoe UI" w:hAnsi="Segoe UI" w:cs="Segoe UI"/>
          <w:w w:val="105"/>
          <w:sz w:val="22"/>
          <w:szCs w:val="22"/>
        </w:rPr>
        <w:t xml:space="preserve">new water lines, </w:t>
      </w:r>
      <w:r w:rsidRPr="00B70C56">
        <w:rPr>
          <w:rFonts w:ascii="Segoe UI" w:hAnsi="Segoe UI" w:cs="Segoe UI"/>
          <w:w w:val="105"/>
          <w:sz w:val="22"/>
          <w:szCs w:val="22"/>
        </w:rPr>
        <w:t xml:space="preserve">sidewalks, </w:t>
      </w:r>
      <w:r>
        <w:rPr>
          <w:rFonts w:ascii="Segoe UI" w:hAnsi="Segoe UI" w:cs="Segoe UI"/>
          <w:w w:val="105"/>
          <w:sz w:val="22"/>
          <w:szCs w:val="22"/>
        </w:rPr>
        <w:t xml:space="preserve">car </w:t>
      </w:r>
      <w:r w:rsidRPr="00B70C56">
        <w:rPr>
          <w:rFonts w:ascii="Segoe UI" w:hAnsi="Segoe UI" w:cs="Segoe UI"/>
          <w:w w:val="105"/>
          <w:sz w:val="22"/>
          <w:szCs w:val="22"/>
        </w:rPr>
        <w:t>parking, street lighting, and</w:t>
      </w:r>
      <w:r>
        <w:rPr>
          <w:rFonts w:ascii="Segoe UI" w:hAnsi="Segoe UI" w:cs="Segoe UI"/>
          <w:w w:val="105"/>
          <w:sz w:val="22"/>
          <w:szCs w:val="22"/>
        </w:rPr>
        <w:t xml:space="preserve"> </w:t>
      </w:r>
      <w:r w:rsidRPr="00B70C56">
        <w:rPr>
          <w:rFonts w:ascii="Segoe UI" w:hAnsi="Segoe UI" w:cs="Segoe UI"/>
          <w:w w:val="105"/>
          <w:sz w:val="22"/>
          <w:szCs w:val="22"/>
        </w:rPr>
        <w:t xml:space="preserve">other facilities closely linked to a specific </w:t>
      </w:r>
      <w:r>
        <w:rPr>
          <w:rFonts w:ascii="Segoe UI" w:hAnsi="Segoe UI" w:cs="Segoe UI"/>
          <w:w w:val="105"/>
          <w:sz w:val="22"/>
          <w:szCs w:val="22"/>
        </w:rPr>
        <w:t>street</w:t>
      </w:r>
      <w:r w:rsidRPr="00B70C56">
        <w:rPr>
          <w:rFonts w:ascii="Segoe UI" w:hAnsi="Segoe UI" w:cs="Segoe UI"/>
          <w:w w:val="105"/>
          <w:sz w:val="22"/>
          <w:szCs w:val="22"/>
        </w:rPr>
        <w:t xml:space="preserve">, </w:t>
      </w:r>
      <w:r>
        <w:rPr>
          <w:rFonts w:ascii="Segoe UI" w:hAnsi="Segoe UI" w:cs="Segoe UI"/>
          <w:w w:val="105"/>
          <w:sz w:val="22"/>
          <w:szCs w:val="22"/>
        </w:rPr>
        <w:t>regeneration site</w:t>
      </w:r>
      <w:r w:rsidRPr="00B70C56">
        <w:rPr>
          <w:rFonts w:ascii="Segoe UI" w:hAnsi="Segoe UI" w:cs="Segoe UI"/>
          <w:w w:val="105"/>
          <w:sz w:val="22"/>
          <w:szCs w:val="22"/>
        </w:rPr>
        <w:t>, or mixed-use</w:t>
      </w:r>
      <w:r>
        <w:rPr>
          <w:rFonts w:ascii="Segoe UI" w:hAnsi="Segoe UI" w:cs="Segoe UI"/>
          <w:w w:val="105"/>
          <w:sz w:val="22"/>
          <w:szCs w:val="22"/>
        </w:rPr>
        <w:t xml:space="preserve"> development</w:t>
      </w:r>
      <w:r w:rsidRPr="00B70C56">
        <w:rPr>
          <w:rFonts w:ascii="Segoe UI" w:hAnsi="Segoe UI" w:cs="Segoe UI"/>
          <w:w w:val="105"/>
          <w:sz w:val="22"/>
          <w:szCs w:val="22"/>
        </w:rPr>
        <w:t xml:space="preserve">. </w:t>
      </w:r>
      <w:r w:rsidR="00E51D2A" w:rsidRPr="00E51D2A">
        <w:rPr>
          <w:rFonts w:ascii="Segoe UI" w:hAnsi="Segoe UI" w:cs="Segoe UI"/>
          <w:w w:val="105"/>
          <w:sz w:val="22"/>
          <w:szCs w:val="22"/>
        </w:rPr>
        <w:t>Unlike special assessment</w:t>
      </w:r>
      <w:r w:rsidR="00E51D2A">
        <w:rPr>
          <w:rFonts w:ascii="Segoe UI" w:hAnsi="Segoe UI" w:cs="Segoe UI"/>
          <w:w w:val="105"/>
          <w:sz w:val="22"/>
          <w:szCs w:val="22"/>
        </w:rPr>
        <w:t xml:space="preserve"> districts</w:t>
      </w:r>
      <w:r w:rsidR="00E51D2A" w:rsidRPr="00E51D2A">
        <w:rPr>
          <w:rFonts w:ascii="Segoe UI" w:hAnsi="Segoe UI" w:cs="Segoe UI"/>
          <w:w w:val="105"/>
          <w:sz w:val="22"/>
          <w:szCs w:val="22"/>
        </w:rPr>
        <w:t xml:space="preserve">, </w:t>
      </w:r>
      <w:r w:rsidR="00E51D2A">
        <w:rPr>
          <w:rFonts w:ascii="Segoe UI" w:hAnsi="Segoe UI" w:cs="Segoe UI"/>
          <w:w w:val="105"/>
          <w:sz w:val="22"/>
          <w:szCs w:val="22"/>
        </w:rPr>
        <w:t>betterment fees</w:t>
      </w:r>
      <w:r w:rsidR="00E51D2A" w:rsidRPr="00E51D2A">
        <w:rPr>
          <w:rFonts w:ascii="Segoe UI" w:hAnsi="Segoe UI" w:cs="Segoe UI"/>
          <w:w w:val="105"/>
          <w:sz w:val="22"/>
          <w:szCs w:val="22"/>
        </w:rPr>
        <w:t xml:space="preserve">, </w:t>
      </w:r>
      <w:r w:rsidR="003E3D6D">
        <w:rPr>
          <w:rFonts w:ascii="Segoe UI" w:hAnsi="Segoe UI" w:cs="Segoe UI"/>
          <w:w w:val="105"/>
          <w:sz w:val="22"/>
          <w:szCs w:val="22"/>
        </w:rPr>
        <w:t xml:space="preserve">or </w:t>
      </w:r>
      <w:r w:rsidR="007776CA">
        <w:rPr>
          <w:rFonts w:ascii="Segoe UI" w:hAnsi="Segoe UI" w:cs="Segoe UI"/>
          <w:w w:val="105"/>
          <w:sz w:val="22"/>
          <w:szCs w:val="22"/>
        </w:rPr>
        <w:t>business improvement districts</w:t>
      </w:r>
      <w:r w:rsidR="00E51D2A" w:rsidRPr="00E51D2A">
        <w:rPr>
          <w:rFonts w:ascii="Segoe UI" w:hAnsi="Segoe UI" w:cs="Segoe UI"/>
          <w:w w:val="105"/>
          <w:sz w:val="22"/>
          <w:szCs w:val="22"/>
        </w:rPr>
        <w:t xml:space="preserve">, </w:t>
      </w:r>
      <w:r w:rsidR="003E3D6D">
        <w:rPr>
          <w:rFonts w:ascii="Segoe UI" w:hAnsi="Segoe UI" w:cs="Segoe UI"/>
          <w:w w:val="105"/>
          <w:sz w:val="22"/>
          <w:szCs w:val="22"/>
        </w:rPr>
        <w:t xml:space="preserve">tax increment financing </w:t>
      </w:r>
      <w:r w:rsidR="00E51D2A" w:rsidRPr="00E51D2A">
        <w:rPr>
          <w:rFonts w:ascii="Segoe UI" w:hAnsi="Segoe UI" w:cs="Segoe UI"/>
          <w:w w:val="105"/>
          <w:sz w:val="22"/>
          <w:szCs w:val="22"/>
        </w:rPr>
        <w:t>does not involve a tax</w:t>
      </w:r>
      <w:r w:rsidR="003E3D6D">
        <w:rPr>
          <w:rFonts w:ascii="Segoe UI" w:hAnsi="Segoe UI" w:cs="Segoe UI"/>
          <w:w w:val="105"/>
          <w:sz w:val="22"/>
          <w:szCs w:val="22"/>
        </w:rPr>
        <w:t xml:space="preserve"> </w:t>
      </w:r>
      <w:r w:rsidR="00E51D2A" w:rsidRPr="00E51D2A">
        <w:rPr>
          <w:rFonts w:ascii="Segoe UI" w:hAnsi="Segoe UI" w:cs="Segoe UI"/>
          <w:w w:val="105"/>
          <w:sz w:val="22"/>
          <w:szCs w:val="22"/>
        </w:rPr>
        <w:t>rate increase, new tax, fee, or assessment. T</w:t>
      </w:r>
      <w:r w:rsidR="003E3D6D">
        <w:rPr>
          <w:rFonts w:ascii="Segoe UI" w:hAnsi="Segoe UI" w:cs="Segoe UI"/>
          <w:w w:val="105"/>
          <w:sz w:val="22"/>
          <w:szCs w:val="22"/>
        </w:rPr>
        <w:t xml:space="preserve">ax increment financing </w:t>
      </w:r>
      <w:r w:rsidR="00E51D2A" w:rsidRPr="00E51D2A">
        <w:rPr>
          <w:rFonts w:ascii="Segoe UI" w:hAnsi="Segoe UI" w:cs="Segoe UI"/>
          <w:w w:val="105"/>
          <w:sz w:val="22"/>
          <w:szCs w:val="22"/>
        </w:rPr>
        <w:t>uses existing</w:t>
      </w:r>
      <w:r w:rsidR="003E3D6D">
        <w:rPr>
          <w:rFonts w:ascii="Segoe UI" w:hAnsi="Segoe UI" w:cs="Segoe UI"/>
          <w:w w:val="105"/>
          <w:sz w:val="22"/>
          <w:szCs w:val="22"/>
        </w:rPr>
        <w:t xml:space="preserve"> </w:t>
      </w:r>
      <w:r w:rsidR="00E51D2A" w:rsidRPr="00E51D2A">
        <w:rPr>
          <w:rFonts w:ascii="Segoe UI" w:hAnsi="Segoe UI" w:cs="Segoe UI"/>
          <w:w w:val="105"/>
          <w:sz w:val="22"/>
          <w:szCs w:val="22"/>
        </w:rPr>
        <w:t xml:space="preserve">taxes at </w:t>
      </w:r>
      <w:r w:rsidR="00E51D2A" w:rsidRPr="003E3D6D">
        <w:rPr>
          <w:rFonts w:ascii="Segoe UI" w:hAnsi="Segoe UI" w:cs="Segoe UI"/>
          <w:w w:val="105"/>
          <w:sz w:val="22"/>
          <w:szCs w:val="22"/>
        </w:rPr>
        <w:t>existing rates.</w:t>
      </w:r>
      <w:r w:rsidR="003E3D6D" w:rsidRPr="003E3D6D">
        <w:rPr>
          <w:rFonts w:ascii="Segoe UI" w:hAnsi="Segoe UI" w:cs="Segoe UI"/>
          <w:sz w:val="22"/>
          <w:szCs w:val="22"/>
        </w:rPr>
        <w:t xml:space="preserve"> However, </w:t>
      </w:r>
      <w:r w:rsidR="003E3D6D">
        <w:rPr>
          <w:rFonts w:ascii="Segoe UI" w:hAnsi="Segoe UI" w:cs="Segoe UI"/>
          <w:sz w:val="22"/>
          <w:szCs w:val="22"/>
        </w:rPr>
        <w:t xml:space="preserve">tax increment financing often raises equity concerns. The </w:t>
      </w:r>
      <w:r w:rsidR="003E3D6D" w:rsidRPr="003E3D6D">
        <w:rPr>
          <w:rFonts w:ascii="Segoe UI" w:hAnsi="Segoe UI" w:cs="Segoe UI"/>
          <w:w w:val="105"/>
          <w:sz w:val="22"/>
          <w:szCs w:val="22"/>
        </w:rPr>
        <w:t>incremental revenues raised within</w:t>
      </w:r>
      <w:r w:rsidR="003E3D6D">
        <w:rPr>
          <w:rFonts w:ascii="Segoe UI" w:hAnsi="Segoe UI" w:cs="Segoe UI"/>
          <w:w w:val="105"/>
          <w:sz w:val="22"/>
          <w:szCs w:val="22"/>
        </w:rPr>
        <w:t xml:space="preserve"> a </w:t>
      </w:r>
      <w:r w:rsidR="003E3D6D" w:rsidRPr="003E3D6D">
        <w:rPr>
          <w:rFonts w:ascii="Segoe UI" w:hAnsi="Segoe UI" w:cs="Segoe UI"/>
          <w:w w:val="105"/>
          <w:sz w:val="22"/>
          <w:szCs w:val="22"/>
        </w:rPr>
        <w:t>TIF district are returned to the district to pay for improvements</w:t>
      </w:r>
      <w:r w:rsidR="003E3D6D">
        <w:rPr>
          <w:rFonts w:ascii="Segoe UI" w:hAnsi="Segoe UI" w:cs="Segoe UI"/>
          <w:w w:val="105"/>
          <w:sz w:val="22"/>
          <w:szCs w:val="22"/>
        </w:rPr>
        <w:t xml:space="preserve"> </w:t>
      </w:r>
      <w:r w:rsidR="003E3D6D" w:rsidRPr="003E3D6D">
        <w:rPr>
          <w:rFonts w:ascii="Segoe UI" w:hAnsi="Segoe UI" w:cs="Segoe UI"/>
          <w:w w:val="105"/>
          <w:sz w:val="22"/>
          <w:szCs w:val="22"/>
        </w:rPr>
        <w:t xml:space="preserve">within the district, whereas revenues raised elsewhere in the </w:t>
      </w:r>
      <w:r w:rsidR="003E3D6D">
        <w:rPr>
          <w:rFonts w:ascii="Segoe UI" w:hAnsi="Segoe UI" w:cs="Segoe UI"/>
          <w:w w:val="105"/>
          <w:sz w:val="22"/>
          <w:szCs w:val="22"/>
        </w:rPr>
        <w:t>municipality</w:t>
      </w:r>
      <w:r w:rsidR="003E3D6D" w:rsidRPr="003E3D6D">
        <w:rPr>
          <w:rFonts w:ascii="Segoe UI" w:hAnsi="Segoe UI" w:cs="Segoe UI"/>
          <w:w w:val="105"/>
          <w:sz w:val="22"/>
          <w:szCs w:val="22"/>
        </w:rPr>
        <w:t xml:space="preserve"> are</w:t>
      </w:r>
      <w:r w:rsidR="003E3D6D">
        <w:rPr>
          <w:rFonts w:ascii="Segoe UI" w:hAnsi="Segoe UI" w:cs="Segoe UI"/>
          <w:w w:val="105"/>
          <w:sz w:val="22"/>
          <w:szCs w:val="22"/>
        </w:rPr>
        <w:t xml:space="preserve"> </w:t>
      </w:r>
      <w:r w:rsidR="003E3D6D" w:rsidRPr="003E3D6D">
        <w:rPr>
          <w:rFonts w:ascii="Segoe UI" w:hAnsi="Segoe UI" w:cs="Segoe UI"/>
          <w:w w:val="105"/>
          <w:sz w:val="22"/>
          <w:szCs w:val="22"/>
        </w:rPr>
        <w:t xml:space="preserve">used throughout the </w:t>
      </w:r>
      <w:r w:rsidR="003E3D6D">
        <w:rPr>
          <w:rFonts w:ascii="Segoe UI" w:hAnsi="Segoe UI" w:cs="Segoe UI"/>
          <w:w w:val="105"/>
          <w:sz w:val="22"/>
          <w:szCs w:val="22"/>
        </w:rPr>
        <w:t>municipality</w:t>
      </w:r>
      <w:r w:rsidR="003E3D6D" w:rsidRPr="003E3D6D">
        <w:rPr>
          <w:rFonts w:ascii="Segoe UI" w:hAnsi="Segoe UI" w:cs="Segoe UI"/>
          <w:w w:val="105"/>
          <w:sz w:val="22"/>
          <w:szCs w:val="22"/>
        </w:rPr>
        <w:t>,</w:t>
      </w:r>
      <w:r w:rsidR="003E3D6D">
        <w:rPr>
          <w:rFonts w:ascii="Segoe UI" w:hAnsi="Segoe UI" w:cs="Segoe UI"/>
          <w:w w:val="105"/>
          <w:sz w:val="22"/>
          <w:szCs w:val="22"/>
        </w:rPr>
        <w:t xml:space="preserve"> </w:t>
      </w:r>
      <w:r w:rsidR="003E3D6D" w:rsidRPr="003E3D6D">
        <w:rPr>
          <w:rFonts w:ascii="Segoe UI" w:hAnsi="Segoe UI" w:cs="Segoe UI"/>
          <w:w w:val="105"/>
          <w:sz w:val="22"/>
          <w:szCs w:val="22"/>
        </w:rPr>
        <w:t>including the TIF district</w:t>
      </w:r>
      <w:r w:rsidR="00AA4C43">
        <w:rPr>
          <w:rFonts w:ascii="Segoe UI" w:hAnsi="Segoe UI" w:cs="Segoe UI"/>
          <w:w w:val="105"/>
          <w:sz w:val="22"/>
          <w:szCs w:val="22"/>
        </w:rPr>
        <w:t>.</w:t>
      </w:r>
    </w:p>
    <w:p w14:paraId="1145BDE4" w14:textId="77777777" w:rsidR="00AA4C43" w:rsidRDefault="00AA4C43" w:rsidP="00B70C56">
      <w:pPr>
        <w:pStyle w:val="BodyText"/>
        <w:tabs>
          <w:tab w:val="left" w:pos="0"/>
        </w:tabs>
        <w:jc w:val="both"/>
        <w:rPr>
          <w:rFonts w:ascii="Segoe UI" w:hAnsi="Segoe UI" w:cs="Segoe UI"/>
          <w:w w:val="105"/>
          <w:sz w:val="22"/>
          <w:szCs w:val="22"/>
        </w:rPr>
      </w:pPr>
    </w:p>
    <w:p w14:paraId="3B929637" w14:textId="77777777" w:rsidR="00AA4C43" w:rsidRDefault="00AA4C43" w:rsidP="00B70C56">
      <w:pPr>
        <w:pStyle w:val="BodyText"/>
        <w:tabs>
          <w:tab w:val="left" w:pos="0"/>
        </w:tabs>
        <w:jc w:val="both"/>
        <w:rPr>
          <w:rFonts w:ascii="Segoe UI" w:hAnsi="Segoe UI" w:cs="Segoe UI"/>
          <w:w w:val="105"/>
          <w:sz w:val="22"/>
          <w:szCs w:val="22"/>
        </w:rPr>
      </w:pPr>
      <w:r>
        <w:rPr>
          <w:rFonts w:ascii="Segoe UI" w:hAnsi="Segoe UI" w:cs="Segoe UI"/>
          <w:w w:val="105"/>
          <w:sz w:val="22"/>
          <w:szCs w:val="22"/>
        </w:rPr>
        <w:t>Following are case studies from Portland, Oregon and Grape</w:t>
      </w:r>
      <w:r w:rsidR="003A542C">
        <w:rPr>
          <w:rFonts w:ascii="Segoe UI" w:hAnsi="Segoe UI" w:cs="Segoe UI"/>
          <w:w w:val="105"/>
          <w:sz w:val="22"/>
          <w:szCs w:val="22"/>
        </w:rPr>
        <w:t>v</w:t>
      </w:r>
      <w:r>
        <w:rPr>
          <w:rFonts w:ascii="Segoe UI" w:hAnsi="Segoe UI" w:cs="Segoe UI"/>
          <w:w w:val="105"/>
          <w:sz w:val="22"/>
          <w:szCs w:val="22"/>
        </w:rPr>
        <w:t xml:space="preserve">ine, Texas. Portland is a </w:t>
      </w:r>
      <w:r w:rsidR="003A542C">
        <w:rPr>
          <w:rFonts w:ascii="Segoe UI" w:hAnsi="Segoe UI" w:cs="Segoe UI"/>
          <w:w w:val="105"/>
          <w:sz w:val="22"/>
          <w:szCs w:val="22"/>
        </w:rPr>
        <w:t xml:space="preserve">large and </w:t>
      </w:r>
      <w:r>
        <w:rPr>
          <w:rFonts w:ascii="Segoe UI" w:hAnsi="Segoe UI" w:cs="Segoe UI"/>
          <w:w w:val="105"/>
          <w:sz w:val="22"/>
          <w:szCs w:val="22"/>
        </w:rPr>
        <w:t xml:space="preserve">fast-growing </w:t>
      </w:r>
      <w:r w:rsidR="003A542C">
        <w:rPr>
          <w:rFonts w:ascii="Segoe UI" w:hAnsi="Segoe UI" w:cs="Segoe UI"/>
          <w:w w:val="105"/>
          <w:sz w:val="22"/>
          <w:szCs w:val="22"/>
        </w:rPr>
        <w:t xml:space="preserve">municipality </w:t>
      </w:r>
      <w:r>
        <w:rPr>
          <w:rFonts w:ascii="Segoe UI" w:hAnsi="Segoe UI" w:cs="Segoe UI"/>
          <w:w w:val="105"/>
          <w:sz w:val="22"/>
          <w:szCs w:val="22"/>
        </w:rPr>
        <w:t xml:space="preserve">in a US state with relatively high property </w:t>
      </w:r>
      <w:r w:rsidR="003A542C">
        <w:rPr>
          <w:rFonts w:ascii="Segoe UI" w:hAnsi="Segoe UI" w:cs="Segoe UI"/>
          <w:w w:val="105"/>
          <w:sz w:val="22"/>
          <w:szCs w:val="22"/>
        </w:rPr>
        <w:t xml:space="preserve">values </w:t>
      </w:r>
      <w:r w:rsidR="006D2D59">
        <w:rPr>
          <w:rFonts w:ascii="Segoe UI" w:hAnsi="Segoe UI" w:cs="Segoe UI"/>
          <w:w w:val="105"/>
          <w:sz w:val="22"/>
          <w:szCs w:val="22"/>
        </w:rPr>
        <w:t>which generate relatively</w:t>
      </w:r>
      <w:r w:rsidR="003A542C">
        <w:rPr>
          <w:rFonts w:ascii="Segoe UI" w:hAnsi="Segoe UI" w:cs="Segoe UI"/>
          <w:w w:val="105"/>
          <w:sz w:val="22"/>
          <w:szCs w:val="22"/>
        </w:rPr>
        <w:t xml:space="preserve"> high </w:t>
      </w:r>
      <w:r w:rsidR="006D2D59">
        <w:rPr>
          <w:rFonts w:ascii="Segoe UI" w:hAnsi="Segoe UI" w:cs="Segoe UI"/>
          <w:w w:val="105"/>
          <w:sz w:val="22"/>
          <w:szCs w:val="22"/>
        </w:rPr>
        <w:t xml:space="preserve">local </w:t>
      </w:r>
      <w:r w:rsidR="003A542C">
        <w:rPr>
          <w:rFonts w:ascii="Segoe UI" w:hAnsi="Segoe UI" w:cs="Segoe UI"/>
          <w:w w:val="105"/>
          <w:sz w:val="22"/>
          <w:szCs w:val="22"/>
        </w:rPr>
        <w:t>property tax</w:t>
      </w:r>
      <w:r w:rsidR="006D2D59">
        <w:rPr>
          <w:rFonts w:ascii="Segoe UI" w:hAnsi="Segoe UI" w:cs="Segoe UI"/>
          <w:w w:val="105"/>
          <w:sz w:val="22"/>
          <w:szCs w:val="22"/>
        </w:rPr>
        <w:t xml:space="preserve"> receipts</w:t>
      </w:r>
      <w:r>
        <w:rPr>
          <w:rFonts w:ascii="Segoe UI" w:hAnsi="Segoe UI" w:cs="Segoe UI"/>
          <w:w w:val="105"/>
          <w:sz w:val="22"/>
          <w:szCs w:val="22"/>
        </w:rPr>
        <w:t xml:space="preserve">. </w:t>
      </w:r>
      <w:r w:rsidR="003A542C">
        <w:rPr>
          <w:rFonts w:ascii="Segoe UI" w:hAnsi="Segoe UI" w:cs="Segoe UI"/>
          <w:w w:val="105"/>
          <w:sz w:val="22"/>
          <w:szCs w:val="22"/>
        </w:rPr>
        <w:t xml:space="preserve">Grapevine represents a much smaller municipality in a state with much lower property values and property taxes. </w:t>
      </w:r>
      <w:r w:rsidR="006D2D59">
        <w:rPr>
          <w:rFonts w:ascii="Segoe UI" w:hAnsi="Segoe UI" w:cs="Segoe UI"/>
          <w:w w:val="105"/>
          <w:sz w:val="22"/>
          <w:szCs w:val="22"/>
        </w:rPr>
        <w:t xml:space="preserve">The required planning process for establishing a TIF district in Texas is explained in some detailed, emphasizing the need for careful </w:t>
      </w:r>
      <w:r w:rsidR="007C22C4">
        <w:rPr>
          <w:rFonts w:ascii="Segoe UI" w:hAnsi="Segoe UI" w:cs="Segoe UI"/>
          <w:w w:val="105"/>
          <w:sz w:val="22"/>
          <w:szCs w:val="22"/>
        </w:rPr>
        <w:t xml:space="preserve">project planning and study of </w:t>
      </w:r>
      <w:r w:rsidR="006D2D59">
        <w:rPr>
          <w:rFonts w:ascii="Segoe UI" w:hAnsi="Segoe UI" w:cs="Segoe UI"/>
          <w:w w:val="105"/>
          <w:sz w:val="22"/>
          <w:szCs w:val="22"/>
        </w:rPr>
        <w:t xml:space="preserve">financial feasibility. </w:t>
      </w:r>
    </w:p>
    <w:p w14:paraId="01999347" w14:textId="77777777" w:rsidR="007C22C4" w:rsidRDefault="007C22C4" w:rsidP="00B70C56">
      <w:pPr>
        <w:pStyle w:val="BodyText"/>
        <w:tabs>
          <w:tab w:val="left" w:pos="0"/>
        </w:tabs>
        <w:jc w:val="both"/>
        <w:rPr>
          <w:rFonts w:ascii="Segoe UI" w:hAnsi="Segoe UI" w:cs="Segoe UI"/>
          <w:w w:val="105"/>
          <w:sz w:val="22"/>
          <w:szCs w:val="22"/>
        </w:rPr>
      </w:pPr>
    </w:p>
    <w:p w14:paraId="7BB3AF5B" w14:textId="77777777" w:rsidR="007C22C4" w:rsidRDefault="007C22C4" w:rsidP="00B70C56">
      <w:pPr>
        <w:pStyle w:val="BodyText"/>
        <w:tabs>
          <w:tab w:val="left" w:pos="0"/>
        </w:tabs>
        <w:jc w:val="both"/>
        <w:rPr>
          <w:rFonts w:ascii="Segoe UI" w:hAnsi="Segoe UI" w:cs="Segoe UI"/>
          <w:w w:val="105"/>
          <w:sz w:val="22"/>
          <w:szCs w:val="22"/>
        </w:rPr>
      </w:pPr>
    </w:p>
    <w:p w14:paraId="375B287A" w14:textId="77777777" w:rsidR="006D2D59" w:rsidRPr="003E3D6D" w:rsidRDefault="006D2D59" w:rsidP="00B70C56">
      <w:pPr>
        <w:pStyle w:val="BodyText"/>
        <w:tabs>
          <w:tab w:val="left" w:pos="0"/>
        </w:tabs>
        <w:jc w:val="both"/>
        <w:rPr>
          <w:rFonts w:ascii="Segoe UI" w:hAnsi="Segoe UI" w:cs="Segoe UI"/>
          <w:w w:val="105"/>
          <w:sz w:val="22"/>
          <w:szCs w:val="22"/>
        </w:rPr>
      </w:pPr>
    </w:p>
    <w:p w14:paraId="3F2C9D6C" w14:textId="77777777" w:rsidR="00490444" w:rsidRPr="00490444" w:rsidRDefault="00490444" w:rsidP="00E62123">
      <w:pPr>
        <w:pStyle w:val="BodyText"/>
        <w:tabs>
          <w:tab w:val="left" w:pos="0"/>
        </w:tabs>
        <w:jc w:val="both"/>
        <w:rPr>
          <w:rFonts w:ascii="Segoe UI" w:hAnsi="Segoe UI" w:cs="Segoe UI"/>
          <w:w w:val="105"/>
          <w:sz w:val="22"/>
          <w:szCs w:val="22"/>
        </w:rPr>
      </w:pPr>
      <w:r w:rsidRPr="00490444">
        <w:rPr>
          <w:rFonts w:ascii="Segoe UI" w:hAnsi="Segoe UI" w:cs="Segoe UI"/>
          <w:b/>
          <w:iCs/>
          <w:color w:val="000000"/>
          <w:sz w:val="22"/>
          <w:szCs w:val="22"/>
        </w:rPr>
        <w:lastRenderedPageBreak/>
        <w:t>5.6.1 Tax Increment Financing in Portland, Oregon</w:t>
      </w:r>
      <w:r w:rsidR="00C86D86" w:rsidRPr="00C86D86">
        <w:rPr>
          <w:rStyle w:val="FootnoteReference"/>
          <w:rFonts w:ascii="Segoe UI" w:hAnsi="Segoe UI" w:cs="Segoe UI"/>
          <w:iCs/>
          <w:color w:val="000000"/>
          <w:sz w:val="22"/>
          <w:szCs w:val="22"/>
        </w:rPr>
        <w:footnoteReference w:id="18"/>
      </w:r>
      <w:r w:rsidR="00F84565" w:rsidRPr="00C86D86">
        <w:rPr>
          <w:rFonts w:ascii="Segoe UI" w:hAnsi="Segoe UI" w:cs="Segoe UI"/>
          <w:iCs/>
          <w:color w:val="000000"/>
          <w:sz w:val="22"/>
          <w:szCs w:val="22"/>
        </w:rPr>
        <w:t xml:space="preserve"> </w:t>
      </w:r>
    </w:p>
    <w:p w14:paraId="2DA00E8E" w14:textId="77777777" w:rsidR="00925506" w:rsidRDefault="00925506" w:rsidP="00E62123">
      <w:pPr>
        <w:pStyle w:val="BodyText"/>
        <w:tabs>
          <w:tab w:val="left" w:pos="0"/>
        </w:tabs>
        <w:jc w:val="both"/>
        <w:rPr>
          <w:rFonts w:ascii="Segoe UI" w:hAnsi="Segoe UI" w:cs="Segoe UI"/>
          <w:w w:val="105"/>
          <w:sz w:val="22"/>
          <w:szCs w:val="22"/>
        </w:rPr>
      </w:pPr>
    </w:p>
    <w:p w14:paraId="705B1AA6" w14:textId="77777777" w:rsidR="00153631" w:rsidRDefault="00925506" w:rsidP="00E62123">
      <w:pPr>
        <w:pStyle w:val="BodyText"/>
        <w:tabs>
          <w:tab w:val="left" w:pos="0"/>
        </w:tabs>
        <w:jc w:val="both"/>
        <w:rPr>
          <w:rFonts w:ascii="Segoe UI" w:hAnsi="Segoe UI" w:cs="Segoe UI"/>
          <w:w w:val="105"/>
          <w:sz w:val="22"/>
          <w:szCs w:val="22"/>
        </w:rPr>
      </w:pPr>
      <w:r w:rsidRPr="0097404C">
        <w:rPr>
          <w:rFonts w:ascii="Segoe UI" w:hAnsi="Segoe UI" w:cs="Segoe UI"/>
          <w:w w:val="105"/>
          <w:sz w:val="22"/>
          <w:szCs w:val="22"/>
        </w:rPr>
        <w:t xml:space="preserve">In the early 1990s, </w:t>
      </w:r>
      <w:r>
        <w:rPr>
          <w:rFonts w:ascii="Segoe UI" w:hAnsi="Segoe UI" w:cs="Segoe UI"/>
          <w:w w:val="105"/>
          <w:sz w:val="22"/>
          <w:szCs w:val="22"/>
        </w:rPr>
        <w:t>the center of</w:t>
      </w:r>
      <w:r w:rsidRPr="0097404C">
        <w:rPr>
          <w:rFonts w:ascii="Segoe UI" w:hAnsi="Segoe UI" w:cs="Segoe UI"/>
          <w:w w:val="105"/>
          <w:sz w:val="22"/>
          <w:szCs w:val="22"/>
        </w:rPr>
        <w:t xml:space="preserve"> Portland </w:t>
      </w:r>
      <w:r w:rsidR="00C86D86">
        <w:rPr>
          <w:rFonts w:ascii="Segoe UI" w:hAnsi="Segoe UI" w:cs="Segoe UI"/>
          <w:w w:val="105"/>
          <w:sz w:val="22"/>
          <w:szCs w:val="22"/>
        </w:rPr>
        <w:t xml:space="preserve">(population 640,000) </w:t>
      </w:r>
      <w:r w:rsidRPr="0097404C">
        <w:rPr>
          <w:rFonts w:ascii="Segoe UI" w:hAnsi="Segoe UI" w:cs="Segoe UI"/>
          <w:w w:val="105"/>
          <w:sz w:val="22"/>
          <w:szCs w:val="22"/>
        </w:rPr>
        <w:t xml:space="preserve">was dominated by dilapidated warehouses and office blocks. A plan was </w:t>
      </w:r>
      <w:r>
        <w:rPr>
          <w:rFonts w:ascii="Segoe UI" w:hAnsi="Segoe UI" w:cs="Segoe UI"/>
          <w:w w:val="105"/>
          <w:sz w:val="22"/>
          <w:szCs w:val="22"/>
        </w:rPr>
        <w:t>drafted</w:t>
      </w:r>
      <w:r w:rsidRPr="0097404C">
        <w:rPr>
          <w:rFonts w:ascii="Segoe UI" w:hAnsi="Segoe UI" w:cs="Segoe UI"/>
          <w:w w:val="105"/>
          <w:sz w:val="22"/>
          <w:szCs w:val="22"/>
        </w:rPr>
        <w:t xml:space="preserve"> in 1994 to </w:t>
      </w:r>
      <w:r>
        <w:rPr>
          <w:rFonts w:ascii="Segoe UI" w:hAnsi="Segoe UI" w:cs="Segoe UI"/>
          <w:w w:val="105"/>
          <w:sz w:val="22"/>
          <w:szCs w:val="22"/>
        </w:rPr>
        <w:t>regenerate two</w:t>
      </w:r>
      <w:r w:rsidRPr="0097404C">
        <w:rPr>
          <w:rFonts w:ascii="Segoe UI" w:hAnsi="Segoe UI" w:cs="Segoe UI"/>
          <w:w w:val="105"/>
          <w:sz w:val="22"/>
          <w:szCs w:val="22"/>
        </w:rPr>
        <w:t xml:space="preserve"> areas and connect them with a tram service. The initial phases of the tram network cost $103</w:t>
      </w:r>
      <w:r>
        <w:rPr>
          <w:rFonts w:ascii="Segoe UI" w:hAnsi="Segoe UI" w:cs="Segoe UI"/>
          <w:w w:val="105"/>
          <w:sz w:val="22"/>
          <w:szCs w:val="22"/>
        </w:rPr>
        <w:t xml:space="preserve"> </w:t>
      </w:r>
      <w:r w:rsidRPr="0097404C">
        <w:rPr>
          <w:rFonts w:ascii="Segoe UI" w:hAnsi="Segoe UI" w:cs="Segoe UI"/>
          <w:w w:val="105"/>
          <w:sz w:val="22"/>
          <w:szCs w:val="22"/>
        </w:rPr>
        <w:t>m</w:t>
      </w:r>
      <w:r>
        <w:rPr>
          <w:rFonts w:ascii="Segoe UI" w:hAnsi="Segoe UI" w:cs="Segoe UI"/>
          <w:w w:val="105"/>
          <w:sz w:val="22"/>
          <w:szCs w:val="22"/>
        </w:rPr>
        <w:t>illion</w:t>
      </w:r>
      <w:r w:rsidRPr="0097404C">
        <w:rPr>
          <w:rFonts w:ascii="Segoe UI" w:hAnsi="Segoe UI" w:cs="Segoe UI"/>
          <w:w w:val="105"/>
          <w:sz w:val="22"/>
          <w:szCs w:val="22"/>
        </w:rPr>
        <w:t>, of which $22</w:t>
      </w:r>
      <w:r>
        <w:rPr>
          <w:rFonts w:ascii="Segoe UI" w:hAnsi="Segoe UI" w:cs="Segoe UI"/>
          <w:w w:val="105"/>
          <w:sz w:val="22"/>
          <w:szCs w:val="22"/>
        </w:rPr>
        <w:t xml:space="preserve"> </w:t>
      </w:r>
      <w:r w:rsidRPr="0097404C">
        <w:rPr>
          <w:rFonts w:ascii="Segoe UI" w:hAnsi="Segoe UI" w:cs="Segoe UI"/>
          <w:w w:val="105"/>
          <w:sz w:val="22"/>
          <w:szCs w:val="22"/>
        </w:rPr>
        <w:t>m</w:t>
      </w:r>
      <w:r>
        <w:rPr>
          <w:rFonts w:ascii="Segoe UI" w:hAnsi="Segoe UI" w:cs="Segoe UI"/>
          <w:w w:val="105"/>
          <w:sz w:val="22"/>
          <w:szCs w:val="22"/>
        </w:rPr>
        <w:t>illion</w:t>
      </w:r>
      <w:r w:rsidRPr="0097404C">
        <w:rPr>
          <w:rFonts w:ascii="Segoe UI" w:hAnsi="Segoe UI" w:cs="Segoe UI"/>
          <w:w w:val="105"/>
          <w:sz w:val="22"/>
          <w:szCs w:val="22"/>
        </w:rPr>
        <w:t xml:space="preserve"> was raised using TIF</w:t>
      </w:r>
      <w:r>
        <w:rPr>
          <w:rFonts w:ascii="Segoe UI" w:hAnsi="Segoe UI" w:cs="Segoe UI"/>
          <w:w w:val="105"/>
          <w:sz w:val="22"/>
          <w:szCs w:val="22"/>
        </w:rPr>
        <w:t xml:space="preserve">. </w:t>
      </w:r>
    </w:p>
    <w:p w14:paraId="721A53EE" w14:textId="77777777" w:rsidR="00153631" w:rsidRDefault="00153631" w:rsidP="00E62123">
      <w:pPr>
        <w:pStyle w:val="BodyText"/>
        <w:tabs>
          <w:tab w:val="left" w:pos="0"/>
        </w:tabs>
        <w:jc w:val="both"/>
        <w:rPr>
          <w:rFonts w:ascii="Segoe UI" w:hAnsi="Segoe UI" w:cs="Segoe UI"/>
          <w:w w:val="105"/>
          <w:sz w:val="22"/>
          <w:szCs w:val="22"/>
        </w:rPr>
      </w:pPr>
    </w:p>
    <w:p w14:paraId="7712B497" w14:textId="77777777" w:rsidR="00925506" w:rsidRDefault="00925506" w:rsidP="00E62123">
      <w:pPr>
        <w:pStyle w:val="BodyText"/>
        <w:tabs>
          <w:tab w:val="left" w:pos="0"/>
        </w:tabs>
        <w:jc w:val="both"/>
        <w:rPr>
          <w:rFonts w:ascii="Segoe UI" w:hAnsi="Segoe UI" w:cs="Segoe UI"/>
          <w:w w:val="105"/>
          <w:sz w:val="22"/>
          <w:szCs w:val="22"/>
        </w:rPr>
      </w:pPr>
      <w:r w:rsidRPr="0097404C">
        <w:rPr>
          <w:rFonts w:ascii="Segoe UI" w:hAnsi="Segoe UI" w:cs="Segoe UI"/>
          <w:w w:val="105"/>
          <w:sz w:val="22"/>
          <w:szCs w:val="22"/>
        </w:rPr>
        <w:t>Passenger services began in 2001</w:t>
      </w:r>
      <w:r>
        <w:rPr>
          <w:rFonts w:ascii="Segoe UI" w:hAnsi="Segoe UI" w:cs="Segoe UI"/>
          <w:w w:val="105"/>
          <w:sz w:val="22"/>
          <w:szCs w:val="22"/>
        </w:rPr>
        <w:t xml:space="preserve">, </w:t>
      </w:r>
      <w:r w:rsidRPr="0097404C">
        <w:rPr>
          <w:rFonts w:ascii="Segoe UI" w:hAnsi="Segoe UI" w:cs="Segoe UI"/>
          <w:w w:val="105"/>
          <w:sz w:val="22"/>
          <w:szCs w:val="22"/>
        </w:rPr>
        <w:t>and</w:t>
      </w:r>
      <w:r>
        <w:rPr>
          <w:rFonts w:ascii="Segoe UI" w:hAnsi="Segoe UI" w:cs="Segoe UI"/>
          <w:w w:val="105"/>
          <w:sz w:val="22"/>
          <w:szCs w:val="22"/>
        </w:rPr>
        <w:t xml:space="preserve"> t</w:t>
      </w:r>
      <w:r w:rsidRPr="0097404C">
        <w:rPr>
          <w:rFonts w:ascii="Segoe UI" w:hAnsi="Segoe UI" w:cs="Segoe UI"/>
          <w:w w:val="105"/>
          <w:sz w:val="22"/>
          <w:szCs w:val="22"/>
        </w:rPr>
        <w:t xml:space="preserve">he economic impact has been substantial. Many </w:t>
      </w:r>
      <w:r>
        <w:rPr>
          <w:rFonts w:ascii="Segoe UI" w:hAnsi="Segoe UI" w:cs="Segoe UI"/>
          <w:w w:val="105"/>
          <w:sz w:val="22"/>
          <w:szCs w:val="22"/>
        </w:rPr>
        <w:t>properties</w:t>
      </w:r>
      <w:r w:rsidRPr="0097404C">
        <w:rPr>
          <w:rFonts w:ascii="Segoe UI" w:hAnsi="Segoe UI" w:cs="Segoe UI"/>
          <w:w w:val="105"/>
          <w:sz w:val="22"/>
          <w:szCs w:val="22"/>
        </w:rPr>
        <w:t xml:space="preserve"> near the line saw increases in value </w:t>
      </w:r>
      <w:r>
        <w:rPr>
          <w:rFonts w:ascii="Segoe UI" w:hAnsi="Segoe UI" w:cs="Segoe UI"/>
          <w:w w:val="105"/>
          <w:sz w:val="22"/>
          <w:szCs w:val="22"/>
        </w:rPr>
        <w:t>above</w:t>
      </w:r>
      <w:r w:rsidRPr="0097404C">
        <w:rPr>
          <w:rFonts w:ascii="Segoe UI" w:hAnsi="Segoe UI" w:cs="Segoe UI"/>
          <w:w w:val="105"/>
          <w:sz w:val="22"/>
          <w:szCs w:val="22"/>
        </w:rPr>
        <w:t xml:space="preserve"> 400% </w:t>
      </w:r>
      <w:r>
        <w:rPr>
          <w:rFonts w:ascii="Segoe UI" w:hAnsi="Segoe UI" w:cs="Segoe UI"/>
          <w:w w:val="105"/>
          <w:sz w:val="22"/>
          <w:szCs w:val="22"/>
        </w:rPr>
        <w:t>over ten years</w:t>
      </w:r>
      <w:r w:rsidRPr="0097404C">
        <w:rPr>
          <w:rFonts w:ascii="Segoe UI" w:hAnsi="Segoe UI" w:cs="Segoe UI"/>
          <w:w w:val="105"/>
          <w:sz w:val="22"/>
          <w:szCs w:val="22"/>
        </w:rPr>
        <w:t>, and $3.5</w:t>
      </w:r>
      <w:r>
        <w:rPr>
          <w:rFonts w:ascii="Segoe UI" w:hAnsi="Segoe UI" w:cs="Segoe UI"/>
          <w:w w:val="105"/>
          <w:sz w:val="22"/>
          <w:szCs w:val="22"/>
        </w:rPr>
        <w:t xml:space="preserve"> </w:t>
      </w:r>
      <w:r w:rsidRPr="0097404C">
        <w:rPr>
          <w:rFonts w:ascii="Segoe UI" w:hAnsi="Segoe UI" w:cs="Segoe UI"/>
          <w:w w:val="105"/>
          <w:sz w:val="22"/>
          <w:szCs w:val="22"/>
        </w:rPr>
        <w:t>b</w:t>
      </w:r>
      <w:r>
        <w:rPr>
          <w:rFonts w:ascii="Segoe UI" w:hAnsi="Segoe UI" w:cs="Segoe UI"/>
          <w:w w:val="105"/>
          <w:sz w:val="22"/>
          <w:szCs w:val="22"/>
        </w:rPr>
        <w:t>illion</w:t>
      </w:r>
      <w:r w:rsidRPr="0097404C">
        <w:rPr>
          <w:rFonts w:ascii="Segoe UI" w:hAnsi="Segoe UI" w:cs="Segoe UI"/>
          <w:w w:val="105"/>
          <w:sz w:val="22"/>
          <w:szCs w:val="22"/>
        </w:rPr>
        <w:t xml:space="preserve"> of new development ha</w:t>
      </w:r>
      <w:r>
        <w:rPr>
          <w:rFonts w:ascii="Segoe UI" w:hAnsi="Segoe UI" w:cs="Segoe UI"/>
          <w:w w:val="105"/>
          <w:sz w:val="22"/>
          <w:szCs w:val="22"/>
        </w:rPr>
        <w:t>s</w:t>
      </w:r>
      <w:r w:rsidRPr="0097404C">
        <w:rPr>
          <w:rFonts w:ascii="Segoe UI" w:hAnsi="Segoe UI" w:cs="Segoe UI"/>
          <w:w w:val="105"/>
          <w:sz w:val="22"/>
          <w:szCs w:val="22"/>
        </w:rPr>
        <w:t xml:space="preserve"> sprung up along the route</w:t>
      </w:r>
      <w:r>
        <w:rPr>
          <w:rFonts w:ascii="Segoe UI" w:hAnsi="Segoe UI" w:cs="Segoe UI"/>
          <w:w w:val="105"/>
          <w:sz w:val="22"/>
          <w:szCs w:val="22"/>
        </w:rPr>
        <w:t>.</w:t>
      </w:r>
    </w:p>
    <w:p w14:paraId="23A6EAAF" w14:textId="77777777" w:rsidR="00925506" w:rsidRDefault="00925506" w:rsidP="00E62123">
      <w:pPr>
        <w:pStyle w:val="BodyText"/>
        <w:tabs>
          <w:tab w:val="left" w:pos="0"/>
        </w:tabs>
        <w:jc w:val="both"/>
        <w:rPr>
          <w:rFonts w:ascii="Segoe UI" w:hAnsi="Segoe UI" w:cs="Segoe UI"/>
          <w:w w:val="105"/>
          <w:sz w:val="22"/>
          <w:szCs w:val="22"/>
        </w:rPr>
      </w:pPr>
    </w:p>
    <w:p w14:paraId="55860FB8" w14:textId="77777777" w:rsidR="00F84565" w:rsidRPr="00F05280" w:rsidRDefault="00F84565" w:rsidP="00F84565">
      <w:pPr>
        <w:pStyle w:val="BodyText"/>
        <w:tabs>
          <w:tab w:val="left" w:pos="0"/>
        </w:tabs>
        <w:jc w:val="both"/>
        <w:rPr>
          <w:rFonts w:ascii="Segoe UI" w:hAnsi="Segoe UI" w:cs="Segoe UI"/>
          <w:w w:val="105"/>
          <w:sz w:val="22"/>
          <w:szCs w:val="22"/>
        </w:rPr>
      </w:pPr>
      <w:r w:rsidRPr="00490444">
        <w:rPr>
          <w:rFonts w:ascii="Segoe UI" w:hAnsi="Segoe UI" w:cs="Segoe UI"/>
          <w:b/>
          <w:iCs/>
          <w:color w:val="000000"/>
          <w:sz w:val="22"/>
          <w:szCs w:val="22"/>
        </w:rPr>
        <w:t>5.6.</w:t>
      </w:r>
      <w:r>
        <w:rPr>
          <w:rFonts w:ascii="Segoe UI" w:hAnsi="Segoe UI" w:cs="Segoe UI"/>
          <w:b/>
          <w:iCs/>
          <w:color w:val="000000"/>
          <w:sz w:val="22"/>
          <w:szCs w:val="22"/>
        </w:rPr>
        <w:t>2</w:t>
      </w:r>
      <w:r w:rsidRPr="00490444">
        <w:rPr>
          <w:rFonts w:ascii="Segoe UI" w:hAnsi="Segoe UI" w:cs="Segoe UI"/>
          <w:b/>
          <w:iCs/>
          <w:color w:val="000000"/>
          <w:sz w:val="22"/>
          <w:szCs w:val="22"/>
        </w:rPr>
        <w:t xml:space="preserve"> Tax Increment Financing in </w:t>
      </w:r>
      <w:r>
        <w:rPr>
          <w:rFonts w:ascii="Segoe UI" w:hAnsi="Segoe UI" w:cs="Segoe UI"/>
          <w:b/>
          <w:iCs/>
          <w:color w:val="000000"/>
          <w:sz w:val="22"/>
          <w:szCs w:val="22"/>
        </w:rPr>
        <w:t>Grapevine, Texas</w:t>
      </w:r>
      <w:r w:rsidR="00F05280" w:rsidRPr="00F05280">
        <w:rPr>
          <w:rStyle w:val="FootnoteReference"/>
          <w:rFonts w:ascii="Segoe UI" w:hAnsi="Segoe UI" w:cs="Segoe UI"/>
          <w:iCs/>
          <w:color w:val="000000"/>
          <w:sz w:val="22"/>
          <w:szCs w:val="22"/>
        </w:rPr>
        <w:footnoteReference w:id="19"/>
      </w:r>
    </w:p>
    <w:p w14:paraId="1315DF03" w14:textId="77777777" w:rsidR="00925506" w:rsidRDefault="00925506" w:rsidP="00925506">
      <w:pPr>
        <w:pStyle w:val="BodyText"/>
        <w:tabs>
          <w:tab w:val="left" w:pos="0"/>
        </w:tabs>
        <w:ind w:right="957"/>
        <w:jc w:val="both"/>
        <w:rPr>
          <w:rFonts w:ascii="Segoe UI" w:hAnsi="Segoe UI" w:cs="Segoe UI"/>
          <w:w w:val="105"/>
          <w:sz w:val="22"/>
          <w:szCs w:val="22"/>
        </w:rPr>
      </w:pPr>
    </w:p>
    <w:p w14:paraId="49192F69" w14:textId="77777777" w:rsidR="006D2D59" w:rsidRDefault="006D2D59" w:rsidP="006D2D59">
      <w:pPr>
        <w:autoSpaceDE w:val="0"/>
        <w:autoSpaceDN w:val="0"/>
        <w:adjustRightInd w:val="0"/>
        <w:jc w:val="both"/>
        <w:rPr>
          <w:rFonts w:ascii="Segoe UI" w:hAnsi="Segoe UI" w:cs="Segoe UI"/>
        </w:rPr>
      </w:pPr>
      <w:r>
        <w:rPr>
          <w:rFonts w:ascii="Segoe UI" w:hAnsi="Segoe UI" w:cs="Segoe UI"/>
        </w:rPr>
        <w:t xml:space="preserve">In the state of Texas, a tax increment financing district may be initiated by the municipal council or a majority of property owners in an area. After the municipal council adopts an ordinance creating the TIF district, a board of directors is created, representing the municipality and stakeholders in the district. </w:t>
      </w:r>
      <w:r>
        <w:rPr>
          <w:rFonts w:ascii="Segoe UI" w:hAnsi="Segoe UI" w:cs="Segoe UI"/>
          <w:bCs/>
        </w:rPr>
        <w:t>T</w:t>
      </w:r>
      <w:r w:rsidRPr="00D116CA">
        <w:rPr>
          <w:rFonts w:ascii="Segoe UI" w:hAnsi="Segoe UI" w:cs="Segoe UI"/>
          <w:bCs/>
        </w:rPr>
        <w:t>he board of directors must</w:t>
      </w:r>
      <w:r>
        <w:rPr>
          <w:rFonts w:ascii="Segoe UI" w:hAnsi="Segoe UI" w:cs="Segoe UI"/>
          <w:bCs/>
        </w:rPr>
        <w:t xml:space="preserve"> </w:t>
      </w:r>
      <w:r w:rsidRPr="00D116CA">
        <w:rPr>
          <w:rFonts w:ascii="Segoe UI" w:hAnsi="Segoe UI" w:cs="Segoe UI"/>
          <w:bCs/>
        </w:rPr>
        <w:t xml:space="preserve">prepare both a </w:t>
      </w:r>
      <w:r>
        <w:rPr>
          <w:rFonts w:ascii="Segoe UI" w:hAnsi="Segoe UI" w:cs="Segoe UI"/>
          <w:bCs/>
        </w:rPr>
        <w:t>p</w:t>
      </w:r>
      <w:r w:rsidRPr="00D116CA">
        <w:rPr>
          <w:rFonts w:ascii="Segoe UI" w:hAnsi="Segoe UI" w:cs="Segoe UI"/>
          <w:bCs/>
        </w:rPr>
        <w:t xml:space="preserve">roject </w:t>
      </w:r>
      <w:r>
        <w:rPr>
          <w:rFonts w:ascii="Segoe UI" w:hAnsi="Segoe UI" w:cs="Segoe UI"/>
          <w:bCs/>
        </w:rPr>
        <w:t>p</w:t>
      </w:r>
      <w:r w:rsidRPr="00D116CA">
        <w:rPr>
          <w:rFonts w:ascii="Segoe UI" w:hAnsi="Segoe UI" w:cs="Segoe UI"/>
          <w:bCs/>
        </w:rPr>
        <w:t xml:space="preserve">lan and a </w:t>
      </w:r>
      <w:r>
        <w:rPr>
          <w:rFonts w:ascii="Segoe UI" w:hAnsi="Segoe UI" w:cs="Segoe UI"/>
          <w:bCs/>
        </w:rPr>
        <w:t>f</w:t>
      </w:r>
      <w:r w:rsidRPr="00D116CA">
        <w:rPr>
          <w:rFonts w:ascii="Segoe UI" w:hAnsi="Segoe UI" w:cs="Segoe UI"/>
          <w:bCs/>
        </w:rPr>
        <w:t xml:space="preserve">inancing </w:t>
      </w:r>
      <w:r>
        <w:rPr>
          <w:rFonts w:ascii="Segoe UI" w:hAnsi="Segoe UI" w:cs="Segoe UI"/>
          <w:bCs/>
        </w:rPr>
        <w:t>p</w:t>
      </w:r>
      <w:r w:rsidRPr="00D116CA">
        <w:rPr>
          <w:rFonts w:ascii="Segoe UI" w:hAnsi="Segoe UI" w:cs="Segoe UI"/>
          <w:bCs/>
        </w:rPr>
        <w:t>lan.</w:t>
      </w:r>
      <w:r w:rsidRPr="005F6E38">
        <w:rPr>
          <w:rFonts w:ascii="Segoe UI" w:hAnsi="Segoe UI" w:cs="Segoe UI"/>
          <w:b/>
          <w:bCs/>
        </w:rPr>
        <w:t xml:space="preserve"> </w:t>
      </w:r>
    </w:p>
    <w:p w14:paraId="663CA742" w14:textId="77777777" w:rsidR="006D2D59" w:rsidRDefault="006D2D59" w:rsidP="006D2D59">
      <w:pPr>
        <w:autoSpaceDE w:val="0"/>
        <w:autoSpaceDN w:val="0"/>
        <w:adjustRightInd w:val="0"/>
        <w:jc w:val="both"/>
        <w:rPr>
          <w:rFonts w:ascii="Segoe UI" w:hAnsi="Segoe UI" w:cs="Segoe UI"/>
        </w:rPr>
      </w:pPr>
    </w:p>
    <w:p w14:paraId="3FE98032" w14:textId="77777777" w:rsidR="006D2D59" w:rsidRDefault="006D2D59" w:rsidP="006D2D59">
      <w:pPr>
        <w:autoSpaceDE w:val="0"/>
        <w:autoSpaceDN w:val="0"/>
        <w:adjustRightInd w:val="0"/>
        <w:jc w:val="both"/>
        <w:rPr>
          <w:rFonts w:ascii="Segoe UI" w:hAnsi="Segoe UI" w:cs="Segoe UI"/>
        </w:rPr>
      </w:pPr>
      <w:r>
        <w:rPr>
          <w:rFonts w:ascii="Segoe UI" w:hAnsi="Segoe UI" w:cs="Segoe UI"/>
        </w:rPr>
        <w:t>The pr</w:t>
      </w:r>
      <w:r w:rsidRPr="005F6E38">
        <w:rPr>
          <w:rFonts w:ascii="Segoe UI" w:hAnsi="Segoe UI" w:cs="Segoe UI"/>
        </w:rPr>
        <w:t>oject plan must</w:t>
      </w:r>
      <w:r>
        <w:rPr>
          <w:rFonts w:ascii="Segoe UI" w:hAnsi="Segoe UI" w:cs="Segoe UI"/>
        </w:rPr>
        <w:t xml:space="preserve"> </w:t>
      </w:r>
      <w:r w:rsidRPr="005F6E38">
        <w:rPr>
          <w:rFonts w:ascii="Segoe UI" w:hAnsi="Segoe UI" w:cs="Segoe UI"/>
        </w:rPr>
        <w:t>include:</w:t>
      </w:r>
    </w:p>
    <w:p w14:paraId="7BE7C33F" w14:textId="77777777" w:rsidR="006D2D59" w:rsidRPr="005F6E38" w:rsidRDefault="006D2D59" w:rsidP="006D2D59">
      <w:pPr>
        <w:autoSpaceDE w:val="0"/>
        <w:autoSpaceDN w:val="0"/>
        <w:adjustRightInd w:val="0"/>
        <w:jc w:val="both"/>
        <w:rPr>
          <w:rFonts w:ascii="Segoe UI" w:hAnsi="Segoe UI" w:cs="Segoe UI"/>
        </w:rPr>
      </w:pPr>
    </w:p>
    <w:p w14:paraId="053A33DD" w14:textId="77777777" w:rsidR="006D2D59" w:rsidRDefault="006D2D59" w:rsidP="006D2D59">
      <w:pPr>
        <w:pStyle w:val="ListParagraph"/>
        <w:numPr>
          <w:ilvl w:val="0"/>
          <w:numId w:val="28"/>
        </w:numPr>
        <w:autoSpaceDE w:val="0"/>
        <w:autoSpaceDN w:val="0"/>
        <w:adjustRightInd w:val="0"/>
        <w:jc w:val="both"/>
        <w:rPr>
          <w:rFonts w:ascii="Segoe UI" w:hAnsi="Segoe UI" w:cs="Segoe UI"/>
        </w:rPr>
      </w:pPr>
      <w:r w:rsidRPr="006D2D59">
        <w:rPr>
          <w:rFonts w:ascii="Segoe UI" w:hAnsi="Segoe UI" w:cs="Segoe UI"/>
        </w:rPr>
        <w:t xml:space="preserve">A map showing existing uses of parcels within the </w:t>
      </w:r>
      <w:r>
        <w:rPr>
          <w:rFonts w:ascii="Segoe UI" w:hAnsi="Segoe UI" w:cs="Segoe UI"/>
        </w:rPr>
        <w:t>TIF district</w:t>
      </w:r>
      <w:r w:rsidRPr="006D2D59">
        <w:rPr>
          <w:rFonts w:ascii="Segoe UI" w:hAnsi="Segoe UI" w:cs="Segoe UI"/>
        </w:rPr>
        <w:t xml:space="preserve"> and any proposed improvements.</w:t>
      </w:r>
    </w:p>
    <w:p w14:paraId="24E44F06" w14:textId="77777777" w:rsidR="006D2D59" w:rsidRDefault="006D2D59" w:rsidP="006D2D59">
      <w:pPr>
        <w:pStyle w:val="ListParagraph"/>
        <w:numPr>
          <w:ilvl w:val="0"/>
          <w:numId w:val="28"/>
        </w:numPr>
        <w:autoSpaceDE w:val="0"/>
        <w:autoSpaceDN w:val="0"/>
        <w:adjustRightInd w:val="0"/>
        <w:jc w:val="both"/>
        <w:rPr>
          <w:rFonts w:ascii="Segoe UI" w:hAnsi="Segoe UI" w:cs="Segoe UI"/>
        </w:rPr>
      </w:pPr>
      <w:r w:rsidRPr="006D2D59">
        <w:rPr>
          <w:rFonts w:ascii="Segoe UI" w:hAnsi="Segoe UI" w:cs="Segoe UI"/>
        </w:rPr>
        <w:t>Any proposed changes to planning standards, the general local territorial plan, or any local detailed plans which affect the district.</w:t>
      </w:r>
    </w:p>
    <w:p w14:paraId="65B85352" w14:textId="77777777" w:rsidR="006D2D59" w:rsidRDefault="006D2D59" w:rsidP="006D2D59">
      <w:pPr>
        <w:pStyle w:val="ListParagraph"/>
        <w:numPr>
          <w:ilvl w:val="0"/>
          <w:numId w:val="28"/>
        </w:numPr>
        <w:autoSpaceDE w:val="0"/>
        <w:autoSpaceDN w:val="0"/>
        <w:adjustRightInd w:val="0"/>
        <w:jc w:val="both"/>
        <w:rPr>
          <w:rFonts w:ascii="Segoe UI" w:hAnsi="Segoe UI" w:cs="Segoe UI"/>
        </w:rPr>
      </w:pPr>
      <w:r w:rsidRPr="006D2D59">
        <w:rPr>
          <w:rFonts w:ascii="Segoe UI" w:hAnsi="Segoe UI" w:cs="Segoe UI"/>
        </w:rPr>
        <w:t>A list of estimated non-project costs.</w:t>
      </w:r>
    </w:p>
    <w:p w14:paraId="6B616F31" w14:textId="77777777" w:rsidR="006D2D59" w:rsidRDefault="006D2D59" w:rsidP="006D2D59">
      <w:pPr>
        <w:pStyle w:val="ListParagraph"/>
        <w:numPr>
          <w:ilvl w:val="0"/>
          <w:numId w:val="28"/>
        </w:numPr>
        <w:autoSpaceDE w:val="0"/>
        <w:autoSpaceDN w:val="0"/>
        <w:adjustRightInd w:val="0"/>
        <w:jc w:val="both"/>
        <w:rPr>
          <w:rFonts w:ascii="Segoe UI" w:hAnsi="Segoe UI" w:cs="Segoe UI"/>
        </w:rPr>
      </w:pPr>
      <w:r w:rsidRPr="006D2D59">
        <w:rPr>
          <w:rFonts w:ascii="Segoe UI" w:hAnsi="Segoe UI" w:cs="Segoe UI"/>
        </w:rPr>
        <w:t>A statement of the method for relocating persons displaced as a result of implementation of the project plan.</w:t>
      </w:r>
    </w:p>
    <w:p w14:paraId="13F3950D" w14:textId="77777777" w:rsidR="006D2D59" w:rsidRPr="006D2D59" w:rsidRDefault="006D2D59" w:rsidP="006D2D59">
      <w:pPr>
        <w:pStyle w:val="ListParagraph"/>
        <w:autoSpaceDE w:val="0"/>
        <w:autoSpaceDN w:val="0"/>
        <w:adjustRightInd w:val="0"/>
        <w:ind w:left="720" w:firstLine="0"/>
        <w:jc w:val="both"/>
        <w:rPr>
          <w:rFonts w:ascii="Segoe UI" w:hAnsi="Segoe UI" w:cs="Segoe UI"/>
        </w:rPr>
      </w:pPr>
    </w:p>
    <w:p w14:paraId="02A9DD15" w14:textId="77777777" w:rsidR="006D2D59" w:rsidRDefault="006D2D59" w:rsidP="006D2D59">
      <w:pPr>
        <w:autoSpaceDE w:val="0"/>
        <w:autoSpaceDN w:val="0"/>
        <w:adjustRightInd w:val="0"/>
        <w:jc w:val="both"/>
        <w:rPr>
          <w:rFonts w:ascii="Segoe UI" w:hAnsi="Segoe UI" w:cs="Segoe UI"/>
        </w:rPr>
      </w:pPr>
      <w:r>
        <w:rPr>
          <w:rFonts w:ascii="Segoe UI" w:hAnsi="Segoe UI" w:cs="Segoe UI"/>
        </w:rPr>
        <w:t>The f</w:t>
      </w:r>
      <w:r w:rsidRPr="005F6E38">
        <w:rPr>
          <w:rFonts w:ascii="Segoe UI" w:hAnsi="Segoe UI" w:cs="Segoe UI"/>
        </w:rPr>
        <w:t>inancing plan must include:</w:t>
      </w:r>
    </w:p>
    <w:p w14:paraId="49931B70" w14:textId="77777777" w:rsidR="006D2D59" w:rsidRPr="005F6E38" w:rsidRDefault="006D2D59" w:rsidP="006D2D59">
      <w:pPr>
        <w:autoSpaceDE w:val="0"/>
        <w:autoSpaceDN w:val="0"/>
        <w:adjustRightInd w:val="0"/>
        <w:jc w:val="both"/>
        <w:rPr>
          <w:rFonts w:ascii="Segoe UI" w:hAnsi="Segoe UI" w:cs="Segoe UI"/>
        </w:rPr>
      </w:pPr>
    </w:p>
    <w:p w14:paraId="2B9062FF"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A detailed list of project costs of the TIF district, including administrative expenses.</w:t>
      </w:r>
    </w:p>
    <w:p w14:paraId="5D3289CE"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A list of the kind, number, and location of all proposed public works or public improvements within the district.</w:t>
      </w:r>
    </w:p>
    <w:p w14:paraId="76DD9460"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An economic feasibility study.</w:t>
      </w:r>
    </w:p>
    <w:p w14:paraId="2D922056"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The estimated amount of bond indebtedness to be incurred.</w:t>
      </w:r>
    </w:p>
    <w:p w14:paraId="59EF47A7"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A timetable for incurring costs or monetary obligations.</w:t>
      </w:r>
    </w:p>
    <w:p w14:paraId="4B9CA54A" w14:textId="77777777" w:rsidR="00BC6446" w:rsidRDefault="00BC6446" w:rsidP="00BC6446">
      <w:pPr>
        <w:pStyle w:val="ListParagraph"/>
        <w:autoSpaceDE w:val="0"/>
        <w:autoSpaceDN w:val="0"/>
        <w:adjustRightInd w:val="0"/>
        <w:ind w:left="720" w:firstLine="0"/>
        <w:jc w:val="both"/>
        <w:rPr>
          <w:rFonts w:ascii="Segoe UI" w:hAnsi="Segoe UI" w:cs="Segoe UI"/>
        </w:rPr>
      </w:pPr>
    </w:p>
    <w:p w14:paraId="537DD6A2"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lastRenderedPageBreak/>
        <w:t>The methods for financing estimated project costs and expected sources of revenues, including the percentage of tax increment to be derived from property taxes within the district.</w:t>
      </w:r>
    </w:p>
    <w:p w14:paraId="1D9FDB06"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The current total value of taxable property in the district.</w:t>
      </w:r>
    </w:p>
    <w:p w14:paraId="18A22450"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The estimated captured value of taxable property within the district.</w:t>
      </w:r>
    </w:p>
    <w:p w14:paraId="1F57CE35" w14:textId="77777777" w:rsid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The estimated captured value of the district during each year of its existence.</w:t>
      </w:r>
    </w:p>
    <w:p w14:paraId="068E8320" w14:textId="77777777" w:rsidR="006D2D59" w:rsidRPr="00E81829" w:rsidRDefault="006D2D59" w:rsidP="006D2D59">
      <w:pPr>
        <w:pStyle w:val="ListParagraph"/>
        <w:numPr>
          <w:ilvl w:val="0"/>
          <w:numId w:val="29"/>
        </w:numPr>
        <w:autoSpaceDE w:val="0"/>
        <w:autoSpaceDN w:val="0"/>
        <w:adjustRightInd w:val="0"/>
        <w:jc w:val="both"/>
        <w:rPr>
          <w:rFonts w:ascii="Segoe UI" w:hAnsi="Segoe UI" w:cs="Segoe UI"/>
        </w:rPr>
      </w:pPr>
      <w:r w:rsidRPr="00E81829">
        <w:rPr>
          <w:rFonts w:ascii="Segoe UI" w:hAnsi="Segoe UI" w:cs="Segoe UI"/>
        </w:rPr>
        <w:t xml:space="preserve">The duration of the district until it is terminated. </w:t>
      </w:r>
    </w:p>
    <w:p w14:paraId="24491B1F" w14:textId="77777777" w:rsidR="006D2D59" w:rsidRDefault="006D2D59" w:rsidP="006D2D59">
      <w:pPr>
        <w:jc w:val="both"/>
        <w:rPr>
          <w:rFonts w:ascii="Segoe UI" w:hAnsi="Segoe UI" w:cs="Segoe UI"/>
        </w:rPr>
      </w:pPr>
    </w:p>
    <w:p w14:paraId="23A24C74" w14:textId="77777777" w:rsidR="006D2D59" w:rsidRDefault="006D2D59" w:rsidP="006D2D59">
      <w:pPr>
        <w:jc w:val="both"/>
        <w:rPr>
          <w:rFonts w:ascii="Segoe UI" w:hAnsi="Segoe UI" w:cs="Segoe UI"/>
        </w:rPr>
      </w:pPr>
      <w:r>
        <w:rPr>
          <w:rFonts w:ascii="Segoe UI" w:hAnsi="Segoe UI" w:cs="Segoe UI"/>
        </w:rPr>
        <w:t>The board of directors also must prepare an a</w:t>
      </w:r>
      <w:r w:rsidRPr="005F6E38">
        <w:rPr>
          <w:rFonts w:ascii="Segoe UI" w:hAnsi="Segoe UI" w:cs="Segoe UI"/>
        </w:rPr>
        <w:t>nnual report</w:t>
      </w:r>
      <w:r>
        <w:rPr>
          <w:rFonts w:ascii="Segoe UI" w:hAnsi="Segoe UI" w:cs="Segoe UI"/>
        </w:rPr>
        <w:t xml:space="preserve"> of the district’s activities and finances.</w:t>
      </w:r>
    </w:p>
    <w:p w14:paraId="245BCFF7" w14:textId="77777777" w:rsidR="00BC6446" w:rsidRDefault="00BC6446" w:rsidP="006D2D59">
      <w:pPr>
        <w:jc w:val="both"/>
        <w:rPr>
          <w:rFonts w:ascii="Segoe UI" w:hAnsi="Segoe UI" w:cs="Segoe UI"/>
        </w:rPr>
      </w:pPr>
    </w:p>
    <w:p w14:paraId="7145F7B1" w14:textId="77777777" w:rsidR="00245D93" w:rsidRDefault="00245D93" w:rsidP="00245D93">
      <w:pPr>
        <w:tabs>
          <w:tab w:val="left" w:pos="0"/>
          <w:tab w:val="left" w:pos="180"/>
        </w:tabs>
        <w:autoSpaceDE w:val="0"/>
        <w:autoSpaceDN w:val="0"/>
        <w:adjustRightInd w:val="0"/>
        <w:jc w:val="both"/>
        <w:rPr>
          <w:rFonts w:ascii="Segoe UI" w:hAnsi="Segoe UI" w:cs="Segoe UI"/>
          <w:iCs/>
          <w:color w:val="000000"/>
        </w:rPr>
      </w:pPr>
      <w:r w:rsidRPr="00245D93">
        <w:rPr>
          <w:rFonts w:ascii="Segoe UI" w:hAnsi="Segoe UI" w:cs="Segoe UI"/>
          <w:iCs/>
          <w:color w:val="000000"/>
        </w:rPr>
        <w:t xml:space="preserve">Grapevine, Texas (population 46,000) established a tax increment financing district in 1996 to regenerate its urban center. The district covered about 94 hectares and included most of the major retail and other business taxpayers in the municipality. Between 1996 and 2016, the municipality reinvested about $30 million from TIF contribution in the district, mostly for schools and street infrastructure. The improvements helped attract additional retail and office growth. In 2016, when the TIF was scheduled to terminate, it had a positive balance of $34 million. The municipal council voted to expand the </w:t>
      </w:r>
      <w:r w:rsidR="00BC6446">
        <w:rPr>
          <w:rFonts w:ascii="Segoe UI" w:hAnsi="Segoe UI" w:cs="Segoe UI"/>
          <w:iCs/>
          <w:color w:val="000000"/>
        </w:rPr>
        <w:t xml:space="preserve">TIF district’s </w:t>
      </w:r>
      <w:r w:rsidRPr="00245D93">
        <w:rPr>
          <w:rFonts w:ascii="Segoe UI" w:hAnsi="Segoe UI" w:cs="Segoe UI"/>
          <w:iCs/>
          <w:color w:val="000000"/>
        </w:rPr>
        <w:t xml:space="preserve">boundaries to encompass about 267 hectares and </w:t>
      </w:r>
      <w:r w:rsidR="00BC6446">
        <w:rPr>
          <w:rFonts w:ascii="Segoe UI" w:hAnsi="Segoe UI" w:cs="Segoe UI"/>
          <w:iCs/>
          <w:color w:val="000000"/>
        </w:rPr>
        <w:t xml:space="preserve">to </w:t>
      </w:r>
      <w:r w:rsidRPr="00245D93">
        <w:rPr>
          <w:rFonts w:ascii="Segoe UI" w:hAnsi="Segoe UI" w:cs="Segoe UI"/>
          <w:iCs/>
          <w:color w:val="000000"/>
        </w:rPr>
        <w:t xml:space="preserve">extend the duration to 2038. The expanded district is expected to generate $94 million in TIF contributions during its life. </w:t>
      </w:r>
      <w:r w:rsidR="00BC6446">
        <w:rPr>
          <w:rFonts w:ascii="Segoe UI" w:hAnsi="Segoe UI" w:cs="Segoe UI"/>
          <w:iCs/>
          <w:color w:val="000000"/>
        </w:rPr>
        <w:t>F</w:t>
      </w:r>
      <w:r w:rsidRPr="00245D93">
        <w:rPr>
          <w:rFonts w:ascii="Segoe UI" w:hAnsi="Segoe UI" w:cs="Segoe UI"/>
          <w:iCs/>
          <w:color w:val="000000"/>
        </w:rPr>
        <w:t>uture public investment</w:t>
      </w:r>
      <w:r w:rsidR="00BC6446">
        <w:rPr>
          <w:rFonts w:ascii="Segoe UI" w:hAnsi="Segoe UI" w:cs="Segoe UI"/>
          <w:iCs/>
          <w:color w:val="000000"/>
        </w:rPr>
        <w:t xml:space="preserve"> priorities </w:t>
      </w:r>
      <w:r w:rsidRPr="00245D93">
        <w:rPr>
          <w:rFonts w:ascii="Segoe UI" w:hAnsi="Segoe UI" w:cs="Segoe UI"/>
          <w:iCs/>
          <w:color w:val="000000"/>
        </w:rPr>
        <w:t xml:space="preserve">in the district include a new parking structure and a new transport station. </w:t>
      </w:r>
    </w:p>
    <w:p w14:paraId="243C2DA6" w14:textId="77777777" w:rsidR="00245D93" w:rsidRPr="00245D93" w:rsidRDefault="00245D93" w:rsidP="00245D93">
      <w:pPr>
        <w:tabs>
          <w:tab w:val="left" w:pos="0"/>
          <w:tab w:val="left" w:pos="180"/>
        </w:tabs>
        <w:autoSpaceDE w:val="0"/>
        <w:autoSpaceDN w:val="0"/>
        <w:adjustRightInd w:val="0"/>
        <w:jc w:val="both"/>
        <w:rPr>
          <w:rFonts w:ascii="Segoe UI" w:hAnsi="Segoe UI" w:cs="Segoe UI"/>
          <w:iCs/>
          <w:color w:val="000000"/>
        </w:rPr>
      </w:pPr>
    </w:p>
    <w:p w14:paraId="33B005F5" w14:textId="77777777" w:rsidR="00245D93" w:rsidRPr="00245D93" w:rsidRDefault="00245D93" w:rsidP="00245D93">
      <w:pPr>
        <w:tabs>
          <w:tab w:val="left" w:pos="0"/>
          <w:tab w:val="left" w:pos="180"/>
        </w:tabs>
        <w:autoSpaceDE w:val="0"/>
        <w:autoSpaceDN w:val="0"/>
        <w:adjustRightInd w:val="0"/>
        <w:jc w:val="both"/>
        <w:rPr>
          <w:rFonts w:ascii="Segoe UI" w:hAnsi="Segoe UI" w:cs="Segoe UI"/>
          <w:iCs/>
          <w:color w:val="000000"/>
        </w:rPr>
      </w:pPr>
      <w:r w:rsidRPr="00245D93">
        <w:rPr>
          <w:rFonts w:ascii="Segoe UI" w:hAnsi="Segoe UI" w:cs="Segoe UI"/>
          <w:iCs/>
          <w:color w:val="000000"/>
        </w:rPr>
        <w:t xml:space="preserve">It is also important to note that the municipality of Grapevine established a second TIF district in 1998. The second district was smaller than the first (about 51 hectares), and included substantial retail and office properties. </w:t>
      </w:r>
      <w:r>
        <w:rPr>
          <w:rFonts w:ascii="Segoe UI" w:hAnsi="Segoe UI" w:cs="Segoe UI"/>
          <w:iCs/>
          <w:color w:val="000000"/>
        </w:rPr>
        <w:t>B</w:t>
      </w:r>
      <w:r w:rsidR="00BC6446">
        <w:rPr>
          <w:rFonts w:ascii="Segoe UI" w:hAnsi="Segoe UI" w:cs="Segoe UI"/>
          <w:iCs/>
          <w:color w:val="000000"/>
        </w:rPr>
        <w:t>y</w:t>
      </w:r>
      <w:r>
        <w:rPr>
          <w:rFonts w:ascii="Segoe UI" w:hAnsi="Segoe UI" w:cs="Segoe UI"/>
          <w:iCs/>
          <w:color w:val="000000"/>
        </w:rPr>
        <w:t xml:space="preserve"> 20</w:t>
      </w:r>
      <w:r w:rsidRPr="00245D93">
        <w:rPr>
          <w:rFonts w:ascii="Segoe UI" w:hAnsi="Segoe UI" w:cs="Segoe UI"/>
          <w:iCs/>
          <w:color w:val="000000"/>
        </w:rPr>
        <w:t>15, the second TIF’s liabilities exceeded revenues by $14 million. It is not exactly clear why projected tax revenues were less than expected. One explanation is that a portion of the TIF contributions were dedicated to paying off some of the debt of a local school, rather than being reinvested in the type of infrastructure and other improvements that could</w:t>
      </w:r>
      <w:r>
        <w:rPr>
          <w:rFonts w:ascii="Segoe UI" w:hAnsi="Segoe UI" w:cs="Segoe UI"/>
          <w:iCs/>
          <w:color w:val="000000"/>
        </w:rPr>
        <w:t xml:space="preserve"> </w:t>
      </w:r>
      <w:r w:rsidRPr="00245D93">
        <w:rPr>
          <w:rFonts w:ascii="Segoe UI" w:hAnsi="Segoe UI" w:cs="Segoe UI"/>
          <w:iCs/>
          <w:color w:val="000000"/>
        </w:rPr>
        <w:t>attract more taxpaying private investment.</w:t>
      </w:r>
    </w:p>
    <w:p w14:paraId="02E15AE1" w14:textId="77777777" w:rsidR="00245D93" w:rsidRDefault="00245D93" w:rsidP="00245D93">
      <w:pPr>
        <w:tabs>
          <w:tab w:val="left" w:pos="0"/>
          <w:tab w:val="left" w:pos="180"/>
        </w:tabs>
        <w:autoSpaceDE w:val="0"/>
        <w:autoSpaceDN w:val="0"/>
        <w:adjustRightInd w:val="0"/>
        <w:jc w:val="both"/>
        <w:rPr>
          <w:rFonts w:ascii="Segoe UI" w:hAnsi="Segoe UI" w:cs="Segoe UI"/>
          <w:iCs/>
          <w:color w:val="000000"/>
        </w:rPr>
      </w:pPr>
    </w:p>
    <w:p w14:paraId="1A68192C" w14:textId="77777777" w:rsidR="00925506" w:rsidRPr="00DB1C11" w:rsidRDefault="00245D93" w:rsidP="00245D93">
      <w:pPr>
        <w:tabs>
          <w:tab w:val="left" w:pos="0"/>
          <w:tab w:val="left" w:pos="180"/>
        </w:tabs>
        <w:autoSpaceDE w:val="0"/>
        <w:autoSpaceDN w:val="0"/>
        <w:adjustRightInd w:val="0"/>
        <w:jc w:val="both"/>
        <w:rPr>
          <w:rFonts w:ascii="Segoe UI" w:hAnsi="Segoe UI" w:cs="Segoe UI"/>
          <w:iCs/>
          <w:color w:val="000000"/>
        </w:rPr>
      </w:pPr>
      <w:r w:rsidRPr="00245D93">
        <w:rPr>
          <w:rFonts w:ascii="Segoe UI" w:hAnsi="Segoe UI" w:cs="Segoe UI"/>
          <w:iCs/>
          <w:color w:val="000000"/>
        </w:rPr>
        <w:t xml:space="preserve">Grapevine is an example of how tax increment financing can be successful even in smaller municipalities with relatively low property tax collections. It also offers a cautionary </w:t>
      </w:r>
      <w:r>
        <w:rPr>
          <w:rFonts w:ascii="Segoe UI" w:hAnsi="Segoe UI" w:cs="Segoe UI"/>
          <w:iCs/>
          <w:color w:val="000000"/>
        </w:rPr>
        <w:t>note</w:t>
      </w:r>
      <w:r w:rsidRPr="00245D93">
        <w:rPr>
          <w:rFonts w:ascii="Segoe UI" w:hAnsi="Segoe UI" w:cs="Segoe UI"/>
          <w:iCs/>
          <w:color w:val="000000"/>
        </w:rPr>
        <w:t xml:space="preserve"> that locations for TIF districts must be chosen carefully and realistic project plans and financing plans must be developed.</w:t>
      </w:r>
    </w:p>
    <w:p w14:paraId="269A5FA4" w14:textId="77777777" w:rsidR="001533DF" w:rsidRPr="00DB1C11" w:rsidRDefault="001533DF" w:rsidP="008B3386">
      <w:pPr>
        <w:tabs>
          <w:tab w:val="left" w:pos="0"/>
          <w:tab w:val="left" w:pos="180"/>
        </w:tabs>
        <w:autoSpaceDE w:val="0"/>
        <w:autoSpaceDN w:val="0"/>
        <w:adjustRightInd w:val="0"/>
        <w:jc w:val="both"/>
        <w:rPr>
          <w:rFonts w:ascii="Segoe UI" w:hAnsi="Segoe UI" w:cs="Segoe UI"/>
          <w:iCs/>
          <w:color w:val="000000"/>
        </w:rPr>
      </w:pPr>
    </w:p>
    <w:p w14:paraId="0B53D8F8" w14:textId="77777777" w:rsidR="00C171DB" w:rsidRPr="00DB1C11" w:rsidRDefault="002F26F7" w:rsidP="008B3386">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t>5</w:t>
      </w:r>
      <w:r w:rsidR="00D10024" w:rsidRPr="00DB1C11">
        <w:rPr>
          <w:rFonts w:ascii="Segoe UI" w:hAnsi="Segoe UI" w:cs="Segoe UI"/>
          <w:b/>
          <w:iCs/>
          <w:color w:val="000000"/>
        </w:rPr>
        <w:t>.</w:t>
      </w:r>
      <w:r>
        <w:rPr>
          <w:rFonts w:ascii="Segoe UI" w:hAnsi="Segoe UI" w:cs="Segoe UI"/>
          <w:b/>
          <w:iCs/>
          <w:color w:val="000000"/>
        </w:rPr>
        <w:t>7</w:t>
      </w:r>
      <w:r w:rsidR="00D10024" w:rsidRPr="00DB1C11">
        <w:rPr>
          <w:rFonts w:ascii="Segoe UI" w:hAnsi="Segoe UI" w:cs="Segoe UI"/>
          <w:b/>
          <w:iCs/>
          <w:color w:val="000000"/>
        </w:rPr>
        <w:t xml:space="preserve"> </w:t>
      </w:r>
      <w:r w:rsidR="00C171DB" w:rsidRPr="00DB1C11">
        <w:rPr>
          <w:rFonts w:ascii="Segoe UI" w:hAnsi="Segoe UI" w:cs="Segoe UI"/>
          <w:b/>
          <w:iCs/>
          <w:color w:val="000000"/>
        </w:rPr>
        <w:t>MUNICIPAL LAND SALES</w:t>
      </w:r>
    </w:p>
    <w:p w14:paraId="2AB75306" w14:textId="77777777" w:rsidR="00C171DB" w:rsidRPr="00DB1C11" w:rsidRDefault="00C171DB" w:rsidP="008B3386">
      <w:pPr>
        <w:tabs>
          <w:tab w:val="left" w:pos="0"/>
          <w:tab w:val="left" w:pos="180"/>
        </w:tabs>
        <w:autoSpaceDE w:val="0"/>
        <w:autoSpaceDN w:val="0"/>
        <w:adjustRightInd w:val="0"/>
        <w:jc w:val="both"/>
        <w:rPr>
          <w:rFonts w:ascii="Segoe UI" w:hAnsi="Segoe UI" w:cs="Segoe UI"/>
          <w:iCs/>
          <w:color w:val="000000"/>
        </w:rPr>
      </w:pPr>
    </w:p>
    <w:p w14:paraId="55F8D81B" w14:textId="77777777" w:rsidR="0077134F" w:rsidRPr="00DB1C11" w:rsidRDefault="00AF1AF7"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T</w:t>
      </w:r>
      <w:r w:rsidR="0068484C" w:rsidRPr="00DB1C11">
        <w:rPr>
          <w:rFonts w:ascii="Segoe UI" w:hAnsi="Segoe UI" w:cs="Segoe UI"/>
          <w:iCs/>
          <w:color w:val="000000"/>
        </w:rPr>
        <w:t xml:space="preserve">he </w:t>
      </w:r>
      <w:r w:rsidR="0077134F" w:rsidRPr="00DB1C11">
        <w:rPr>
          <w:rFonts w:ascii="Segoe UI" w:hAnsi="Segoe UI" w:cs="Segoe UI"/>
          <w:iCs/>
          <w:color w:val="000000"/>
        </w:rPr>
        <w:t xml:space="preserve">sale of </w:t>
      </w:r>
      <w:r w:rsidR="00E1416F" w:rsidRPr="00DB1C11">
        <w:rPr>
          <w:rFonts w:ascii="Segoe UI" w:hAnsi="Segoe UI" w:cs="Segoe UI"/>
          <w:iCs/>
          <w:color w:val="000000"/>
        </w:rPr>
        <w:t>municipal land</w:t>
      </w:r>
      <w:r w:rsidR="0077134F" w:rsidRPr="00DB1C11">
        <w:rPr>
          <w:rFonts w:ascii="Segoe UI" w:hAnsi="Segoe UI" w:cs="Segoe UI"/>
          <w:iCs/>
          <w:color w:val="000000"/>
        </w:rPr>
        <w:t>—the most valuable asset of many municipalities—</w:t>
      </w:r>
      <w:r w:rsidRPr="00DB1C11">
        <w:rPr>
          <w:rFonts w:ascii="Segoe UI" w:hAnsi="Segoe UI" w:cs="Segoe UI"/>
          <w:iCs/>
          <w:color w:val="000000"/>
        </w:rPr>
        <w:t xml:space="preserve">to the private sector </w:t>
      </w:r>
      <w:r w:rsidR="00E1416F" w:rsidRPr="00DB1C11">
        <w:rPr>
          <w:rFonts w:ascii="Segoe UI" w:hAnsi="Segoe UI" w:cs="Segoe UI"/>
          <w:iCs/>
          <w:color w:val="000000"/>
        </w:rPr>
        <w:t>can be an important source of revenues for public infrastructure</w:t>
      </w:r>
      <w:r w:rsidR="003621BB" w:rsidRPr="00DB1C11">
        <w:rPr>
          <w:rFonts w:ascii="Segoe UI" w:hAnsi="Segoe UI" w:cs="Segoe UI"/>
          <w:iCs/>
          <w:color w:val="000000"/>
        </w:rPr>
        <w:t xml:space="preserve"> </w:t>
      </w:r>
      <w:r w:rsidR="00E1416F" w:rsidRPr="00DB1C11">
        <w:rPr>
          <w:rFonts w:ascii="Segoe UI" w:hAnsi="Segoe UI" w:cs="Segoe UI"/>
          <w:iCs/>
          <w:color w:val="000000"/>
        </w:rPr>
        <w:t xml:space="preserve">and services. </w:t>
      </w:r>
      <w:r w:rsidRPr="00DB1C11">
        <w:rPr>
          <w:rFonts w:ascii="Segoe UI" w:hAnsi="Segoe UI" w:cs="Segoe UI"/>
          <w:iCs/>
          <w:color w:val="000000"/>
        </w:rPr>
        <w:t xml:space="preserve">In fact, it’s fair to say that </w:t>
      </w:r>
      <w:r w:rsidR="00080AA0" w:rsidRPr="00DB1C11">
        <w:rPr>
          <w:rFonts w:ascii="Segoe UI" w:hAnsi="Segoe UI" w:cs="Segoe UI"/>
          <w:iCs/>
          <w:color w:val="000000"/>
        </w:rPr>
        <w:t>most, if not all, m</w:t>
      </w:r>
      <w:r w:rsidRPr="00DB1C11">
        <w:rPr>
          <w:rFonts w:ascii="Segoe UI" w:hAnsi="Segoe UI" w:cs="Segoe UI"/>
          <w:iCs/>
          <w:color w:val="000000"/>
        </w:rPr>
        <w:t>unicipalities that successfully address the costs of development though public-private partnerships recognize the market value of their land.</w:t>
      </w:r>
    </w:p>
    <w:p w14:paraId="46877639" w14:textId="77777777" w:rsidR="0077134F" w:rsidRPr="00DB1C11" w:rsidRDefault="0077134F" w:rsidP="008B3386">
      <w:pPr>
        <w:tabs>
          <w:tab w:val="left" w:pos="0"/>
          <w:tab w:val="left" w:pos="180"/>
        </w:tabs>
        <w:autoSpaceDE w:val="0"/>
        <w:autoSpaceDN w:val="0"/>
        <w:adjustRightInd w:val="0"/>
        <w:jc w:val="both"/>
        <w:rPr>
          <w:rFonts w:ascii="Segoe UI" w:hAnsi="Segoe UI" w:cs="Segoe UI"/>
          <w:iCs/>
          <w:color w:val="000000"/>
        </w:rPr>
      </w:pPr>
    </w:p>
    <w:p w14:paraId="55CF508E" w14:textId="77777777" w:rsidR="00A40812" w:rsidRDefault="00B76F30" w:rsidP="00A06D80">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iCs/>
          <w:color w:val="000000"/>
        </w:rPr>
        <w:t>A</w:t>
      </w:r>
      <w:r w:rsidR="0077134F" w:rsidRPr="00DB1C11">
        <w:rPr>
          <w:rFonts w:ascii="Segoe UI" w:hAnsi="Segoe UI" w:cs="Segoe UI"/>
          <w:iCs/>
          <w:color w:val="000000"/>
        </w:rPr>
        <w:t xml:space="preserve"> case study </w:t>
      </w:r>
      <w:r w:rsidR="00565B51">
        <w:rPr>
          <w:rFonts w:ascii="Segoe UI" w:hAnsi="Segoe UI" w:cs="Segoe UI"/>
          <w:iCs/>
          <w:color w:val="000000"/>
        </w:rPr>
        <w:t xml:space="preserve">from the US </w:t>
      </w:r>
      <w:r w:rsidR="0077134F" w:rsidRPr="00DB1C11">
        <w:rPr>
          <w:rFonts w:ascii="Segoe UI" w:hAnsi="Segoe UI" w:cs="Segoe UI"/>
          <w:iCs/>
          <w:color w:val="000000"/>
        </w:rPr>
        <w:t xml:space="preserve">illustrates </w:t>
      </w:r>
      <w:r w:rsidR="0049106C" w:rsidRPr="00DB1C11">
        <w:rPr>
          <w:rFonts w:ascii="Segoe UI" w:hAnsi="Segoe UI" w:cs="Segoe UI"/>
          <w:iCs/>
          <w:color w:val="000000"/>
        </w:rPr>
        <w:t xml:space="preserve">how </w:t>
      </w:r>
      <w:r w:rsidR="0077134F" w:rsidRPr="00DB1C11">
        <w:rPr>
          <w:rFonts w:ascii="Segoe UI" w:hAnsi="Segoe UI" w:cs="Segoe UI"/>
          <w:iCs/>
          <w:color w:val="000000"/>
        </w:rPr>
        <w:t xml:space="preserve">a </w:t>
      </w:r>
      <w:r w:rsidR="00565B51">
        <w:rPr>
          <w:rFonts w:ascii="Segoe UI" w:hAnsi="Segoe UI" w:cs="Segoe UI"/>
          <w:iCs/>
          <w:color w:val="000000"/>
        </w:rPr>
        <w:t>l</w:t>
      </w:r>
      <w:r w:rsidR="0077134F" w:rsidRPr="00DB1C11">
        <w:rPr>
          <w:rFonts w:ascii="Segoe UI" w:hAnsi="Segoe UI" w:cs="Segoe UI"/>
          <w:iCs/>
          <w:color w:val="000000"/>
        </w:rPr>
        <w:t xml:space="preserve">ocal </w:t>
      </w:r>
      <w:r w:rsidR="00565B51">
        <w:rPr>
          <w:rFonts w:ascii="Segoe UI" w:hAnsi="Segoe UI" w:cs="Segoe UI"/>
          <w:iCs/>
          <w:color w:val="000000"/>
        </w:rPr>
        <w:t>d</w:t>
      </w:r>
      <w:r w:rsidR="0077134F" w:rsidRPr="00DB1C11">
        <w:rPr>
          <w:rFonts w:ascii="Segoe UI" w:hAnsi="Segoe UI" w:cs="Segoe UI"/>
          <w:iCs/>
          <w:color w:val="000000"/>
        </w:rPr>
        <w:t xml:space="preserve">etailed </w:t>
      </w:r>
      <w:r w:rsidR="00565B51">
        <w:rPr>
          <w:rFonts w:ascii="Segoe UI" w:hAnsi="Segoe UI" w:cs="Segoe UI"/>
          <w:iCs/>
          <w:color w:val="000000"/>
        </w:rPr>
        <w:t>p</w:t>
      </w:r>
      <w:r w:rsidR="0077134F" w:rsidRPr="00DB1C11">
        <w:rPr>
          <w:rFonts w:ascii="Segoe UI" w:hAnsi="Segoe UI" w:cs="Segoe UI"/>
          <w:iCs/>
          <w:color w:val="000000"/>
        </w:rPr>
        <w:t xml:space="preserve">lan </w:t>
      </w:r>
      <w:r w:rsidR="0068484C" w:rsidRPr="00DB1C11">
        <w:rPr>
          <w:rFonts w:ascii="Segoe UI" w:hAnsi="Segoe UI" w:cs="Segoe UI"/>
          <w:iCs/>
          <w:color w:val="000000"/>
        </w:rPr>
        <w:t xml:space="preserve">can </w:t>
      </w:r>
      <w:r w:rsidR="0049106C" w:rsidRPr="00DB1C11">
        <w:rPr>
          <w:rFonts w:ascii="Segoe UI" w:hAnsi="Segoe UI" w:cs="Segoe UI"/>
          <w:iCs/>
          <w:color w:val="000000"/>
        </w:rPr>
        <w:t xml:space="preserve">be used to manage local land assets, increase their value, and leverage them to </w:t>
      </w:r>
      <w:r w:rsidR="0068484C" w:rsidRPr="00DB1C11">
        <w:rPr>
          <w:rFonts w:ascii="Segoe UI" w:hAnsi="Segoe UI" w:cs="Segoe UI"/>
          <w:iCs/>
          <w:color w:val="000000"/>
        </w:rPr>
        <w:t xml:space="preserve">generate significant revenues and </w:t>
      </w:r>
      <w:r w:rsidR="00451691" w:rsidRPr="00DB1C11">
        <w:rPr>
          <w:rFonts w:ascii="Segoe UI" w:hAnsi="Segoe UI" w:cs="Segoe UI"/>
          <w:iCs/>
          <w:color w:val="000000"/>
        </w:rPr>
        <w:t xml:space="preserve">to </w:t>
      </w:r>
      <w:r w:rsidR="0068484C" w:rsidRPr="00DB1C11">
        <w:rPr>
          <w:rFonts w:ascii="Segoe UI" w:hAnsi="Segoe UI" w:cs="Segoe UI"/>
          <w:iCs/>
          <w:color w:val="000000"/>
        </w:rPr>
        <w:t xml:space="preserve">have a positive impact on the pattern of urban development. </w:t>
      </w:r>
      <w:r w:rsidR="00A40812">
        <w:rPr>
          <w:rFonts w:ascii="Segoe UI" w:hAnsi="Segoe UI" w:cs="Segoe UI"/>
          <w:iCs/>
          <w:color w:val="000000"/>
        </w:rPr>
        <w:t xml:space="preserve">A second case study from France </w:t>
      </w:r>
      <w:r w:rsidR="00F65B53">
        <w:rPr>
          <w:rFonts w:ascii="Segoe UI" w:hAnsi="Segoe UI" w:cs="Segoe UI"/>
          <w:iCs/>
          <w:color w:val="000000"/>
        </w:rPr>
        <w:t xml:space="preserve">explains how the municipality purchases low-value land, uses the planning process to </w:t>
      </w:r>
      <w:r w:rsidR="00F65B53">
        <w:rPr>
          <w:rFonts w:ascii="Segoe UI" w:hAnsi="Segoe UI" w:cs="Segoe UI"/>
          <w:iCs/>
          <w:color w:val="000000"/>
        </w:rPr>
        <w:lastRenderedPageBreak/>
        <w:t xml:space="preserve">increase </w:t>
      </w:r>
      <w:r>
        <w:rPr>
          <w:rFonts w:ascii="Segoe UI" w:hAnsi="Segoe UI" w:cs="Segoe UI"/>
          <w:iCs/>
          <w:color w:val="000000"/>
        </w:rPr>
        <w:t>the land’s</w:t>
      </w:r>
      <w:r w:rsidR="00F65B53">
        <w:rPr>
          <w:rFonts w:ascii="Segoe UI" w:hAnsi="Segoe UI" w:cs="Segoe UI"/>
          <w:iCs/>
          <w:color w:val="000000"/>
        </w:rPr>
        <w:t xml:space="preserve"> value, and </w:t>
      </w:r>
      <w:r>
        <w:rPr>
          <w:rFonts w:ascii="Segoe UI" w:hAnsi="Segoe UI" w:cs="Segoe UI"/>
          <w:iCs/>
          <w:color w:val="000000"/>
        </w:rPr>
        <w:t xml:space="preserve">then </w:t>
      </w:r>
      <w:r w:rsidR="00F65B53">
        <w:rPr>
          <w:rFonts w:ascii="Segoe UI" w:hAnsi="Segoe UI" w:cs="Segoe UI"/>
          <w:iCs/>
          <w:color w:val="000000"/>
        </w:rPr>
        <w:t>sells it at a higher price to developers who agree to build according to the municipality’s specifications.</w:t>
      </w:r>
    </w:p>
    <w:p w14:paraId="0D524E5A" w14:textId="77777777" w:rsidR="00F65B53" w:rsidRDefault="00F65B53" w:rsidP="00A06D80">
      <w:pPr>
        <w:tabs>
          <w:tab w:val="left" w:pos="0"/>
          <w:tab w:val="left" w:pos="180"/>
        </w:tabs>
        <w:autoSpaceDE w:val="0"/>
        <w:autoSpaceDN w:val="0"/>
        <w:adjustRightInd w:val="0"/>
        <w:jc w:val="both"/>
        <w:rPr>
          <w:rFonts w:ascii="Segoe UI" w:hAnsi="Segoe UI" w:cs="Segoe UI"/>
          <w:iCs/>
          <w:color w:val="000000"/>
        </w:rPr>
      </w:pPr>
    </w:p>
    <w:p w14:paraId="2994825A" w14:textId="77777777" w:rsidR="0005589E" w:rsidRPr="00DB1C11" w:rsidRDefault="00EF5521" w:rsidP="008B3386">
      <w:pPr>
        <w:tabs>
          <w:tab w:val="left" w:pos="0"/>
          <w:tab w:val="left" w:pos="180"/>
        </w:tabs>
        <w:autoSpaceDE w:val="0"/>
        <w:autoSpaceDN w:val="0"/>
        <w:adjustRightInd w:val="0"/>
        <w:jc w:val="both"/>
        <w:rPr>
          <w:rFonts w:ascii="Segoe UI" w:hAnsi="Segoe UI" w:cs="Segoe UI"/>
          <w:b/>
          <w:iCs/>
          <w:color w:val="000000"/>
        </w:rPr>
      </w:pPr>
      <w:r>
        <w:rPr>
          <w:rFonts w:ascii="Segoe UI" w:hAnsi="Segoe UI" w:cs="Segoe UI"/>
          <w:b/>
          <w:iCs/>
          <w:color w:val="000000"/>
        </w:rPr>
        <w:t>5</w:t>
      </w:r>
      <w:r w:rsidR="00D10024" w:rsidRPr="00DB1C11">
        <w:rPr>
          <w:rFonts w:ascii="Segoe UI" w:hAnsi="Segoe UI" w:cs="Segoe UI"/>
          <w:b/>
          <w:iCs/>
          <w:color w:val="000000"/>
        </w:rPr>
        <w:t>.</w:t>
      </w:r>
      <w:r>
        <w:rPr>
          <w:rFonts w:ascii="Segoe UI" w:hAnsi="Segoe UI" w:cs="Segoe UI"/>
          <w:b/>
          <w:iCs/>
          <w:color w:val="000000"/>
        </w:rPr>
        <w:t>7</w:t>
      </w:r>
      <w:r w:rsidR="00D10024" w:rsidRPr="00DB1C11">
        <w:rPr>
          <w:rFonts w:ascii="Segoe UI" w:hAnsi="Segoe UI" w:cs="Segoe UI"/>
          <w:b/>
          <w:iCs/>
          <w:color w:val="000000"/>
        </w:rPr>
        <w:t xml:space="preserve">.1 </w:t>
      </w:r>
      <w:r w:rsidR="0005589E" w:rsidRPr="00DB1C11">
        <w:rPr>
          <w:rFonts w:ascii="Segoe UI" w:hAnsi="Segoe UI" w:cs="Segoe UI"/>
          <w:b/>
          <w:iCs/>
          <w:color w:val="000000"/>
        </w:rPr>
        <w:t>Inner Loop East (</w:t>
      </w:r>
      <w:r w:rsidR="00BF7698">
        <w:rPr>
          <w:rFonts w:ascii="Segoe UI" w:hAnsi="Segoe UI" w:cs="Segoe UI"/>
          <w:b/>
          <w:iCs/>
          <w:color w:val="000000"/>
        </w:rPr>
        <w:t xml:space="preserve">Municipal </w:t>
      </w:r>
      <w:r w:rsidR="0005589E" w:rsidRPr="00DB1C11">
        <w:rPr>
          <w:rFonts w:ascii="Segoe UI" w:hAnsi="Segoe UI" w:cs="Segoe UI"/>
          <w:b/>
          <w:iCs/>
          <w:color w:val="000000"/>
        </w:rPr>
        <w:t>Land Sale and Business Improvement District)</w:t>
      </w:r>
      <w:r w:rsidR="00C811B1" w:rsidRPr="00DB1C11">
        <w:rPr>
          <w:rStyle w:val="FootnoteReference"/>
          <w:rFonts w:ascii="Segoe UI" w:hAnsi="Segoe UI" w:cs="Segoe UI"/>
          <w:iCs/>
          <w:color w:val="000000"/>
        </w:rPr>
        <w:footnoteReference w:id="20"/>
      </w:r>
      <w:r w:rsidR="0005589E" w:rsidRPr="00DB1C11">
        <w:rPr>
          <w:rFonts w:ascii="Segoe UI" w:hAnsi="Segoe UI" w:cs="Segoe UI"/>
          <w:iCs/>
          <w:color w:val="000000"/>
        </w:rPr>
        <w:t xml:space="preserve"> </w:t>
      </w:r>
    </w:p>
    <w:p w14:paraId="41597E41" w14:textId="77777777" w:rsidR="003621BB" w:rsidRPr="00DB1C11" w:rsidRDefault="003621BB" w:rsidP="008B3386">
      <w:pPr>
        <w:tabs>
          <w:tab w:val="left" w:pos="0"/>
          <w:tab w:val="left" w:pos="180"/>
        </w:tabs>
        <w:autoSpaceDE w:val="0"/>
        <w:autoSpaceDN w:val="0"/>
        <w:adjustRightInd w:val="0"/>
        <w:jc w:val="both"/>
        <w:rPr>
          <w:rFonts w:ascii="Segoe UI" w:hAnsi="Segoe UI" w:cs="Segoe UI"/>
          <w:iCs/>
          <w:color w:val="000000"/>
        </w:rPr>
      </w:pPr>
    </w:p>
    <w:p w14:paraId="214D4900"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In 2013, the </w:t>
      </w:r>
      <w:r w:rsidR="00505B4F" w:rsidRPr="00DB1C11">
        <w:rPr>
          <w:rFonts w:ascii="Segoe UI" w:hAnsi="Segoe UI" w:cs="Segoe UI"/>
          <w:iCs/>
          <w:color w:val="000000"/>
        </w:rPr>
        <w:t>municipality</w:t>
      </w:r>
      <w:r w:rsidRPr="00DB1C11">
        <w:rPr>
          <w:rFonts w:ascii="Segoe UI" w:hAnsi="Segoe UI" w:cs="Segoe UI"/>
          <w:iCs/>
          <w:color w:val="000000"/>
        </w:rPr>
        <w:t xml:space="preserve"> of Rochester, New York (population 220,000) received $20.5 million in </w:t>
      </w:r>
      <w:r w:rsidR="00E1416F" w:rsidRPr="00DB1C11">
        <w:rPr>
          <w:rFonts w:ascii="Segoe UI" w:hAnsi="Segoe UI" w:cs="Segoe UI"/>
          <w:iCs/>
          <w:color w:val="000000"/>
        </w:rPr>
        <w:t xml:space="preserve">conditional </w:t>
      </w:r>
      <w:r w:rsidRPr="00DB1C11">
        <w:rPr>
          <w:rFonts w:ascii="Segoe UI" w:hAnsi="Segoe UI" w:cs="Segoe UI"/>
          <w:iCs/>
          <w:color w:val="000000"/>
        </w:rPr>
        <w:t>federal and state grants</w:t>
      </w:r>
      <w:r w:rsidR="00F65B53">
        <w:rPr>
          <w:rFonts w:ascii="Segoe UI" w:hAnsi="Segoe UI" w:cs="Segoe UI"/>
          <w:iCs/>
          <w:color w:val="000000"/>
        </w:rPr>
        <w:t>. The funds were</w:t>
      </w:r>
      <w:r w:rsidRPr="00DB1C11">
        <w:rPr>
          <w:rFonts w:ascii="Segoe UI" w:hAnsi="Segoe UI" w:cs="Segoe UI"/>
          <w:iCs/>
          <w:color w:val="000000"/>
        </w:rPr>
        <w:t xml:space="preserve"> </w:t>
      </w:r>
      <w:r w:rsidR="00F65B53">
        <w:rPr>
          <w:rFonts w:ascii="Segoe UI" w:hAnsi="Segoe UI" w:cs="Segoe UI"/>
          <w:iCs/>
          <w:color w:val="000000"/>
        </w:rPr>
        <w:t>for the r</w:t>
      </w:r>
      <w:r w:rsidRPr="00DB1C11">
        <w:rPr>
          <w:rFonts w:ascii="Segoe UI" w:hAnsi="Segoe UI" w:cs="Segoe UI"/>
          <w:iCs/>
          <w:color w:val="000000"/>
        </w:rPr>
        <w:t>eplace</w:t>
      </w:r>
      <w:r w:rsidR="00F65B53">
        <w:rPr>
          <w:rFonts w:ascii="Segoe UI" w:hAnsi="Segoe UI" w:cs="Segoe UI"/>
          <w:iCs/>
          <w:color w:val="000000"/>
        </w:rPr>
        <w:t>ment of</w:t>
      </w:r>
      <w:r w:rsidRPr="00DB1C11">
        <w:rPr>
          <w:rFonts w:ascii="Segoe UI" w:hAnsi="Segoe UI" w:cs="Segoe UI"/>
          <w:iCs/>
          <w:color w:val="000000"/>
        </w:rPr>
        <w:t xml:space="preserve"> a 1.1 kilometer</w:t>
      </w:r>
      <w:r w:rsidR="00431847">
        <w:rPr>
          <w:rFonts w:ascii="Segoe UI" w:hAnsi="Segoe UI" w:cs="Segoe UI"/>
          <w:iCs/>
          <w:color w:val="000000"/>
        </w:rPr>
        <w:t xml:space="preserve">-long </w:t>
      </w:r>
      <w:r w:rsidR="00F65B53">
        <w:rPr>
          <w:rFonts w:ascii="Segoe UI" w:hAnsi="Segoe UI" w:cs="Segoe UI"/>
          <w:iCs/>
          <w:color w:val="000000"/>
        </w:rPr>
        <w:t>segment</w:t>
      </w:r>
      <w:r w:rsidRPr="00DB1C11">
        <w:rPr>
          <w:rFonts w:ascii="Segoe UI" w:hAnsi="Segoe UI" w:cs="Segoe UI"/>
          <w:iCs/>
          <w:color w:val="000000"/>
        </w:rPr>
        <w:t xml:space="preserve"> of a 10-to-12-lane ring road through the center of the </w:t>
      </w:r>
      <w:r w:rsidR="00505B4F" w:rsidRPr="00DB1C11">
        <w:rPr>
          <w:rFonts w:ascii="Segoe UI" w:hAnsi="Segoe UI" w:cs="Segoe UI"/>
          <w:iCs/>
          <w:color w:val="000000"/>
        </w:rPr>
        <w:t>municipality</w:t>
      </w:r>
      <w:r w:rsidRPr="00DB1C11">
        <w:rPr>
          <w:rFonts w:ascii="Segoe UI" w:hAnsi="Segoe UI" w:cs="Segoe UI"/>
          <w:iCs/>
          <w:color w:val="000000"/>
        </w:rPr>
        <w:t xml:space="preserve">, known as the “Inner Loop”, with a 3-lane boulevard. The </w:t>
      </w:r>
      <w:r w:rsidR="00505B4F" w:rsidRPr="00DB1C11">
        <w:rPr>
          <w:rFonts w:ascii="Segoe UI" w:hAnsi="Segoe UI" w:cs="Segoe UI"/>
          <w:iCs/>
          <w:color w:val="000000"/>
        </w:rPr>
        <w:t>municipality</w:t>
      </w:r>
      <w:r w:rsidRPr="00DB1C11">
        <w:rPr>
          <w:rFonts w:ascii="Segoe UI" w:hAnsi="Segoe UI" w:cs="Segoe UI"/>
          <w:iCs/>
          <w:color w:val="000000"/>
        </w:rPr>
        <w:t xml:space="preserve"> contributed $0.5 million to the project from its general funds. The conceptual project was </w:t>
      </w:r>
      <w:r w:rsidR="00F65B53">
        <w:rPr>
          <w:rFonts w:ascii="Segoe UI" w:hAnsi="Segoe UI" w:cs="Segoe UI"/>
          <w:iCs/>
          <w:color w:val="000000"/>
        </w:rPr>
        <w:t>recommended in</w:t>
      </w:r>
      <w:r w:rsidRPr="00DB1C11">
        <w:rPr>
          <w:rFonts w:ascii="Segoe UI" w:hAnsi="Segoe UI" w:cs="Segoe UI"/>
          <w:iCs/>
          <w:color w:val="000000"/>
        </w:rPr>
        <w:t xml:space="preserve"> the </w:t>
      </w:r>
      <w:r w:rsidR="00505B4F" w:rsidRPr="00DB1C11">
        <w:rPr>
          <w:rFonts w:ascii="Segoe UI" w:hAnsi="Segoe UI" w:cs="Segoe UI"/>
          <w:iCs/>
          <w:color w:val="000000"/>
        </w:rPr>
        <w:t>municipality</w:t>
      </w:r>
      <w:r w:rsidRPr="00DB1C11">
        <w:rPr>
          <w:rFonts w:ascii="Segoe UI" w:hAnsi="Segoe UI" w:cs="Segoe UI"/>
          <w:iCs/>
          <w:color w:val="000000"/>
        </w:rPr>
        <w:t xml:space="preserve">’s </w:t>
      </w:r>
      <w:r w:rsidR="00F65B53">
        <w:rPr>
          <w:rFonts w:ascii="Segoe UI" w:hAnsi="Segoe UI" w:cs="Segoe UI"/>
          <w:iCs/>
          <w:color w:val="000000"/>
        </w:rPr>
        <w:t>g</w:t>
      </w:r>
      <w:r w:rsidRPr="00DB1C11">
        <w:rPr>
          <w:rFonts w:ascii="Segoe UI" w:hAnsi="Segoe UI" w:cs="Segoe UI"/>
          <w:iCs/>
          <w:color w:val="000000"/>
        </w:rPr>
        <w:t xml:space="preserve">eneral </w:t>
      </w:r>
      <w:r w:rsidR="00F65B53">
        <w:rPr>
          <w:rFonts w:ascii="Segoe UI" w:hAnsi="Segoe UI" w:cs="Segoe UI"/>
          <w:iCs/>
          <w:color w:val="000000"/>
        </w:rPr>
        <w:t>l</w:t>
      </w:r>
      <w:r w:rsidRPr="00DB1C11">
        <w:rPr>
          <w:rFonts w:ascii="Segoe UI" w:hAnsi="Segoe UI" w:cs="Segoe UI"/>
          <w:iCs/>
          <w:color w:val="000000"/>
        </w:rPr>
        <w:t xml:space="preserve">ocal </w:t>
      </w:r>
      <w:r w:rsidR="00F65B53">
        <w:rPr>
          <w:rFonts w:ascii="Segoe UI" w:hAnsi="Segoe UI" w:cs="Segoe UI"/>
          <w:iCs/>
          <w:color w:val="000000"/>
        </w:rPr>
        <w:t>t</w:t>
      </w:r>
      <w:r w:rsidRPr="00DB1C11">
        <w:rPr>
          <w:rFonts w:ascii="Segoe UI" w:hAnsi="Segoe UI" w:cs="Segoe UI"/>
          <w:iCs/>
          <w:color w:val="000000"/>
        </w:rPr>
        <w:t xml:space="preserve">erritorial </w:t>
      </w:r>
      <w:r w:rsidR="00F65B53">
        <w:rPr>
          <w:rFonts w:ascii="Segoe UI" w:hAnsi="Segoe UI" w:cs="Segoe UI"/>
          <w:iCs/>
          <w:color w:val="000000"/>
        </w:rPr>
        <w:t>p</w:t>
      </w:r>
      <w:r w:rsidRPr="00DB1C11">
        <w:rPr>
          <w:rFonts w:ascii="Segoe UI" w:hAnsi="Segoe UI" w:cs="Segoe UI"/>
          <w:iCs/>
          <w:color w:val="000000"/>
        </w:rPr>
        <w:t xml:space="preserve">lan. The new boulevard would be constructed along the existing street alignment and reestablish the original street grid network that was severed when the highway was built in the 1960s. The removal of the excess highway infrastructure would provide the </w:t>
      </w:r>
      <w:r w:rsidR="00505B4F" w:rsidRPr="00DB1C11">
        <w:rPr>
          <w:rFonts w:ascii="Segoe UI" w:hAnsi="Segoe UI" w:cs="Segoe UI"/>
          <w:iCs/>
          <w:color w:val="000000"/>
        </w:rPr>
        <w:t>municipality</w:t>
      </w:r>
      <w:r w:rsidRPr="00DB1C11">
        <w:rPr>
          <w:rFonts w:ascii="Segoe UI" w:hAnsi="Segoe UI" w:cs="Segoe UI"/>
          <w:iCs/>
          <w:color w:val="000000"/>
        </w:rPr>
        <w:t xml:space="preserve"> with about 2.2 hectares of developable land. </w:t>
      </w:r>
    </w:p>
    <w:p w14:paraId="2CF6401F"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p>
    <w:p w14:paraId="7E06A4CC"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Working with a consultant, the general public, </w:t>
      </w:r>
      <w:r w:rsidR="00FB1A7D" w:rsidRPr="00DB1C11">
        <w:rPr>
          <w:rFonts w:ascii="Segoe UI" w:hAnsi="Segoe UI" w:cs="Segoe UI"/>
          <w:iCs/>
          <w:color w:val="000000"/>
        </w:rPr>
        <w:t>l</w:t>
      </w:r>
      <w:r w:rsidRPr="00DB1C11">
        <w:rPr>
          <w:rFonts w:ascii="Segoe UI" w:hAnsi="Segoe UI" w:cs="Segoe UI"/>
          <w:iCs/>
          <w:color w:val="000000"/>
        </w:rPr>
        <w:t>ocal business</w:t>
      </w:r>
      <w:r w:rsidR="00FB1A7D" w:rsidRPr="00DB1C11">
        <w:rPr>
          <w:rFonts w:ascii="Segoe UI" w:hAnsi="Segoe UI" w:cs="Segoe UI"/>
          <w:iCs/>
          <w:color w:val="000000"/>
        </w:rPr>
        <w:t>es</w:t>
      </w:r>
      <w:r w:rsidRPr="00DB1C11">
        <w:rPr>
          <w:rFonts w:ascii="Segoe UI" w:hAnsi="Segoe UI" w:cs="Segoe UI"/>
          <w:iCs/>
          <w:color w:val="000000"/>
        </w:rPr>
        <w:t xml:space="preserve">, and other stakeholders, the </w:t>
      </w:r>
      <w:r w:rsidR="00505B4F" w:rsidRPr="00DB1C11">
        <w:rPr>
          <w:rFonts w:ascii="Segoe UI" w:hAnsi="Segoe UI" w:cs="Segoe UI"/>
          <w:iCs/>
          <w:color w:val="000000"/>
        </w:rPr>
        <w:t>municipality</w:t>
      </w:r>
      <w:r w:rsidRPr="00DB1C11">
        <w:rPr>
          <w:rFonts w:ascii="Segoe UI" w:hAnsi="Segoe UI" w:cs="Segoe UI"/>
          <w:iCs/>
          <w:color w:val="000000"/>
        </w:rPr>
        <w:t xml:space="preserve"> developed a </w:t>
      </w:r>
      <w:r w:rsidR="00F65B53">
        <w:rPr>
          <w:rFonts w:ascii="Segoe UI" w:hAnsi="Segoe UI" w:cs="Segoe UI"/>
          <w:iCs/>
          <w:color w:val="000000"/>
        </w:rPr>
        <w:t>l</w:t>
      </w:r>
      <w:r w:rsidR="00862DC5" w:rsidRPr="00DB1C11">
        <w:rPr>
          <w:rFonts w:ascii="Segoe UI" w:hAnsi="Segoe UI" w:cs="Segoe UI"/>
          <w:iCs/>
          <w:color w:val="000000"/>
        </w:rPr>
        <w:t xml:space="preserve">ocal </w:t>
      </w:r>
      <w:r w:rsidR="00F65B53">
        <w:rPr>
          <w:rFonts w:ascii="Segoe UI" w:hAnsi="Segoe UI" w:cs="Segoe UI"/>
          <w:iCs/>
          <w:color w:val="000000"/>
        </w:rPr>
        <w:t>d</w:t>
      </w:r>
      <w:r w:rsidR="00862DC5" w:rsidRPr="00DB1C11">
        <w:rPr>
          <w:rFonts w:ascii="Segoe UI" w:hAnsi="Segoe UI" w:cs="Segoe UI"/>
          <w:iCs/>
          <w:color w:val="000000"/>
        </w:rPr>
        <w:t xml:space="preserve">etailed </w:t>
      </w:r>
      <w:r w:rsidR="00F65B53">
        <w:rPr>
          <w:rFonts w:ascii="Segoe UI" w:hAnsi="Segoe UI" w:cs="Segoe UI"/>
          <w:iCs/>
          <w:color w:val="000000"/>
        </w:rPr>
        <w:t>p</w:t>
      </w:r>
      <w:r w:rsidR="00862DC5" w:rsidRPr="00DB1C11">
        <w:rPr>
          <w:rFonts w:ascii="Segoe UI" w:hAnsi="Segoe UI" w:cs="Segoe UI"/>
          <w:iCs/>
          <w:color w:val="000000"/>
        </w:rPr>
        <w:t>lan</w:t>
      </w:r>
      <w:r w:rsidRPr="00DB1C11">
        <w:rPr>
          <w:rFonts w:ascii="Segoe UI" w:hAnsi="Segoe UI" w:cs="Segoe UI"/>
          <w:iCs/>
          <w:color w:val="000000"/>
        </w:rPr>
        <w:t xml:space="preserve"> for the additional land created by the highway removal. At seven public meetings over seven months, participants </w:t>
      </w:r>
      <w:r w:rsidR="00D17B25" w:rsidRPr="00DB1C11">
        <w:rPr>
          <w:rFonts w:ascii="Segoe UI" w:hAnsi="Segoe UI" w:cs="Segoe UI"/>
          <w:iCs/>
          <w:color w:val="000000"/>
        </w:rPr>
        <w:t xml:space="preserve">analyzed the area’s strengths, weaknesses, opportunities, and threats; </w:t>
      </w:r>
      <w:r w:rsidRPr="00DB1C11">
        <w:rPr>
          <w:rFonts w:ascii="Segoe UI" w:hAnsi="Segoe UI" w:cs="Segoe UI"/>
          <w:iCs/>
          <w:color w:val="000000"/>
        </w:rPr>
        <w:t>analyzed traffic and access</w:t>
      </w:r>
      <w:r w:rsidR="00FB1A7D" w:rsidRPr="00DB1C11">
        <w:rPr>
          <w:rFonts w:ascii="Segoe UI" w:hAnsi="Segoe UI" w:cs="Segoe UI"/>
          <w:iCs/>
          <w:color w:val="000000"/>
        </w:rPr>
        <w:t xml:space="preserve"> data</w:t>
      </w:r>
      <w:r w:rsidR="00B02F7E" w:rsidRPr="00DB1C11">
        <w:rPr>
          <w:rFonts w:ascii="Segoe UI" w:hAnsi="Segoe UI" w:cs="Segoe UI"/>
          <w:iCs/>
          <w:color w:val="000000"/>
        </w:rPr>
        <w:t>;</w:t>
      </w:r>
      <w:r w:rsidRPr="00DB1C11">
        <w:rPr>
          <w:rFonts w:ascii="Segoe UI" w:hAnsi="Segoe UI" w:cs="Segoe UI"/>
          <w:iCs/>
          <w:color w:val="000000"/>
        </w:rPr>
        <w:t xml:space="preserve"> discussed livability and economic development issues</w:t>
      </w:r>
      <w:r w:rsidR="00B02F7E" w:rsidRPr="00DB1C11">
        <w:rPr>
          <w:rFonts w:ascii="Segoe UI" w:hAnsi="Segoe UI" w:cs="Segoe UI"/>
          <w:iCs/>
          <w:color w:val="000000"/>
        </w:rPr>
        <w:t>;</w:t>
      </w:r>
      <w:r w:rsidRPr="00DB1C11">
        <w:rPr>
          <w:rFonts w:ascii="Segoe UI" w:hAnsi="Segoe UI" w:cs="Segoe UI"/>
          <w:iCs/>
          <w:color w:val="000000"/>
        </w:rPr>
        <w:t xml:space="preserve"> and approved draft and final designs for parcel </w:t>
      </w:r>
      <w:r w:rsidR="00F65B53">
        <w:rPr>
          <w:rFonts w:ascii="Segoe UI" w:hAnsi="Segoe UI" w:cs="Segoe UI"/>
          <w:iCs/>
          <w:color w:val="000000"/>
        </w:rPr>
        <w:t>readjustments</w:t>
      </w:r>
      <w:r w:rsidRPr="00DB1C11">
        <w:rPr>
          <w:rFonts w:ascii="Segoe UI" w:hAnsi="Segoe UI" w:cs="Segoe UI"/>
          <w:iCs/>
          <w:color w:val="000000"/>
        </w:rPr>
        <w:t xml:space="preserve"> and streetscapes. A real estate feasibility study, undertaken as part of the </w:t>
      </w:r>
      <w:r w:rsidR="00862DC5" w:rsidRPr="00DB1C11">
        <w:rPr>
          <w:rFonts w:ascii="Segoe UI" w:hAnsi="Segoe UI" w:cs="Segoe UI"/>
          <w:iCs/>
          <w:color w:val="000000"/>
        </w:rPr>
        <w:t>LDP</w:t>
      </w:r>
      <w:r w:rsidRPr="00DB1C11">
        <w:rPr>
          <w:rFonts w:ascii="Segoe UI" w:hAnsi="Segoe UI" w:cs="Segoe UI"/>
          <w:iCs/>
          <w:color w:val="000000"/>
        </w:rPr>
        <w:t xml:space="preserve">, determined that the </w:t>
      </w:r>
      <w:r w:rsidR="00505B4F" w:rsidRPr="00DB1C11">
        <w:rPr>
          <w:rFonts w:ascii="Segoe UI" w:hAnsi="Segoe UI" w:cs="Segoe UI"/>
          <w:iCs/>
          <w:color w:val="000000"/>
        </w:rPr>
        <w:t xml:space="preserve">2.2 </w:t>
      </w:r>
      <w:r w:rsidRPr="00DB1C11">
        <w:rPr>
          <w:rFonts w:ascii="Segoe UI" w:hAnsi="Segoe UI" w:cs="Segoe UI"/>
          <w:iCs/>
          <w:color w:val="000000"/>
        </w:rPr>
        <w:t xml:space="preserve">hectares could support up to </w:t>
      </w:r>
      <w:r w:rsidR="00F65B53">
        <w:rPr>
          <w:rFonts w:ascii="Segoe UI" w:hAnsi="Segoe UI" w:cs="Segoe UI"/>
          <w:iCs/>
          <w:color w:val="000000"/>
        </w:rPr>
        <w:t>100</w:t>
      </w:r>
      <w:r w:rsidRPr="00DB1C11">
        <w:rPr>
          <w:rFonts w:ascii="Segoe UI" w:hAnsi="Segoe UI" w:cs="Segoe UI"/>
          <w:iCs/>
          <w:color w:val="000000"/>
        </w:rPr>
        <w:t>,000 square meters of new residential and commercial space. The final design reflected the public consensus on the ideal mix of uses for the site: affordable and market-rate housing, a hotel, restaurants and retail venues</w:t>
      </w:r>
      <w:r w:rsidR="00505B4F" w:rsidRPr="00DB1C11">
        <w:rPr>
          <w:rFonts w:ascii="Segoe UI" w:hAnsi="Segoe UI" w:cs="Segoe UI"/>
          <w:iCs/>
          <w:color w:val="000000"/>
        </w:rPr>
        <w:t>, and the expansion of an adjacent museum</w:t>
      </w:r>
      <w:r w:rsidRPr="00DB1C11">
        <w:rPr>
          <w:rFonts w:ascii="Segoe UI" w:hAnsi="Segoe UI" w:cs="Segoe UI"/>
          <w:iCs/>
          <w:color w:val="000000"/>
        </w:rPr>
        <w:t xml:space="preserve">. Construction to remove the road began in November 2014 and </w:t>
      </w:r>
      <w:r w:rsidR="00F65B53">
        <w:rPr>
          <w:rFonts w:ascii="Segoe UI" w:hAnsi="Segoe UI" w:cs="Segoe UI"/>
          <w:iCs/>
          <w:color w:val="000000"/>
        </w:rPr>
        <w:t>was</w:t>
      </w:r>
      <w:r w:rsidRPr="00DB1C11">
        <w:rPr>
          <w:rFonts w:ascii="Segoe UI" w:hAnsi="Segoe UI" w:cs="Segoe UI"/>
          <w:iCs/>
          <w:color w:val="000000"/>
        </w:rPr>
        <w:t xml:space="preserve"> complete</w:t>
      </w:r>
      <w:r w:rsidR="00505B4F" w:rsidRPr="00DB1C11">
        <w:rPr>
          <w:rFonts w:ascii="Segoe UI" w:hAnsi="Segoe UI" w:cs="Segoe UI"/>
          <w:iCs/>
          <w:color w:val="000000"/>
        </w:rPr>
        <w:t>d</w:t>
      </w:r>
      <w:r w:rsidRPr="00DB1C11">
        <w:rPr>
          <w:rFonts w:ascii="Segoe UI" w:hAnsi="Segoe UI" w:cs="Segoe UI"/>
          <w:iCs/>
          <w:color w:val="000000"/>
        </w:rPr>
        <w:t xml:space="preserve"> </w:t>
      </w:r>
      <w:r w:rsidR="00F65B53">
        <w:rPr>
          <w:rFonts w:ascii="Segoe UI" w:hAnsi="Segoe UI" w:cs="Segoe UI"/>
          <w:iCs/>
          <w:color w:val="000000"/>
        </w:rPr>
        <w:t>in</w:t>
      </w:r>
      <w:r w:rsidRPr="00DB1C11">
        <w:rPr>
          <w:rFonts w:ascii="Segoe UI" w:hAnsi="Segoe UI" w:cs="Segoe UI"/>
          <w:iCs/>
          <w:color w:val="000000"/>
        </w:rPr>
        <w:t xml:space="preserve"> December 2017.</w:t>
      </w:r>
    </w:p>
    <w:p w14:paraId="5FED2782"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p>
    <w:p w14:paraId="28119ABE" w14:textId="77777777" w:rsidR="00B91040" w:rsidRDefault="0005589E"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As soon as funding for the project was allocated</w:t>
      </w:r>
      <w:r w:rsidR="00A06D80" w:rsidRPr="00DB1C11">
        <w:rPr>
          <w:rFonts w:ascii="Segoe UI" w:hAnsi="Segoe UI" w:cs="Segoe UI"/>
          <w:iCs/>
          <w:color w:val="000000"/>
        </w:rPr>
        <w:t xml:space="preserve"> many new building projects and renovations of existing buildings were proposed</w:t>
      </w:r>
      <w:r w:rsidRPr="00DB1C11">
        <w:rPr>
          <w:rFonts w:ascii="Segoe UI" w:hAnsi="Segoe UI" w:cs="Segoe UI"/>
          <w:iCs/>
          <w:color w:val="000000"/>
        </w:rPr>
        <w:t xml:space="preserve"> in the adjacent neighborhoods</w:t>
      </w:r>
      <w:r w:rsidR="00A06D80" w:rsidRPr="00DB1C11">
        <w:rPr>
          <w:rFonts w:ascii="Segoe UI" w:hAnsi="Segoe UI" w:cs="Segoe UI"/>
          <w:iCs/>
          <w:color w:val="000000"/>
        </w:rPr>
        <w:t xml:space="preserve">, and property values </w:t>
      </w:r>
      <w:r w:rsidRPr="00DB1C11">
        <w:rPr>
          <w:rFonts w:ascii="Segoe UI" w:hAnsi="Segoe UI" w:cs="Segoe UI"/>
          <w:iCs/>
          <w:color w:val="000000"/>
        </w:rPr>
        <w:t xml:space="preserve">began to rise. In March 2016, the </w:t>
      </w:r>
      <w:r w:rsidR="00505B4F" w:rsidRPr="00DB1C11">
        <w:rPr>
          <w:rFonts w:ascii="Segoe UI" w:hAnsi="Segoe UI" w:cs="Segoe UI"/>
          <w:iCs/>
          <w:color w:val="000000"/>
        </w:rPr>
        <w:t>municipality</w:t>
      </w:r>
      <w:r w:rsidRPr="00DB1C11">
        <w:rPr>
          <w:rFonts w:ascii="Segoe UI" w:hAnsi="Segoe UI" w:cs="Segoe UI"/>
          <w:iCs/>
          <w:color w:val="000000"/>
        </w:rPr>
        <w:t xml:space="preserve"> issued a </w:t>
      </w:r>
      <w:r w:rsidR="00B91040">
        <w:rPr>
          <w:rFonts w:ascii="Segoe UI" w:hAnsi="Segoe UI" w:cs="Segoe UI"/>
          <w:iCs/>
          <w:color w:val="000000"/>
        </w:rPr>
        <w:t xml:space="preserve">development brief, called a </w:t>
      </w:r>
      <w:r w:rsidRPr="00DB1C11">
        <w:rPr>
          <w:rFonts w:ascii="Segoe UI" w:hAnsi="Segoe UI" w:cs="Segoe UI"/>
          <w:iCs/>
          <w:color w:val="000000"/>
        </w:rPr>
        <w:t>Request for Proposals</w:t>
      </w:r>
      <w:r w:rsidR="00B91040">
        <w:rPr>
          <w:rFonts w:ascii="Segoe UI" w:hAnsi="Segoe UI" w:cs="Segoe UI"/>
          <w:iCs/>
          <w:color w:val="000000"/>
        </w:rPr>
        <w:t>,</w:t>
      </w:r>
      <w:r w:rsidRPr="00DB1C11">
        <w:rPr>
          <w:rFonts w:ascii="Segoe UI" w:hAnsi="Segoe UI" w:cs="Segoe UI"/>
          <w:iCs/>
          <w:color w:val="000000"/>
        </w:rPr>
        <w:t xml:space="preserve"> for developers to purchase and creatively improve one or more of </w:t>
      </w:r>
      <w:r w:rsidR="00B02F7E" w:rsidRPr="00DB1C11">
        <w:rPr>
          <w:rFonts w:ascii="Segoe UI" w:hAnsi="Segoe UI" w:cs="Segoe UI"/>
          <w:iCs/>
          <w:color w:val="000000"/>
        </w:rPr>
        <w:t xml:space="preserve">the </w:t>
      </w:r>
      <w:r w:rsidRPr="00DB1C11">
        <w:rPr>
          <w:rFonts w:ascii="Segoe UI" w:hAnsi="Segoe UI" w:cs="Segoe UI"/>
          <w:iCs/>
          <w:color w:val="000000"/>
        </w:rPr>
        <w:t xml:space="preserve">five individual sites </w:t>
      </w:r>
      <w:r w:rsidR="00B02F7E" w:rsidRPr="00DB1C11">
        <w:rPr>
          <w:rFonts w:ascii="Segoe UI" w:hAnsi="Segoe UI" w:cs="Segoe UI"/>
          <w:iCs/>
          <w:color w:val="000000"/>
        </w:rPr>
        <w:t xml:space="preserve">that </w:t>
      </w:r>
      <w:r w:rsidRPr="00DB1C11">
        <w:rPr>
          <w:rFonts w:ascii="Segoe UI" w:hAnsi="Segoe UI" w:cs="Segoe UI"/>
          <w:iCs/>
          <w:color w:val="000000"/>
        </w:rPr>
        <w:t>result</w:t>
      </w:r>
      <w:r w:rsidR="00B02F7E" w:rsidRPr="00DB1C11">
        <w:rPr>
          <w:rFonts w:ascii="Segoe UI" w:hAnsi="Segoe UI" w:cs="Segoe UI"/>
          <w:iCs/>
          <w:color w:val="000000"/>
        </w:rPr>
        <w:t>ed</w:t>
      </w:r>
      <w:r w:rsidRPr="00DB1C11">
        <w:rPr>
          <w:rFonts w:ascii="Segoe UI" w:hAnsi="Segoe UI" w:cs="Segoe UI"/>
          <w:iCs/>
          <w:color w:val="000000"/>
        </w:rPr>
        <w:t xml:space="preserve"> from the reclamation of the former </w:t>
      </w:r>
      <w:r w:rsidR="00F65B53">
        <w:rPr>
          <w:rFonts w:ascii="Segoe UI" w:hAnsi="Segoe UI" w:cs="Segoe UI"/>
          <w:iCs/>
          <w:color w:val="000000"/>
        </w:rPr>
        <w:t>ring road</w:t>
      </w:r>
      <w:r w:rsidRPr="00DB1C11">
        <w:rPr>
          <w:rFonts w:ascii="Segoe UI" w:hAnsi="Segoe UI" w:cs="Segoe UI"/>
          <w:iCs/>
          <w:color w:val="000000"/>
        </w:rPr>
        <w:t xml:space="preserve">. Developers were free to </w:t>
      </w:r>
      <w:r w:rsidR="00B02F7E" w:rsidRPr="00DB1C11">
        <w:rPr>
          <w:rFonts w:ascii="Segoe UI" w:hAnsi="Segoe UI" w:cs="Segoe UI"/>
          <w:iCs/>
          <w:color w:val="000000"/>
        </w:rPr>
        <w:t>propose to build</w:t>
      </w:r>
      <w:r w:rsidRPr="00DB1C11">
        <w:rPr>
          <w:rFonts w:ascii="Segoe UI" w:hAnsi="Segoe UI" w:cs="Segoe UI"/>
          <w:iCs/>
          <w:color w:val="000000"/>
        </w:rPr>
        <w:t xml:space="preserve"> any type of mixed-use project</w:t>
      </w:r>
      <w:r w:rsidR="00FB1A7D" w:rsidRPr="00DB1C11">
        <w:rPr>
          <w:rFonts w:ascii="Segoe UI" w:hAnsi="Segoe UI" w:cs="Segoe UI"/>
          <w:iCs/>
          <w:color w:val="000000"/>
        </w:rPr>
        <w:t xml:space="preserve"> </w:t>
      </w:r>
      <w:r w:rsidR="00C1566A" w:rsidRPr="00DB1C11">
        <w:rPr>
          <w:rFonts w:ascii="Segoe UI" w:hAnsi="Segoe UI" w:cs="Segoe UI"/>
          <w:iCs/>
          <w:color w:val="000000"/>
        </w:rPr>
        <w:t xml:space="preserve">consistent with the </w:t>
      </w:r>
      <w:r w:rsidR="00F65B53">
        <w:rPr>
          <w:rFonts w:ascii="Segoe UI" w:hAnsi="Segoe UI" w:cs="Segoe UI"/>
          <w:iCs/>
          <w:color w:val="000000"/>
        </w:rPr>
        <w:t>l</w:t>
      </w:r>
      <w:r w:rsidR="00C1566A" w:rsidRPr="00DB1C11">
        <w:rPr>
          <w:rFonts w:ascii="Segoe UI" w:hAnsi="Segoe UI" w:cs="Segoe UI"/>
          <w:iCs/>
          <w:color w:val="000000"/>
        </w:rPr>
        <w:t xml:space="preserve">ocal </w:t>
      </w:r>
      <w:r w:rsidR="00F65B53">
        <w:rPr>
          <w:rFonts w:ascii="Segoe UI" w:hAnsi="Segoe UI" w:cs="Segoe UI"/>
          <w:iCs/>
          <w:color w:val="000000"/>
        </w:rPr>
        <w:t>d</w:t>
      </w:r>
      <w:r w:rsidR="00C1566A" w:rsidRPr="00DB1C11">
        <w:rPr>
          <w:rFonts w:ascii="Segoe UI" w:hAnsi="Segoe UI" w:cs="Segoe UI"/>
          <w:iCs/>
          <w:color w:val="000000"/>
        </w:rPr>
        <w:t xml:space="preserve">etailed </w:t>
      </w:r>
      <w:r w:rsidR="00F65B53">
        <w:rPr>
          <w:rFonts w:ascii="Segoe UI" w:hAnsi="Segoe UI" w:cs="Segoe UI"/>
          <w:iCs/>
          <w:color w:val="000000"/>
        </w:rPr>
        <w:t>p</w:t>
      </w:r>
      <w:r w:rsidR="00C1566A" w:rsidRPr="00DB1C11">
        <w:rPr>
          <w:rFonts w:ascii="Segoe UI" w:hAnsi="Segoe UI" w:cs="Segoe UI"/>
          <w:iCs/>
          <w:color w:val="000000"/>
        </w:rPr>
        <w:t>lan</w:t>
      </w:r>
      <w:r w:rsidR="00F65B53">
        <w:rPr>
          <w:rFonts w:ascii="Segoe UI" w:hAnsi="Segoe UI" w:cs="Segoe UI"/>
          <w:iCs/>
          <w:color w:val="000000"/>
        </w:rPr>
        <w:t>. Developers were responsible for building</w:t>
      </w:r>
      <w:r w:rsidRPr="00DB1C11">
        <w:rPr>
          <w:rFonts w:ascii="Segoe UI" w:hAnsi="Segoe UI" w:cs="Segoe UI"/>
          <w:iCs/>
          <w:color w:val="000000"/>
        </w:rPr>
        <w:t xml:space="preserve"> all </w:t>
      </w:r>
      <w:r w:rsidR="0097597F" w:rsidRPr="00DB1C11">
        <w:rPr>
          <w:rFonts w:ascii="Segoe UI" w:hAnsi="Segoe UI" w:cs="Segoe UI"/>
          <w:iCs/>
          <w:color w:val="000000"/>
        </w:rPr>
        <w:t>internal</w:t>
      </w:r>
      <w:r w:rsidRPr="00DB1C11">
        <w:rPr>
          <w:rFonts w:ascii="Segoe UI" w:hAnsi="Segoe UI" w:cs="Segoe UI"/>
          <w:iCs/>
          <w:color w:val="000000"/>
        </w:rPr>
        <w:t xml:space="preserve"> infrastructure</w:t>
      </w:r>
      <w:r w:rsidR="00F65B53">
        <w:rPr>
          <w:rFonts w:ascii="Segoe UI" w:hAnsi="Segoe UI" w:cs="Segoe UI"/>
          <w:iCs/>
          <w:color w:val="000000"/>
        </w:rPr>
        <w:t xml:space="preserve">, </w:t>
      </w:r>
      <w:r w:rsidR="00965B35" w:rsidRPr="00DB1C11">
        <w:rPr>
          <w:rFonts w:ascii="Segoe UI" w:hAnsi="Segoe UI" w:cs="Segoe UI"/>
          <w:iCs/>
          <w:color w:val="000000"/>
        </w:rPr>
        <w:t xml:space="preserve">such as new </w:t>
      </w:r>
      <w:r w:rsidR="0097597F" w:rsidRPr="00DB1C11">
        <w:rPr>
          <w:rFonts w:ascii="Segoe UI" w:hAnsi="Segoe UI" w:cs="Segoe UI"/>
          <w:iCs/>
          <w:color w:val="000000"/>
        </w:rPr>
        <w:t>local</w:t>
      </w:r>
      <w:r w:rsidR="00965B35" w:rsidRPr="00DB1C11">
        <w:rPr>
          <w:rFonts w:ascii="Segoe UI" w:hAnsi="Segoe UI" w:cs="Segoe UI"/>
          <w:iCs/>
          <w:color w:val="000000"/>
        </w:rPr>
        <w:t xml:space="preserve"> streets and sewer lines</w:t>
      </w:r>
      <w:r w:rsidRPr="00DB1C11">
        <w:rPr>
          <w:rFonts w:ascii="Segoe UI" w:hAnsi="Segoe UI" w:cs="Segoe UI"/>
          <w:iCs/>
          <w:color w:val="000000"/>
        </w:rPr>
        <w:t xml:space="preserve">. </w:t>
      </w:r>
      <w:r w:rsidR="00F65B53">
        <w:rPr>
          <w:rFonts w:ascii="Segoe UI" w:hAnsi="Segoe UI" w:cs="Segoe UI"/>
          <w:iCs/>
          <w:color w:val="000000"/>
        </w:rPr>
        <w:t>Planning standards</w:t>
      </w:r>
      <w:r w:rsidRPr="00DB1C11">
        <w:rPr>
          <w:rFonts w:ascii="Segoe UI" w:hAnsi="Segoe UI" w:cs="Segoe UI"/>
          <w:iCs/>
          <w:color w:val="000000"/>
        </w:rPr>
        <w:t xml:space="preserve"> </w:t>
      </w:r>
      <w:r w:rsidR="0097597F" w:rsidRPr="00DB1C11">
        <w:rPr>
          <w:rFonts w:ascii="Segoe UI" w:hAnsi="Segoe UI" w:cs="Segoe UI"/>
          <w:iCs/>
          <w:color w:val="000000"/>
        </w:rPr>
        <w:t xml:space="preserve">established in the LDP </w:t>
      </w:r>
      <w:r w:rsidRPr="00DB1C11">
        <w:rPr>
          <w:rFonts w:ascii="Segoe UI" w:hAnsi="Segoe UI" w:cs="Segoe UI"/>
          <w:iCs/>
          <w:color w:val="000000"/>
        </w:rPr>
        <w:t xml:space="preserve">for newly-created parcels were </w:t>
      </w:r>
      <w:r w:rsidR="005A1646" w:rsidRPr="00DB1C11">
        <w:rPr>
          <w:rFonts w:ascii="Segoe UI" w:hAnsi="Segoe UI" w:cs="Segoe UI"/>
          <w:iCs/>
          <w:color w:val="000000"/>
        </w:rPr>
        <w:t>based on design and performance</w:t>
      </w:r>
      <w:r w:rsidRPr="00DB1C11">
        <w:rPr>
          <w:rFonts w:ascii="Segoe UI" w:hAnsi="Segoe UI" w:cs="Segoe UI"/>
          <w:iCs/>
          <w:color w:val="000000"/>
        </w:rPr>
        <w:t xml:space="preserve">: any use was permitted in a completely enclosed building, as long as the building’s exterior conformed to the </w:t>
      </w:r>
      <w:r w:rsidR="0097597F" w:rsidRPr="00DB1C11">
        <w:rPr>
          <w:rFonts w:ascii="Segoe UI" w:hAnsi="Segoe UI" w:cs="Segoe UI"/>
          <w:iCs/>
          <w:color w:val="000000"/>
        </w:rPr>
        <w:t>LDP</w:t>
      </w:r>
      <w:r w:rsidRPr="00DB1C11">
        <w:rPr>
          <w:rFonts w:ascii="Segoe UI" w:hAnsi="Segoe UI" w:cs="Segoe UI"/>
          <w:iCs/>
          <w:color w:val="000000"/>
        </w:rPr>
        <w:t>’s architectural design guidelines</w:t>
      </w:r>
      <w:r w:rsidR="005A1646" w:rsidRPr="00DB1C11">
        <w:rPr>
          <w:rFonts w:ascii="Segoe UI" w:hAnsi="Segoe UI" w:cs="Segoe UI"/>
          <w:iCs/>
          <w:color w:val="000000"/>
        </w:rPr>
        <w:t xml:space="preserve">. </w:t>
      </w:r>
      <w:r w:rsidRPr="00DB1C11">
        <w:rPr>
          <w:rFonts w:ascii="Segoe UI" w:hAnsi="Segoe UI" w:cs="Segoe UI"/>
          <w:iCs/>
          <w:color w:val="000000"/>
        </w:rPr>
        <w:t xml:space="preserve">There were no parking requirements. </w:t>
      </w:r>
    </w:p>
    <w:p w14:paraId="466A2FCF" w14:textId="77777777" w:rsidR="00B91040" w:rsidRDefault="00B91040" w:rsidP="008B3386">
      <w:pPr>
        <w:tabs>
          <w:tab w:val="left" w:pos="0"/>
          <w:tab w:val="left" w:pos="180"/>
        </w:tabs>
        <w:autoSpaceDE w:val="0"/>
        <w:autoSpaceDN w:val="0"/>
        <w:adjustRightInd w:val="0"/>
        <w:jc w:val="both"/>
        <w:rPr>
          <w:rFonts w:ascii="Segoe UI" w:hAnsi="Segoe UI" w:cs="Segoe UI"/>
          <w:iCs/>
          <w:color w:val="000000"/>
        </w:rPr>
      </w:pPr>
    </w:p>
    <w:p w14:paraId="72B8E84B" w14:textId="77777777" w:rsidR="00076656" w:rsidRDefault="00076656" w:rsidP="008B3386">
      <w:pPr>
        <w:tabs>
          <w:tab w:val="left" w:pos="0"/>
          <w:tab w:val="left" w:pos="180"/>
        </w:tabs>
        <w:autoSpaceDE w:val="0"/>
        <w:autoSpaceDN w:val="0"/>
        <w:adjustRightInd w:val="0"/>
        <w:jc w:val="both"/>
        <w:rPr>
          <w:rFonts w:ascii="Segoe UI" w:hAnsi="Segoe UI" w:cs="Segoe UI"/>
          <w:iCs/>
          <w:color w:val="000000"/>
        </w:rPr>
      </w:pPr>
    </w:p>
    <w:p w14:paraId="3AB48C1E"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lastRenderedPageBreak/>
        <w:t xml:space="preserve">In September 2016, the </w:t>
      </w:r>
      <w:r w:rsidR="00505B4F" w:rsidRPr="00DB1C11">
        <w:rPr>
          <w:rFonts w:ascii="Segoe UI" w:hAnsi="Segoe UI" w:cs="Segoe UI"/>
          <w:iCs/>
          <w:color w:val="000000"/>
        </w:rPr>
        <w:t>municipality</w:t>
      </w:r>
      <w:r w:rsidRPr="00DB1C11">
        <w:rPr>
          <w:rFonts w:ascii="Segoe UI" w:hAnsi="Segoe UI" w:cs="Segoe UI"/>
          <w:iCs/>
          <w:color w:val="000000"/>
        </w:rPr>
        <w:t xml:space="preserve"> accepted proposals for four sites, which included over 400 affordable and market-rate housing units, a hotel, a </w:t>
      </w:r>
      <w:r w:rsidR="00B91040">
        <w:rPr>
          <w:rFonts w:ascii="Segoe UI" w:hAnsi="Segoe UI" w:cs="Segoe UI"/>
          <w:iCs/>
          <w:color w:val="000000"/>
        </w:rPr>
        <w:t xml:space="preserve">10,000 square meter </w:t>
      </w:r>
      <w:r w:rsidRPr="00DB1C11">
        <w:rPr>
          <w:rFonts w:ascii="Segoe UI" w:hAnsi="Segoe UI" w:cs="Segoe UI"/>
          <w:iCs/>
          <w:color w:val="000000"/>
        </w:rPr>
        <w:t xml:space="preserve">museum expansion, and </w:t>
      </w:r>
      <w:r w:rsidR="00EF5521">
        <w:rPr>
          <w:rFonts w:ascii="Segoe UI" w:hAnsi="Segoe UI" w:cs="Segoe UI"/>
          <w:iCs/>
          <w:color w:val="000000"/>
        </w:rPr>
        <w:t>about 45,000</w:t>
      </w:r>
      <w:r w:rsidRPr="00DB1C11">
        <w:rPr>
          <w:rFonts w:ascii="Segoe UI" w:hAnsi="Segoe UI" w:cs="Segoe UI"/>
          <w:iCs/>
          <w:color w:val="000000"/>
        </w:rPr>
        <w:t xml:space="preserve"> square meters of </w:t>
      </w:r>
      <w:r w:rsidR="00A06D80" w:rsidRPr="00DB1C11">
        <w:rPr>
          <w:rFonts w:ascii="Segoe UI" w:hAnsi="Segoe UI" w:cs="Segoe UI"/>
          <w:iCs/>
          <w:color w:val="000000"/>
        </w:rPr>
        <w:t>office and retail</w:t>
      </w:r>
      <w:r w:rsidRPr="00DB1C11">
        <w:rPr>
          <w:rFonts w:ascii="Segoe UI" w:hAnsi="Segoe UI" w:cs="Segoe UI"/>
          <w:iCs/>
          <w:color w:val="000000"/>
        </w:rPr>
        <w:t xml:space="preserve"> space. The </w:t>
      </w:r>
      <w:r w:rsidR="00505B4F" w:rsidRPr="00DB1C11">
        <w:rPr>
          <w:rFonts w:ascii="Segoe UI" w:hAnsi="Segoe UI" w:cs="Segoe UI"/>
          <w:iCs/>
          <w:color w:val="000000"/>
        </w:rPr>
        <w:t>municipality</w:t>
      </w:r>
      <w:r w:rsidRPr="00DB1C11">
        <w:rPr>
          <w:rFonts w:ascii="Segoe UI" w:hAnsi="Segoe UI" w:cs="Segoe UI"/>
          <w:iCs/>
          <w:color w:val="000000"/>
        </w:rPr>
        <w:t xml:space="preserve"> </w:t>
      </w:r>
      <w:r w:rsidR="0097597F" w:rsidRPr="00DB1C11">
        <w:rPr>
          <w:rFonts w:ascii="Segoe UI" w:hAnsi="Segoe UI" w:cs="Segoe UI"/>
          <w:iCs/>
          <w:color w:val="000000"/>
        </w:rPr>
        <w:t>withdr</w:t>
      </w:r>
      <w:r w:rsidR="00A06D80" w:rsidRPr="00DB1C11">
        <w:rPr>
          <w:rFonts w:ascii="Segoe UI" w:hAnsi="Segoe UI" w:cs="Segoe UI"/>
          <w:iCs/>
          <w:color w:val="000000"/>
        </w:rPr>
        <w:t>e</w:t>
      </w:r>
      <w:r w:rsidR="0097597F" w:rsidRPr="00DB1C11">
        <w:rPr>
          <w:rFonts w:ascii="Segoe UI" w:hAnsi="Segoe UI" w:cs="Segoe UI"/>
          <w:iCs/>
          <w:color w:val="000000"/>
        </w:rPr>
        <w:t>w the sale of</w:t>
      </w:r>
      <w:r w:rsidRPr="00DB1C11">
        <w:rPr>
          <w:rFonts w:ascii="Segoe UI" w:hAnsi="Segoe UI" w:cs="Segoe UI"/>
          <w:iCs/>
          <w:color w:val="000000"/>
        </w:rPr>
        <w:t xml:space="preserve"> a </w:t>
      </w:r>
      <w:r w:rsidR="00505B4F" w:rsidRPr="00DB1C11">
        <w:rPr>
          <w:rFonts w:ascii="Segoe UI" w:hAnsi="Segoe UI" w:cs="Segoe UI"/>
          <w:iCs/>
          <w:color w:val="000000"/>
        </w:rPr>
        <w:t>fifth</w:t>
      </w:r>
      <w:r w:rsidRPr="00DB1C11">
        <w:rPr>
          <w:rFonts w:ascii="Segoe UI" w:hAnsi="Segoe UI" w:cs="Segoe UI"/>
          <w:iCs/>
          <w:color w:val="000000"/>
        </w:rPr>
        <w:t xml:space="preserve"> site until it can be certain of the property’s market value</w:t>
      </w:r>
      <w:r w:rsidR="0097597F" w:rsidRPr="00DB1C11">
        <w:rPr>
          <w:rFonts w:ascii="Segoe UI" w:hAnsi="Segoe UI" w:cs="Segoe UI"/>
          <w:iCs/>
          <w:color w:val="000000"/>
        </w:rPr>
        <w:t xml:space="preserve"> and fully realize </w:t>
      </w:r>
      <w:r w:rsidR="00AD3503" w:rsidRPr="00DB1C11">
        <w:rPr>
          <w:rFonts w:ascii="Segoe UI" w:hAnsi="Segoe UI" w:cs="Segoe UI"/>
          <w:iCs/>
          <w:color w:val="000000"/>
        </w:rPr>
        <w:t xml:space="preserve">the </w:t>
      </w:r>
      <w:r w:rsidR="0097597F" w:rsidRPr="00DB1C11">
        <w:rPr>
          <w:rFonts w:ascii="Segoe UI" w:hAnsi="Segoe UI" w:cs="Segoe UI"/>
          <w:iCs/>
          <w:color w:val="000000"/>
        </w:rPr>
        <w:t>increase in land values</w:t>
      </w:r>
      <w:r w:rsidRPr="00DB1C11">
        <w:rPr>
          <w:rFonts w:ascii="Segoe UI" w:hAnsi="Segoe UI" w:cs="Segoe UI"/>
          <w:iCs/>
          <w:color w:val="000000"/>
        </w:rPr>
        <w:t xml:space="preserve">. </w:t>
      </w:r>
    </w:p>
    <w:p w14:paraId="3B7032F1"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p>
    <w:p w14:paraId="5A5F0B6F" w14:textId="77777777" w:rsidR="0005589E" w:rsidRPr="00DB1C11" w:rsidRDefault="0005589E"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Developers were required to submit extensive financial information with their proposals, including cost estimates (including all assumptions), financing sources and arrangements, and a 10-year proforma showing all revenues, expenses, debt service, rate of return, and detailed assumptions (vacancy, residential and commercial rents, and lease conditions, etc.). Developers also had to submit a marketing plan detailing how and to whom their projects will be marketed. The </w:t>
      </w:r>
      <w:r w:rsidR="00505B4F" w:rsidRPr="00DB1C11">
        <w:rPr>
          <w:rFonts w:ascii="Segoe UI" w:hAnsi="Segoe UI" w:cs="Segoe UI"/>
          <w:iCs/>
          <w:color w:val="000000"/>
        </w:rPr>
        <w:t>municipality</w:t>
      </w:r>
      <w:r w:rsidRPr="00DB1C11">
        <w:rPr>
          <w:rFonts w:ascii="Segoe UI" w:hAnsi="Segoe UI" w:cs="Segoe UI"/>
          <w:iCs/>
          <w:color w:val="000000"/>
        </w:rPr>
        <w:t xml:space="preserve"> analyze</w:t>
      </w:r>
      <w:r w:rsidR="00EF5521">
        <w:rPr>
          <w:rFonts w:ascii="Segoe UI" w:hAnsi="Segoe UI" w:cs="Segoe UI"/>
          <w:iCs/>
          <w:color w:val="000000"/>
        </w:rPr>
        <w:t>d</w:t>
      </w:r>
      <w:r w:rsidRPr="00DB1C11">
        <w:rPr>
          <w:rFonts w:ascii="Segoe UI" w:hAnsi="Segoe UI" w:cs="Segoe UI"/>
          <w:iCs/>
          <w:color w:val="000000"/>
        </w:rPr>
        <w:t xml:space="preserve"> the proformas </w:t>
      </w:r>
      <w:r w:rsidR="00AD3503" w:rsidRPr="00DB1C11">
        <w:rPr>
          <w:rFonts w:ascii="Segoe UI" w:hAnsi="Segoe UI" w:cs="Segoe UI"/>
          <w:iCs/>
          <w:color w:val="000000"/>
        </w:rPr>
        <w:t xml:space="preserve">and other information </w:t>
      </w:r>
      <w:r w:rsidRPr="00DB1C11">
        <w:rPr>
          <w:rFonts w:ascii="Segoe UI" w:hAnsi="Segoe UI" w:cs="Segoe UI"/>
          <w:iCs/>
          <w:color w:val="000000"/>
        </w:rPr>
        <w:t>submitted by the developers</w:t>
      </w:r>
      <w:r w:rsidR="00D50D74" w:rsidRPr="00DB1C11">
        <w:rPr>
          <w:rFonts w:ascii="Segoe UI" w:hAnsi="Segoe UI" w:cs="Segoe UI"/>
          <w:iCs/>
          <w:color w:val="000000"/>
        </w:rPr>
        <w:t>, verif</w:t>
      </w:r>
      <w:r w:rsidR="00EF5521">
        <w:rPr>
          <w:rFonts w:ascii="Segoe UI" w:hAnsi="Segoe UI" w:cs="Segoe UI"/>
          <w:iCs/>
          <w:color w:val="000000"/>
        </w:rPr>
        <w:t>ied</w:t>
      </w:r>
      <w:r w:rsidR="00D50D74" w:rsidRPr="00DB1C11">
        <w:rPr>
          <w:rFonts w:ascii="Segoe UI" w:hAnsi="Segoe UI" w:cs="Segoe UI"/>
          <w:iCs/>
          <w:color w:val="000000"/>
        </w:rPr>
        <w:t xml:space="preserve"> the residual </w:t>
      </w:r>
      <w:r w:rsidR="00EF5521">
        <w:rPr>
          <w:rFonts w:ascii="Segoe UI" w:hAnsi="Segoe UI" w:cs="Segoe UI"/>
          <w:iCs/>
          <w:color w:val="000000"/>
        </w:rPr>
        <w:t xml:space="preserve">land </w:t>
      </w:r>
      <w:r w:rsidR="00D50D74" w:rsidRPr="00DB1C11">
        <w:rPr>
          <w:rFonts w:ascii="Segoe UI" w:hAnsi="Segoe UI" w:cs="Segoe UI"/>
          <w:iCs/>
          <w:color w:val="000000"/>
        </w:rPr>
        <w:t>value</w:t>
      </w:r>
      <w:r w:rsidR="00EF5521">
        <w:rPr>
          <w:rFonts w:ascii="Segoe UI" w:hAnsi="Segoe UI" w:cs="Segoe UI"/>
          <w:iCs/>
          <w:color w:val="000000"/>
        </w:rPr>
        <w:t>s</w:t>
      </w:r>
      <w:r w:rsidR="00D50D74" w:rsidRPr="00DB1C11">
        <w:rPr>
          <w:rFonts w:ascii="Segoe UI" w:hAnsi="Segoe UI" w:cs="Segoe UI"/>
          <w:iCs/>
          <w:color w:val="000000"/>
        </w:rPr>
        <w:t>,</w:t>
      </w:r>
      <w:r w:rsidRPr="00DB1C11">
        <w:rPr>
          <w:rFonts w:ascii="Segoe UI" w:hAnsi="Segoe UI" w:cs="Segoe UI"/>
          <w:iCs/>
          <w:color w:val="000000"/>
        </w:rPr>
        <w:t xml:space="preserve"> and negotiate</w:t>
      </w:r>
      <w:r w:rsidR="00EF5521">
        <w:rPr>
          <w:rFonts w:ascii="Segoe UI" w:hAnsi="Segoe UI" w:cs="Segoe UI"/>
          <w:iCs/>
          <w:color w:val="000000"/>
        </w:rPr>
        <w:t>d</w:t>
      </w:r>
      <w:r w:rsidRPr="00DB1C11">
        <w:rPr>
          <w:rFonts w:ascii="Segoe UI" w:hAnsi="Segoe UI" w:cs="Segoe UI"/>
          <w:iCs/>
          <w:color w:val="000000"/>
        </w:rPr>
        <w:t xml:space="preserve"> price</w:t>
      </w:r>
      <w:r w:rsidR="00EF5521">
        <w:rPr>
          <w:rFonts w:ascii="Segoe UI" w:hAnsi="Segoe UI" w:cs="Segoe UI"/>
          <w:iCs/>
          <w:color w:val="000000"/>
        </w:rPr>
        <w:t>s</w:t>
      </w:r>
      <w:r w:rsidRPr="00DB1C11">
        <w:rPr>
          <w:rFonts w:ascii="Segoe UI" w:hAnsi="Segoe UI" w:cs="Segoe UI"/>
          <w:iCs/>
          <w:color w:val="000000"/>
        </w:rPr>
        <w:t xml:space="preserve"> for the land. Each </w:t>
      </w:r>
      <w:r w:rsidR="00EF5521">
        <w:rPr>
          <w:rFonts w:ascii="Segoe UI" w:hAnsi="Segoe UI" w:cs="Segoe UI"/>
          <w:iCs/>
          <w:color w:val="000000"/>
        </w:rPr>
        <w:t>parcel sold</w:t>
      </w:r>
      <w:r w:rsidRPr="00DB1C11">
        <w:rPr>
          <w:rFonts w:ascii="Segoe UI" w:hAnsi="Segoe UI" w:cs="Segoe UI"/>
          <w:iCs/>
          <w:color w:val="000000"/>
        </w:rPr>
        <w:t xml:space="preserve"> for </w:t>
      </w:r>
      <w:r w:rsidR="0097597F" w:rsidRPr="00DB1C11">
        <w:rPr>
          <w:rFonts w:ascii="Segoe UI" w:hAnsi="Segoe UI" w:cs="Segoe UI"/>
          <w:iCs/>
          <w:color w:val="000000"/>
        </w:rPr>
        <w:t>a considerable premium above market price</w:t>
      </w:r>
      <w:r w:rsidRPr="00DB1C11">
        <w:rPr>
          <w:rFonts w:ascii="Segoe UI" w:hAnsi="Segoe UI" w:cs="Segoe UI"/>
          <w:iCs/>
          <w:color w:val="000000"/>
        </w:rPr>
        <w:t xml:space="preserve">. </w:t>
      </w:r>
      <w:r w:rsidR="00EF5521">
        <w:rPr>
          <w:rFonts w:ascii="Segoe UI" w:hAnsi="Segoe UI" w:cs="Segoe UI"/>
          <w:iCs/>
          <w:color w:val="000000"/>
        </w:rPr>
        <w:t>During the planning process, t</w:t>
      </w:r>
      <w:r w:rsidRPr="00DB1C11">
        <w:rPr>
          <w:rFonts w:ascii="Segoe UI" w:hAnsi="Segoe UI" w:cs="Segoe UI"/>
          <w:iCs/>
          <w:color w:val="000000"/>
        </w:rPr>
        <w:t xml:space="preserve">he </w:t>
      </w:r>
      <w:r w:rsidR="00965B35" w:rsidRPr="00DB1C11">
        <w:rPr>
          <w:rFonts w:ascii="Segoe UI" w:hAnsi="Segoe UI" w:cs="Segoe UI"/>
          <w:iCs/>
          <w:color w:val="000000"/>
        </w:rPr>
        <w:t>municipality</w:t>
      </w:r>
      <w:r w:rsidRPr="00DB1C11">
        <w:rPr>
          <w:rFonts w:ascii="Segoe UI" w:hAnsi="Segoe UI" w:cs="Segoe UI"/>
          <w:iCs/>
          <w:color w:val="000000"/>
        </w:rPr>
        <w:t xml:space="preserve"> </w:t>
      </w:r>
      <w:r w:rsidR="00EF5521">
        <w:rPr>
          <w:rFonts w:ascii="Segoe UI" w:hAnsi="Segoe UI" w:cs="Segoe UI"/>
          <w:iCs/>
          <w:color w:val="000000"/>
        </w:rPr>
        <w:t xml:space="preserve">also </w:t>
      </w:r>
      <w:r w:rsidRPr="00DB1C11">
        <w:rPr>
          <w:rFonts w:ascii="Segoe UI" w:hAnsi="Segoe UI" w:cs="Segoe UI"/>
          <w:iCs/>
          <w:color w:val="000000"/>
        </w:rPr>
        <w:t xml:space="preserve">announced its intention to work with property owners to create a </w:t>
      </w:r>
      <w:r w:rsidR="00EF5521">
        <w:rPr>
          <w:rFonts w:ascii="Segoe UI" w:hAnsi="Segoe UI" w:cs="Segoe UI"/>
          <w:iCs/>
          <w:color w:val="000000"/>
        </w:rPr>
        <w:t>b</w:t>
      </w:r>
      <w:r w:rsidRPr="00DB1C11">
        <w:rPr>
          <w:rFonts w:ascii="Segoe UI" w:hAnsi="Segoe UI" w:cs="Segoe UI"/>
          <w:iCs/>
          <w:color w:val="000000"/>
        </w:rPr>
        <w:t xml:space="preserve">usiness </w:t>
      </w:r>
      <w:r w:rsidR="00EF5521">
        <w:rPr>
          <w:rFonts w:ascii="Segoe UI" w:hAnsi="Segoe UI" w:cs="Segoe UI"/>
          <w:iCs/>
          <w:color w:val="000000"/>
        </w:rPr>
        <w:t>i</w:t>
      </w:r>
      <w:r w:rsidRPr="00DB1C11">
        <w:rPr>
          <w:rFonts w:ascii="Segoe UI" w:hAnsi="Segoe UI" w:cs="Segoe UI"/>
          <w:iCs/>
          <w:color w:val="000000"/>
        </w:rPr>
        <w:t xml:space="preserve">mprovement </w:t>
      </w:r>
      <w:r w:rsidR="00EF5521">
        <w:rPr>
          <w:rFonts w:ascii="Segoe UI" w:hAnsi="Segoe UI" w:cs="Segoe UI"/>
          <w:iCs/>
          <w:color w:val="000000"/>
        </w:rPr>
        <w:t>d</w:t>
      </w:r>
      <w:r w:rsidRPr="00DB1C11">
        <w:rPr>
          <w:rFonts w:ascii="Segoe UI" w:hAnsi="Segoe UI" w:cs="Segoe UI"/>
          <w:iCs/>
          <w:color w:val="000000"/>
        </w:rPr>
        <w:t>istrict to maintain the area’s pedestrian infrastructure</w:t>
      </w:r>
      <w:r w:rsidR="0097597F" w:rsidRPr="00DB1C11">
        <w:rPr>
          <w:rFonts w:ascii="Segoe UI" w:hAnsi="Segoe UI" w:cs="Segoe UI"/>
          <w:iCs/>
          <w:color w:val="000000"/>
        </w:rPr>
        <w:t xml:space="preserve"> after the new projects are built</w:t>
      </w:r>
      <w:r w:rsidRPr="00DB1C11">
        <w:rPr>
          <w:rFonts w:ascii="Segoe UI" w:hAnsi="Segoe UI" w:cs="Segoe UI"/>
          <w:iCs/>
          <w:color w:val="000000"/>
        </w:rPr>
        <w:t>.</w:t>
      </w:r>
    </w:p>
    <w:p w14:paraId="0B4690E5" w14:textId="77777777" w:rsidR="00C17448" w:rsidRPr="00DB1C11" w:rsidRDefault="00C17448" w:rsidP="008B3386">
      <w:pPr>
        <w:tabs>
          <w:tab w:val="left" w:pos="0"/>
          <w:tab w:val="left" w:pos="180"/>
        </w:tabs>
        <w:autoSpaceDE w:val="0"/>
        <w:autoSpaceDN w:val="0"/>
        <w:adjustRightInd w:val="0"/>
        <w:jc w:val="both"/>
        <w:rPr>
          <w:rFonts w:ascii="Segoe UI" w:hAnsi="Segoe UI" w:cs="Segoe UI"/>
          <w:iCs/>
          <w:color w:val="000000"/>
        </w:rPr>
      </w:pPr>
    </w:p>
    <w:p w14:paraId="2D31666D" w14:textId="77777777" w:rsidR="009C765C" w:rsidRPr="00DB1C11" w:rsidRDefault="00C17448" w:rsidP="008B3386">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iCs/>
          <w:color w:val="000000"/>
        </w:rPr>
        <w:t xml:space="preserve">The municipality was not required to create a </w:t>
      </w:r>
      <w:r w:rsidR="00EF5521">
        <w:rPr>
          <w:rFonts w:ascii="Segoe UI" w:hAnsi="Segoe UI" w:cs="Segoe UI"/>
          <w:iCs/>
          <w:color w:val="000000"/>
        </w:rPr>
        <w:t>l</w:t>
      </w:r>
      <w:r w:rsidRPr="00DB1C11">
        <w:rPr>
          <w:rFonts w:ascii="Segoe UI" w:hAnsi="Segoe UI" w:cs="Segoe UI"/>
          <w:iCs/>
          <w:color w:val="000000"/>
        </w:rPr>
        <w:t xml:space="preserve">ocal </w:t>
      </w:r>
      <w:r w:rsidR="00EF5521">
        <w:rPr>
          <w:rFonts w:ascii="Segoe UI" w:hAnsi="Segoe UI" w:cs="Segoe UI"/>
          <w:iCs/>
          <w:color w:val="000000"/>
        </w:rPr>
        <w:t>d</w:t>
      </w:r>
      <w:r w:rsidRPr="00DB1C11">
        <w:rPr>
          <w:rFonts w:ascii="Segoe UI" w:hAnsi="Segoe UI" w:cs="Segoe UI"/>
          <w:iCs/>
          <w:color w:val="000000"/>
        </w:rPr>
        <w:t xml:space="preserve">etailed </w:t>
      </w:r>
      <w:r w:rsidR="00EF5521">
        <w:rPr>
          <w:rFonts w:ascii="Segoe UI" w:hAnsi="Segoe UI" w:cs="Segoe UI"/>
          <w:iCs/>
          <w:color w:val="000000"/>
        </w:rPr>
        <w:t>p</w:t>
      </w:r>
      <w:r w:rsidRPr="00DB1C11">
        <w:rPr>
          <w:rFonts w:ascii="Segoe UI" w:hAnsi="Segoe UI" w:cs="Segoe UI"/>
          <w:iCs/>
          <w:color w:val="000000"/>
        </w:rPr>
        <w:t>lan, but did so for the perceived benefi</w:t>
      </w:r>
      <w:r w:rsidR="00A06D80" w:rsidRPr="00DB1C11">
        <w:rPr>
          <w:rFonts w:ascii="Segoe UI" w:hAnsi="Segoe UI" w:cs="Segoe UI"/>
          <w:iCs/>
          <w:color w:val="000000"/>
        </w:rPr>
        <w:t>ts</w:t>
      </w:r>
      <w:r w:rsidRPr="00DB1C11">
        <w:rPr>
          <w:rFonts w:ascii="Segoe UI" w:hAnsi="Segoe UI" w:cs="Segoe UI"/>
          <w:iCs/>
          <w:color w:val="000000"/>
        </w:rPr>
        <w:t xml:space="preserve">. Through the LDP process, citizens, developers, and other stakeholders identified amenities that contribute to the neighborhood’s health, safety, and welfare, and produced a strategy for creating, enhancing, </w:t>
      </w:r>
      <w:r w:rsidR="00EF5521">
        <w:rPr>
          <w:rFonts w:ascii="Segoe UI" w:hAnsi="Segoe UI" w:cs="Segoe UI"/>
          <w:iCs/>
          <w:color w:val="000000"/>
        </w:rPr>
        <w:t>and</w:t>
      </w:r>
      <w:r w:rsidRPr="00DB1C11">
        <w:rPr>
          <w:rFonts w:ascii="Segoe UI" w:hAnsi="Segoe UI" w:cs="Segoe UI"/>
          <w:iCs/>
          <w:color w:val="000000"/>
        </w:rPr>
        <w:t xml:space="preserve"> protecting them. This ensures that projects produced according to the </w:t>
      </w:r>
      <w:r w:rsidR="0097597F" w:rsidRPr="00DB1C11">
        <w:rPr>
          <w:rFonts w:ascii="Segoe UI" w:hAnsi="Segoe UI" w:cs="Segoe UI"/>
          <w:iCs/>
          <w:color w:val="000000"/>
        </w:rPr>
        <w:t xml:space="preserve">criteria of the </w:t>
      </w:r>
      <w:r w:rsidRPr="00DB1C11">
        <w:rPr>
          <w:rFonts w:ascii="Segoe UI" w:hAnsi="Segoe UI" w:cs="Segoe UI"/>
          <w:iCs/>
          <w:color w:val="000000"/>
        </w:rPr>
        <w:t xml:space="preserve">LDP have </w:t>
      </w:r>
      <w:r w:rsidR="00B02F7E" w:rsidRPr="00DB1C11">
        <w:rPr>
          <w:rFonts w:ascii="Segoe UI" w:hAnsi="Segoe UI" w:cs="Segoe UI"/>
          <w:iCs/>
          <w:color w:val="000000"/>
        </w:rPr>
        <w:t>the highest possible</w:t>
      </w:r>
      <w:r w:rsidRPr="00DB1C11">
        <w:rPr>
          <w:rFonts w:ascii="Segoe UI" w:hAnsi="Segoe UI" w:cs="Segoe UI"/>
          <w:iCs/>
          <w:color w:val="000000"/>
        </w:rPr>
        <w:t xml:space="preserve"> market value, which, in turn, ensure</w:t>
      </w:r>
      <w:r w:rsidR="00EF5521">
        <w:rPr>
          <w:rFonts w:ascii="Segoe UI" w:hAnsi="Segoe UI" w:cs="Segoe UI"/>
          <w:iCs/>
          <w:color w:val="000000"/>
        </w:rPr>
        <w:t>s</w:t>
      </w:r>
      <w:r w:rsidRPr="00DB1C11">
        <w:rPr>
          <w:rFonts w:ascii="Segoe UI" w:hAnsi="Segoe UI" w:cs="Segoe UI"/>
          <w:iCs/>
          <w:color w:val="000000"/>
        </w:rPr>
        <w:t xml:space="preserve"> </w:t>
      </w:r>
      <w:r w:rsidR="00B02F7E" w:rsidRPr="00DB1C11">
        <w:rPr>
          <w:rFonts w:ascii="Segoe UI" w:hAnsi="Segoe UI" w:cs="Segoe UI"/>
          <w:iCs/>
          <w:color w:val="000000"/>
        </w:rPr>
        <w:t>the highest possible</w:t>
      </w:r>
      <w:r w:rsidRPr="00DB1C11">
        <w:rPr>
          <w:rFonts w:ascii="Segoe UI" w:hAnsi="Segoe UI" w:cs="Segoe UI"/>
          <w:iCs/>
          <w:color w:val="000000"/>
        </w:rPr>
        <w:t xml:space="preserve"> sales price for the public parcels.</w:t>
      </w:r>
    </w:p>
    <w:p w14:paraId="5B333724" w14:textId="77777777" w:rsidR="00976454" w:rsidRPr="00DB1C11" w:rsidRDefault="00976454" w:rsidP="008B3386">
      <w:pPr>
        <w:pStyle w:val="BodyText"/>
        <w:tabs>
          <w:tab w:val="left" w:pos="0"/>
        </w:tabs>
        <w:ind w:right="957"/>
        <w:jc w:val="both"/>
        <w:rPr>
          <w:rFonts w:ascii="Segoe UI" w:hAnsi="Segoe UI" w:cs="Segoe UI"/>
          <w:w w:val="105"/>
          <w:sz w:val="22"/>
          <w:szCs w:val="22"/>
        </w:rPr>
      </w:pPr>
    </w:p>
    <w:p w14:paraId="56D74E39"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1CE0BB00" w14:textId="176BCC36" w:rsidR="00761391" w:rsidRPr="00DB1C11" w:rsidRDefault="00EF5521" w:rsidP="008B3386">
      <w:pPr>
        <w:pStyle w:val="BodyText"/>
        <w:tabs>
          <w:tab w:val="left" w:pos="0"/>
        </w:tabs>
        <w:ind w:right="957"/>
        <w:jc w:val="both"/>
        <w:rPr>
          <w:rFonts w:ascii="Segoe UI" w:hAnsi="Segoe UI" w:cs="Segoe UI"/>
          <w:w w:val="105"/>
          <w:sz w:val="22"/>
          <w:szCs w:val="22"/>
        </w:rPr>
      </w:pPr>
      <w:r>
        <w:rPr>
          <w:rFonts w:ascii="Segoe UI" w:hAnsi="Segoe UI" w:cs="Segoe UI"/>
          <w:noProof/>
          <w:sz w:val="22"/>
          <w:szCs w:val="22"/>
        </w:rPr>
        <w:drawing>
          <wp:anchor distT="0" distB="0" distL="114300" distR="114300" simplePos="0" relativeHeight="251681792" behindDoc="0" locked="0" layoutInCell="1" allowOverlap="1" wp14:anchorId="0532C7A9" wp14:editId="08226189">
            <wp:simplePos x="0" y="0"/>
            <wp:positionH relativeFrom="column">
              <wp:posOffset>2216150</wp:posOffset>
            </wp:positionH>
            <wp:positionV relativeFrom="paragraph">
              <wp:posOffset>21590</wp:posOffset>
            </wp:positionV>
            <wp:extent cx="3505200" cy="1371600"/>
            <wp:effectExtent l="19050" t="19050" r="19050" b="19050"/>
            <wp:wrapNone/>
            <wp:docPr id="16" name="Picture 2" descr="C:\Users\owner\Documents\A\LDP\photos\inner loop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A\LDP\photos\inner loop map.png"/>
                    <pic:cNvPicPr>
                      <a:picLocks noChangeAspect="1" noChangeArrowheads="1"/>
                    </pic:cNvPicPr>
                  </pic:nvPicPr>
                  <pic:blipFill>
                    <a:blip r:embed="rId33"/>
                    <a:srcRect l="1024" t="3597" r="1404" b="2518"/>
                    <a:stretch>
                      <a:fillRect/>
                    </a:stretch>
                  </pic:blipFill>
                  <pic:spPr bwMode="auto">
                    <a:xfrm>
                      <a:off x="0" y="0"/>
                      <a:ext cx="3505200" cy="1371600"/>
                    </a:xfrm>
                    <a:prstGeom prst="rect">
                      <a:avLst/>
                    </a:prstGeom>
                    <a:noFill/>
                    <a:ln w="3175">
                      <a:solidFill>
                        <a:schemeClr val="tx1"/>
                      </a:solidFill>
                      <a:miter lim="800000"/>
                      <a:headEnd/>
                      <a:tailEnd/>
                    </a:ln>
                  </pic:spPr>
                </pic:pic>
              </a:graphicData>
            </a:graphic>
          </wp:anchor>
        </w:drawing>
      </w:r>
      <w:r w:rsidR="00360360">
        <w:rPr>
          <w:rFonts w:ascii="Segoe UI" w:hAnsi="Segoe UI" w:cs="Segoe UI"/>
          <w:noProof/>
          <w:w w:val="105"/>
          <w:sz w:val="22"/>
          <w:szCs w:val="22"/>
          <w:lang w:eastAsia="zh-TW"/>
        </w:rPr>
        <mc:AlternateContent>
          <mc:Choice Requires="wps">
            <w:drawing>
              <wp:anchor distT="0" distB="0" distL="114300" distR="114300" simplePos="0" relativeHeight="251683840" behindDoc="0" locked="0" layoutInCell="1" allowOverlap="1" wp14:anchorId="2A046EA8" wp14:editId="009962B1">
                <wp:simplePos x="0" y="0"/>
                <wp:positionH relativeFrom="column">
                  <wp:posOffset>-57150</wp:posOffset>
                </wp:positionH>
                <wp:positionV relativeFrom="paragraph">
                  <wp:posOffset>1356995</wp:posOffset>
                </wp:positionV>
                <wp:extent cx="2235200" cy="767080"/>
                <wp:effectExtent l="0" t="0" r="3175" b="0"/>
                <wp:wrapNone/>
                <wp:docPr id="7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767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D4F3B" w14:textId="77777777" w:rsidR="00443CEA" w:rsidRPr="00BC6E5D" w:rsidRDefault="00443CEA" w:rsidP="0014301E">
                            <w:pPr>
                              <w:jc w:val="both"/>
                              <w:rPr>
                                <w:rFonts w:ascii="Segoe UI" w:hAnsi="Segoe UI" w:cs="Segoe UI"/>
                                <w:sz w:val="20"/>
                                <w:szCs w:val="20"/>
                              </w:rPr>
                            </w:pPr>
                            <w:r w:rsidRPr="0014301E">
                              <w:rPr>
                                <w:rFonts w:ascii="Segoe UI" w:hAnsi="Segoe UI" w:cs="Segoe UI"/>
                                <w:b/>
                                <w:sz w:val="20"/>
                                <w:szCs w:val="20"/>
                              </w:rPr>
                              <w:t>Figure 1</w:t>
                            </w:r>
                            <w:r>
                              <w:rPr>
                                <w:rFonts w:ascii="Segoe UI" w:hAnsi="Segoe UI" w:cs="Segoe UI"/>
                                <w:b/>
                                <w:sz w:val="20"/>
                                <w:szCs w:val="20"/>
                              </w:rPr>
                              <w:t>9</w:t>
                            </w:r>
                            <w:r w:rsidRPr="0014301E">
                              <w:rPr>
                                <w:rFonts w:ascii="Segoe UI" w:hAnsi="Segoe UI" w:cs="Segoe UI"/>
                                <w:b/>
                                <w:sz w:val="20"/>
                                <w:szCs w:val="20"/>
                              </w:rPr>
                              <w:t>. Inner Loop.</w:t>
                            </w:r>
                            <w:r>
                              <w:rPr>
                                <w:rFonts w:ascii="Segoe UI" w:hAnsi="Segoe UI" w:cs="Segoe UI"/>
                                <w:sz w:val="20"/>
                                <w:szCs w:val="20"/>
                              </w:rPr>
                              <w:t xml:space="preserve"> Removing a ring road segment created valuable municipal-owned land for sale for private development.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046EA8" id="Text Box 39" o:spid="_x0000_s1047" type="#_x0000_t202" style="position:absolute;left:0;text-align:left;margin-left:-4.5pt;margin-top:106.85pt;width:176pt;height:60.4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" filled="f" stroked="f">
                <v:textbox style="mso-fit-shape-to-text:t">
                  <w:txbxContent>
                    <w:p w14:paraId="1E8D4F3B" w14:textId="77777777" w:rsidR="00443CEA" w:rsidRPr="00BC6E5D" w:rsidRDefault="00443CEA" w:rsidP="0014301E">
                      <w:pPr>
                        <w:jc w:val="both"/>
                        <w:rPr>
                          <w:rFonts w:ascii="Segoe UI" w:hAnsi="Segoe UI" w:cs="Segoe UI"/>
                          <w:sz w:val="20"/>
                          <w:szCs w:val="20"/>
                        </w:rPr>
                      </w:pPr>
                      <w:r w:rsidRPr="0014301E">
                        <w:rPr>
                          <w:rFonts w:ascii="Segoe UI" w:hAnsi="Segoe UI" w:cs="Segoe UI"/>
                          <w:b/>
                          <w:sz w:val="20"/>
                          <w:szCs w:val="20"/>
                        </w:rPr>
                        <w:t>Figure 1</w:t>
                      </w:r>
                      <w:r>
                        <w:rPr>
                          <w:rFonts w:ascii="Segoe UI" w:hAnsi="Segoe UI" w:cs="Segoe UI"/>
                          <w:b/>
                          <w:sz w:val="20"/>
                          <w:szCs w:val="20"/>
                        </w:rPr>
                        <w:t>9</w:t>
                      </w:r>
                      <w:r w:rsidRPr="0014301E">
                        <w:rPr>
                          <w:rFonts w:ascii="Segoe UI" w:hAnsi="Segoe UI" w:cs="Segoe UI"/>
                          <w:b/>
                          <w:sz w:val="20"/>
                          <w:szCs w:val="20"/>
                        </w:rPr>
                        <w:t>. Inner Loop.</w:t>
                      </w:r>
                      <w:r>
                        <w:rPr>
                          <w:rFonts w:ascii="Segoe UI" w:hAnsi="Segoe UI" w:cs="Segoe UI"/>
                          <w:sz w:val="20"/>
                          <w:szCs w:val="20"/>
                        </w:rPr>
                        <w:t xml:space="preserve"> Removing a ring road segment created valuable municipal-owned land for sale for private development. </w:t>
                      </w:r>
                    </w:p>
                  </w:txbxContent>
                </v:textbox>
              </v:shape>
            </w:pict>
          </mc:Fallback>
        </mc:AlternateContent>
      </w:r>
      <w:r w:rsidR="00360360">
        <w:rPr>
          <w:rFonts w:ascii="Segoe UI" w:hAnsi="Segoe UI" w:cs="Segoe UI"/>
          <w:noProof/>
          <w:sz w:val="22"/>
          <w:szCs w:val="22"/>
        </w:rPr>
        <mc:AlternateContent>
          <mc:Choice Requires="wps">
            <w:drawing>
              <wp:anchor distT="0" distB="0" distL="114300" distR="114300" simplePos="0" relativeHeight="251685888" behindDoc="0" locked="0" layoutInCell="1" allowOverlap="1" wp14:anchorId="0715EB1E" wp14:editId="536C303D">
                <wp:simplePos x="0" y="0"/>
                <wp:positionH relativeFrom="column">
                  <wp:posOffset>2149475</wp:posOffset>
                </wp:positionH>
                <wp:positionV relativeFrom="paragraph">
                  <wp:posOffset>1350645</wp:posOffset>
                </wp:positionV>
                <wp:extent cx="3521075" cy="598170"/>
                <wp:effectExtent l="0" t="0" r="0" b="1905"/>
                <wp:wrapNone/>
                <wp:docPr id="7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1075"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049D7" w14:textId="77777777" w:rsidR="00443CEA" w:rsidRPr="00BC6E5D" w:rsidRDefault="00443CEA" w:rsidP="00BE1A2A">
                            <w:pPr>
                              <w:jc w:val="both"/>
                              <w:rPr>
                                <w:rFonts w:ascii="Segoe UI" w:hAnsi="Segoe UI" w:cs="Segoe UI"/>
                                <w:sz w:val="20"/>
                                <w:szCs w:val="20"/>
                              </w:rPr>
                            </w:pPr>
                            <w:r w:rsidRPr="0014301E">
                              <w:rPr>
                                <w:rFonts w:ascii="Segoe UI" w:hAnsi="Segoe UI" w:cs="Segoe UI"/>
                                <w:b/>
                                <w:sz w:val="20"/>
                                <w:szCs w:val="20"/>
                              </w:rPr>
                              <w:t xml:space="preserve">Figure </w:t>
                            </w:r>
                            <w:r>
                              <w:rPr>
                                <w:rFonts w:ascii="Segoe UI" w:hAnsi="Segoe UI" w:cs="Segoe UI"/>
                                <w:b/>
                                <w:sz w:val="20"/>
                                <w:szCs w:val="20"/>
                              </w:rPr>
                              <w:t>20</w:t>
                            </w:r>
                            <w:r w:rsidRPr="0014301E">
                              <w:rPr>
                                <w:rFonts w:ascii="Segoe UI" w:hAnsi="Segoe UI" w:cs="Segoe UI"/>
                                <w:b/>
                                <w:sz w:val="20"/>
                                <w:szCs w:val="20"/>
                              </w:rPr>
                              <w:t xml:space="preserve">. </w:t>
                            </w:r>
                            <w:r>
                              <w:rPr>
                                <w:rFonts w:ascii="Segoe UI" w:hAnsi="Segoe UI" w:cs="Segoe UI"/>
                                <w:b/>
                                <w:sz w:val="20"/>
                                <w:szCs w:val="20"/>
                              </w:rPr>
                              <w:t>Inner Loop: Local Detailed Plan</w:t>
                            </w:r>
                            <w:r w:rsidRPr="0014301E">
                              <w:rPr>
                                <w:rFonts w:ascii="Segoe UI" w:hAnsi="Segoe UI" w:cs="Segoe UI"/>
                                <w:b/>
                                <w:sz w:val="20"/>
                                <w:szCs w:val="20"/>
                              </w:rPr>
                              <w:t>.</w:t>
                            </w:r>
                            <w:r>
                              <w:rPr>
                                <w:rFonts w:ascii="Segoe UI" w:hAnsi="Segoe UI" w:cs="Segoe UI"/>
                                <w:sz w:val="20"/>
                                <w:szCs w:val="20"/>
                              </w:rPr>
                              <w:t xml:space="preserve"> The muni-cipality initiated a local detailed plan process to maximize the potential market value of the municipal land.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15EB1E" id="Text Box 40" o:spid="_x0000_s1048" type="#_x0000_t202" style="position:absolute;left:0;text-align:left;margin-left:169.25pt;margin-top:106.35pt;width:277.25pt;height:47.1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" filled="f" stroked="f">
                <v:textbox style="mso-fit-shape-to-text:t">
                  <w:txbxContent>
                    <w:p w14:paraId="656049D7" w14:textId="77777777" w:rsidR="00443CEA" w:rsidRPr="00BC6E5D" w:rsidRDefault="00443CEA" w:rsidP="00BE1A2A">
                      <w:pPr>
                        <w:jc w:val="both"/>
                        <w:rPr>
                          <w:rFonts w:ascii="Segoe UI" w:hAnsi="Segoe UI" w:cs="Segoe UI"/>
                          <w:sz w:val="20"/>
                          <w:szCs w:val="20"/>
                        </w:rPr>
                      </w:pPr>
                      <w:r w:rsidRPr="0014301E">
                        <w:rPr>
                          <w:rFonts w:ascii="Segoe UI" w:hAnsi="Segoe UI" w:cs="Segoe UI"/>
                          <w:b/>
                          <w:sz w:val="20"/>
                          <w:szCs w:val="20"/>
                        </w:rPr>
                        <w:t xml:space="preserve">Figure </w:t>
                      </w:r>
                      <w:r>
                        <w:rPr>
                          <w:rFonts w:ascii="Segoe UI" w:hAnsi="Segoe UI" w:cs="Segoe UI"/>
                          <w:b/>
                          <w:sz w:val="20"/>
                          <w:szCs w:val="20"/>
                        </w:rPr>
                        <w:t>20</w:t>
                      </w:r>
                      <w:r w:rsidRPr="0014301E">
                        <w:rPr>
                          <w:rFonts w:ascii="Segoe UI" w:hAnsi="Segoe UI" w:cs="Segoe UI"/>
                          <w:b/>
                          <w:sz w:val="20"/>
                          <w:szCs w:val="20"/>
                        </w:rPr>
                        <w:t xml:space="preserve">. </w:t>
                      </w:r>
                      <w:r>
                        <w:rPr>
                          <w:rFonts w:ascii="Segoe UI" w:hAnsi="Segoe UI" w:cs="Segoe UI"/>
                          <w:b/>
                          <w:sz w:val="20"/>
                          <w:szCs w:val="20"/>
                        </w:rPr>
                        <w:t>Inner Loop: Local Detailed Plan</w:t>
                      </w:r>
                      <w:r w:rsidRPr="0014301E">
                        <w:rPr>
                          <w:rFonts w:ascii="Segoe UI" w:hAnsi="Segoe UI" w:cs="Segoe UI"/>
                          <w:b/>
                          <w:sz w:val="20"/>
                          <w:szCs w:val="20"/>
                        </w:rPr>
                        <w:t>.</w:t>
                      </w:r>
                      <w:r>
                        <w:rPr>
                          <w:rFonts w:ascii="Segoe UI" w:hAnsi="Segoe UI" w:cs="Segoe UI"/>
                          <w:sz w:val="20"/>
                          <w:szCs w:val="20"/>
                        </w:rPr>
                        <w:t xml:space="preserve"> The muni-cipality initiated a local detailed plan process to maximize the potential market value of the municipal land. </w:t>
                      </w:r>
                    </w:p>
                  </w:txbxContent>
                </v:textbox>
              </v:shape>
            </w:pict>
          </mc:Fallback>
        </mc:AlternateContent>
      </w:r>
      <w:r w:rsidR="007A302F" w:rsidRPr="00DB1C11">
        <w:rPr>
          <w:rFonts w:ascii="Segoe UI" w:hAnsi="Segoe UI" w:cs="Segoe UI"/>
          <w:noProof/>
          <w:w w:val="105"/>
          <w:sz w:val="22"/>
          <w:szCs w:val="22"/>
        </w:rPr>
        <w:drawing>
          <wp:inline distT="0" distB="0" distL="0" distR="0" wp14:anchorId="6EE98755" wp14:editId="0FF9B2E1">
            <wp:extent cx="2054482" cy="1371600"/>
            <wp:effectExtent l="19050" t="19050" r="21968" b="190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2054482" cy="1371600"/>
                    </a:xfrm>
                    <a:prstGeom prst="rect">
                      <a:avLst/>
                    </a:prstGeom>
                    <a:noFill/>
                    <a:ln w="3175">
                      <a:solidFill>
                        <a:schemeClr val="tx1"/>
                      </a:solidFill>
                      <a:miter lim="800000"/>
                      <a:headEnd/>
                      <a:tailEnd/>
                    </a:ln>
                  </pic:spPr>
                </pic:pic>
              </a:graphicData>
            </a:graphic>
          </wp:inline>
        </w:drawing>
      </w:r>
      <w:r w:rsidR="007A302F" w:rsidRPr="00DB1C1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74729DC1"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6C1ADC23"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5D7C21A0"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7E22DB27"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1A3E53D1" w14:textId="77777777" w:rsidR="00236DE3" w:rsidRDefault="00236DE3" w:rsidP="008B3386">
      <w:pPr>
        <w:pStyle w:val="BodyText"/>
        <w:tabs>
          <w:tab w:val="left" w:pos="0"/>
        </w:tabs>
        <w:ind w:right="957"/>
        <w:jc w:val="both"/>
        <w:rPr>
          <w:rFonts w:ascii="Segoe UI" w:hAnsi="Segoe UI" w:cs="Segoe UI"/>
          <w:w w:val="105"/>
          <w:sz w:val="22"/>
          <w:szCs w:val="22"/>
        </w:rPr>
      </w:pPr>
      <w:r>
        <w:rPr>
          <w:rFonts w:ascii="Segoe UI" w:hAnsi="Segoe UI" w:cs="Segoe UI"/>
          <w:noProof/>
          <w:sz w:val="22"/>
          <w:szCs w:val="22"/>
        </w:rPr>
        <w:drawing>
          <wp:anchor distT="0" distB="0" distL="114300" distR="114300" simplePos="0" relativeHeight="251684864" behindDoc="0" locked="0" layoutInCell="1" allowOverlap="1" wp14:anchorId="795023E6" wp14:editId="127E174F">
            <wp:simplePos x="0" y="0"/>
            <wp:positionH relativeFrom="column">
              <wp:posOffset>2254250</wp:posOffset>
            </wp:positionH>
            <wp:positionV relativeFrom="paragraph">
              <wp:posOffset>114935</wp:posOffset>
            </wp:positionV>
            <wp:extent cx="2743200" cy="1600200"/>
            <wp:effectExtent l="19050" t="19050" r="19050" b="19050"/>
            <wp:wrapNone/>
            <wp:docPr id="17" name="Picture 3" descr="C:\Users\owner\Desktop\09-16-16_strong-4-an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09-16-16_strong-4-and-5-5.jpg"/>
                    <pic:cNvPicPr>
                      <a:picLocks noChangeAspect="1" noChangeArrowheads="1"/>
                    </pic:cNvPicPr>
                  </pic:nvPicPr>
                  <pic:blipFill>
                    <a:blip r:embed="rId35" cstate="print"/>
                    <a:srcRect/>
                    <a:stretch>
                      <a:fillRect/>
                    </a:stretch>
                  </pic:blipFill>
                  <pic:spPr bwMode="auto">
                    <a:xfrm>
                      <a:off x="0" y="0"/>
                      <a:ext cx="2743200" cy="1600200"/>
                    </a:xfrm>
                    <a:prstGeom prst="rect">
                      <a:avLst/>
                    </a:prstGeom>
                    <a:noFill/>
                    <a:ln w="3175">
                      <a:solidFill>
                        <a:schemeClr val="tx1"/>
                      </a:solidFill>
                      <a:miter lim="800000"/>
                      <a:headEnd/>
                      <a:tailEnd/>
                    </a:ln>
                  </pic:spPr>
                </pic:pic>
              </a:graphicData>
            </a:graphic>
          </wp:anchor>
        </w:drawing>
      </w:r>
    </w:p>
    <w:p w14:paraId="64223B16" w14:textId="674123DD" w:rsidR="00761391" w:rsidRPr="00DB1C11" w:rsidRDefault="00360360" w:rsidP="008B3386">
      <w:pPr>
        <w:pStyle w:val="BodyText"/>
        <w:tabs>
          <w:tab w:val="left" w:pos="0"/>
        </w:tabs>
        <w:ind w:right="957"/>
        <w:jc w:val="both"/>
        <w:rPr>
          <w:rFonts w:ascii="Segoe UI" w:hAnsi="Segoe UI" w:cs="Segoe UI"/>
          <w:w w:val="105"/>
          <w:sz w:val="22"/>
          <w:szCs w:val="22"/>
        </w:rPr>
      </w:pPr>
      <w:r>
        <w:rPr>
          <w:rFonts w:ascii="Segoe UI" w:hAnsi="Segoe UI" w:cs="Segoe UI"/>
          <w:noProof/>
          <w:sz w:val="22"/>
          <w:szCs w:val="22"/>
        </w:rPr>
        <mc:AlternateContent>
          <mc:Choice Requires="wps">
            <w:drawing>
              <wp:anchor distT="0" distB="0" distL="114300" distR="114300" simplePos="0" relativeHeight="251686912" behindDoc="0" locked="0" layoutInCell="1" allowOverlap="1" wp14:anchorId="0A50E2C8" wp14:editId="58FFC54E">
                <wp:simplePos x="0" y="0"/>
                <wp:positionH relativeFrom="column">
                  <wp:posOffset>-3175</wp:posOffset>
                </wp:positionH>
                <wp:positionV relativeFrom="paragraph">
                  <wp:posOffset>6350</wp:posOffset>
                </wp:positionV>
                <wp:extent cx="2235200" cy="1442720"/>
                <wp:effectExtent l="0" t="3810" r="0" b="1270"/>
                <wp:wrapNone/>
                <wp:docPr id="7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44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1820E" w14:textId="77777777" w:rsidR="00443CEA" w:rsidRDefault="00443CEA" w:rsidP="00713E70">
                            <w:pPr>
                              <w:jc w:val="both"/>
                              <w:rPr>
                                <w:rFonts w:ascii="Segoe UI" w:hAnsi="Segoe UI" w:cs="Segoe UI"/>
                                <w:sz w:val="20"/>
                                <w:szCs w:val="20"/>
                              </w:rPr>
                            </w:pPr>
                            <w:r w:rsidRPr="0014301E">
                              <w:rPr>
                                <w:rFonts w:ascii="Segoe UI" w:hAnsi="Segoe UI" w:cs="Segoe UI"/>
                                <w:b/>
                                <w:sz w:val="20"/>
                                <w:szCs w:val="20"/>
                              </w:rPr>
                              <w:t xml:space="preserve">Figure </w:t>
                            </w:r>
                            <w:r>
                              <w:rPr>
                                <w:rFonts w:ascii="Segoe UI" w:hAnsi="Segoe UI" w:cs="Segoe UI"/>
                                <w:b/>
                                <w:sz w:val="20"/>
                                <w:szCs w:val="20"/>
                              </w:rPr>
                              <w:t>21</w:t>
                            </w:r>
                            <w:r w:rsidRPr="0014301E">
                              <w:rPr>
                                <w:rFonts w:ascii="Segoe UI" w:hAnsi="Segoe UI" w:cs="Segoe UI"/>
                                <w:b/>
                                <w:sz w:val="20"/>
                                <w:szCs w:val="20"/>
                              </w:rPr>
                              <w:t xml:space="preserve">. </w:t>
                            </w:r>
                            <w:r>
                              <w:rPr>
                                <w:rFonts w:ascii="Segoe UI" w:hAnsi="Segoe UI" w:cs="Segoe UI"/>
                                <w:b/>
                                <w:sz w:val="20"/>
                                <w:szCs w:val="20"/>
                              </w:rPr>
                              <w:t>Inner Loop: Land Sales</w:t>
                            </w:r>
                            <w:r>
                              <w:rPr>
                                <w:rFonts w:ascii="Segoe UI" w:hAnsi="Segoe UI" w:cs="Segoe UI"/>
                                <w:sz w:val="20"/>
                                <w:szCs w:val="20"/>
                              </w:rPr>
                              <w:t xml:space="preserve"> </w:t>
                            </w:r>
                            <w:r>
                              <w:rPr>
                                <w:rFonts w:ascii="Segoe UI" w:hAnsi="Segoe UI" w:cs="Segoe UI"/>
                                <w:sz w:val="20"/>
                                <w:szCs w:val="20"/>
                              </w:rPr>
                              <w:tab/>
                            </w:r>
                            <w:r>
                              <w:rPr>
                                <w:rFonts w:ascii="Segoe UI" w:hAnsi="Segoe UI" w:cs="Segoe UI"/>
                                <w:sz w:val="20"/>
                                <w:szCs w:val="20"/>
                              </w:rPr>
                              <w:tab/>
                            </w:r>
                            <w:r>
                              <w:rPr>
                                <w:rFonts w:ascii="Segoe UI" w:hAnsi="Segoe UI" w:cs="Segoe UI"/>
                                <w:sz w:val="20"/>
                                <w:szCs w:val="20"/>
                              </w:rPr>
                              <w:tab/>
                            </w:r>
                            <w:r>
                              <w:rPr>
                                <w:rFonts w:ascii="Segoe UI" w:hAnsi="Segoe UI" w:cs="Segoe UI"/>
                                <w:sz w:val="20"/>
                                <w:szCs w:val="20"/>
                              </w:rPr>
                              <w:tab/>
                              <w:t xml:space="preserve"> </w:t>
                            </w:r>
                            <w:r w:rsidRPr="00713E70">
                              <w:rPr>
                                <w:rFonts w:ascii="Segoe UI" w:hAnsi="Segoe UI" w:cs="Segoe UI"/>
                                <w:b/>
                                <w:sz w:val="20"/>
                                <w:szCs w:val="20"/>
                              </w:rPr>
                              <w:t>&gt;&gt;</w:t>
                            </w:r>
                          </w:p>
                          <w:p w14:paraId="6A472701" w14:textId="77777777" w:rsidR="00443CEA" w:rsidRPr="00BC6E5D" w:rsidRDefault="00443CEA" w:rsidP="00713E70">
                            <w:pPr>
                              <w:jc w:val="both"/>
                              <w:rPr>
                                <w:rFonts w:ascii="Segoe UI" w:hAnsi="Segoe UI" w:cs="Segoe UI"/>
                                <w:sz w:val="20"/>
                                <w:szCs w:val="20"/>
                              </w:rPr>
                            </w:pPr>
                            <w:r>
                              <w:rPr>
                                <w:rFonts w:ascii="Segoe UI" w:hAnsi="Segoe UI" w:cs="Segoe UI"/>
                                <w:sz w:val="20"/>
                                <w:szCs w:val="20"/>
                              </w:rPr>
                              <w:t xml:space="preserve">After reviewing the detailed financial information provided by the devel-opers of each accepted proposal, the municipality negotiated sales prices for the land above market values.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50E2C8" id="Text Box 41" o:spid="_x0000_s1049" type="#_x0000_t202" style="position:absolute;left:0;text-align:left;margin-left:-.25pt;margin-top:.5pt;width:176pt;height:113.6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" filled="f" stroked="f">
                <v:textbox style="mso-fit-shape-to-text:t">
                  <w:txbxContent>
                    <w:p w14:paraId="54E1820E" w14:textId="77777777" w:rsidR="00443CEA" w:rsidRDefault="00443CEA" w:rsidP="00713E70">
                      <w:pPr>
                        <w:jc w:val="both"/>
                        <w:rPr>
                          <w:rFonts w:ascii="Segoe UI" w:hAnsi="Segoe UI" w:cs="Segoe UI"/>
                          <w:sz w:val="20"/>
                          <w:szCs w:val="20"/>
                        </w:rPr>
                      </w:pPr>
                      <w:r w:rsidRPr="0014301E">
                        <w:rPr>
                          <w:rFonts w:ascii="Segoe UI" w:hAnsi="Segoe UI" w:cs="Segoe UI"/>
                          <w:b/>
                          <w:sz w:val="20"/>
                          <w:szCs w:val="20"/>
                        </w:rPr>
                        <w:t xml:space="preserve">Figure </w:t>
                      </w:r>
                      <w:r>
                        <w:rPr>
                          <w:rFonts w:ascii="Segoe UI" w:hAnsi="Segoe UI" w:cs="Segoe UI"/>
                          <w:b/>
                          <w:sz w:val="20"/>
                          <w:szCs w:val="20"/>
                        </w:rPr>
                        <w:t>21</w:t>
                      </w:r>
                      <w:r w:rsidRPr="0014301E">
                        <w:rPr>
                          <w:rFonts w:ascii="Segoe UI" w:hAnsi="Segoe UI" w:cs="Segoe UI"/>
                          <w:b/>
                          <w:sz w:val="20"/>
                          <w:szCs w:val="20"/>
                        </w:rPr>
                        <w:t xml:space="preserve">. </w:t>
                      </w:r>
                      <w:r>
                        <w:rPr>
                          <w:rFonts w:ascii="Segoe UI" w:hAnsi="Segoe UI" w:cs="Segoe UI"/>
                          <w:b/>
                          <w:sz w:val="20"/>
                          <w:szCs w:val="20"/>
                        </w:rPr>
                        <w:t>Inner Loop: Land Sales</w:t>
                      </w:r>
                      <w:r>
                        <w:rPr>
                          <w:rFonts w:ascii="Segoe UI" w:hAnsi="Segoe UI" w:cs="Segoe UI"/>
                          <w:sz w:val="20"/>
                          <w:szCs w:val="20"/>
                        </w:rPr>
                        <w:t xml:space="preserve"> </w:t>
                      </w:r>
                      <w:r>
                        <w:rPr>
                          <w:rFonts w:ascii="Segoe UI" w:hAnsi="Segoe UI" w:cs="Segoe UI"/>
                          <w:sz w:val="20"/>
                          <w:szCs w:val="20"/>
                        </w:rPr>
                        <w:tab/>
                      </w:r>
                      <w:r>
                        <w:rPr>
                          <w:rFonts w:ascii="Segoe UI" w:hAnsi="Segoe UI" w:cs="Segoe UI"/>
                          <w:sz w:val="20"/>
                          <w:szCs w:val="20"/>
                        </w:rPr>
                        <w:tab/>
                      </w:r>
                      <w:r>
                        <w:rPr>
                          <w:rFonts w:ascii="Segoe UI" w:hAnsi="Segoe UI" w:cs="Segoe UI"/>
                          <w:sz w:val="20"/>
                          <w:szCs w:val="20"/>
                        </w:rPr>
                        <w:tab/>
                      </w:r>
                      <w:r>
                        <w:rPr>
                          <w:rFonts w:ascii="Segoe UI" w:hAnsi="Segoe UI" w:cs="Segoe UI"/>
                          <w:sz w:val="20"/>
                          <w:szCs w:val="20"/>
                        </w:rPr>
                        <w:tab/>
                        <w:t xml:space="preserve"> </w:t>
                      </w:r>
                      <w:r w:rsidRPr="00713E70">
                        <w:rPr>
                          <w:rFonts w:ascii="Segoe UI" w:hAnsi="Segoe UI" w:cs="Segoe UI"/>
                          <w:b/>
                          <w:sz w:val="20"/>
                          <w:szCs w:val="20"/>
                        </w:rPr>
                        <w:t>&gt;&gt;</w:t>
                      </w:r>
                    </w:p>
                    <w:p w14:paraId="6A472701" w14:textId="77777777" w:rsidR="00443CEA" w:rsidRPr="00BC6E5D" w:rsidRDefault="00443CEA" w:rsidP="00713E70">
                      <w:pPr>
                        <w:jc w:val="both"/>
                        <w:rPr>
                          <w:rFonts w:ascii="Segoe UI" w:hAnsi="Segoe UI" w:cs="Segoe UI"/>
                          <w:sz w:val="20"/>
                          <w:szCs w:val="20"/>
                        </w:rPr>
                      </w:pPr>
                      <w:r>
                        <w:rPr>
                          <w:rFonts w:ascii="Segoe UI" w:hAnsi="Segoe UI" w:cs="Segoe UI"/>
                          <w:sz w:val="20"/>
                          <w:szCs w:val="20"/>
                        </w:rPr>
                        <w:t xml:space="preserve">After reviewing the detailed financial information provided by the devel-opers of each accepted proposal, the municipality negotiated sales prices for the land above market values. </w:t>
                      </w:r>
                    </w:p>
                  </w:txbxContent>
                </v:textbox>
              </v:shape>
            </w:pict>
          </mc:Fallback>
        </mc:AlternateContent>
      </w:r>
    </w:p>
    <w:p w14:paraId="1041A3BF"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41338751"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70DAF95A"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1B9CE41D"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6CE7EE18" w14:textId="77777777" w:rsidR="00761391" w:rsidRDefault="00761391" w:rsidP="008B3386">
      <w:pPr>
        <w:pStyle w:val="BodyText"/>
        <w:tabs>
          <w:tab w:val="left" w:pos="0"/>
        </w:tabs>
        <w:ind w:right="957"/>
        <w:jc w:val="both"/>
        <w:rPr>
          <w:rFonts w:ascii="Segoe UI" w:hAnsi="Segoe UI" w:cs="Segoe UI"/>
          <w:w w:val="105"/>
          <w:sz w:val="22"/>
          <w:szCs w:val="22"/>
        </w:rPr>
      </w:pPr>
    </w:p>
    <w:p w14:paraId="18A60C73" w14:textId="77777777" w:rsidR="00F65B53" w:rsidRDefault="00F65B53" w:rsidP="008B3386">
      <w:pPr>
        <w:pStyle w:val="BodyText"/>
        <w:tabs>
          <w:tab w:val="left" w:pos="0"/>
        </w:tabs>
        <w:ind w:right="957"/>
        <w:jc w:val="both"/>
        <w:rPr>
          <w:rFonts w:ascii="Segoe UI" w:hAnsi="Segoe UI" w:cs="Segoe UI"/>
          <w:w w:val="105"/>
          <w:sz w:val="22"/>
          <w:szCs w:val="22"/>
        </w:rPr>
      </w:pPr>
    </w:p>
    <w:p w14:paraId="353869D3" w14:textId="77777777" w:rsidR="00BF7698" w:rsidRDefault="00BF7698" w:rsidP="00176B97">
      <w:pPr>
        <w:tabs>
          <w:tab w:val="left" w:pos="0"/>
          <w:tab w:val="left" w:pos="180"/>
        </w:tabs>
        <w:autoSpaceDE w:val="0"/>
        <w:autoSpaceDN w:val="0"/>
        <w:adjustRightInd w:val="0"/>
        <w:rPr>
          <w:rFonts w:ascii="Segoe UI" w:hAnsi="Segoe UI" w:cs="Segoe UI"/>
          <w:b/>
          <w:iCs/>
          <w:color w:val="000000"/>
        </w:rPr>
      </w:pPr>
      <w:r>
        <w:rPr>
          <w:rFonts w:ascii="Segoe UI" w:hAnsi="Segoe UI" w:cs="Segoe UI"/>
          <w:b/>
          <w:iCs/>
          <w:color w:val="000000"/>
        </w:rPr>
        <w:lastRenderedPageBreak/>
        <w:t>5</w:t>
      </w:r>
      <w:r w:rsidRPr="00DB1C11">
        <w:rPr>
          <w:rFonts w:ascii="Segoe UI" w:hAnsi="Segoe UI" w:cs="Segoe UI"/>
          <w:b/>
          <w:iCs/>
          <w:color w:val="000000"/>
        </w:rPr>
        <w:t>.</w:t>
      </w:r>
      <w:r>
        <w:rPr>
          <w:rFonts w:ascii="Segoe UI" w:hAnsi="Segoe UI" w:cs="Segoe UI"/>
          <w:b/>
          <w:iCs/>
          <w:color w:val="000000"/>
        </w:rPr>
        <w:t>7</w:t>
      </w:r>
      <w:r w:rsidRPr="00DB1C11">
        <w:rPr>
          <w:rFonts w:ascii="Segoe UI" w:hAnsi="Segoe UI" w:cs="Segoe UI"/>
          <w:b/>
          <w:iCs/>
          <w:color w:val="000000"/>
        </w:rPr>
        <w:t>.</w:t>
      </w:r>
      <w:r>
        <w:rPr>
          <w:rFonts w:ascii="Segoe UI" w:hAnsi="Segoe UI" w:cs="Segoe UI"/>
          <w:b/>
          <w:iCs/>
          <w:color w:val="000000"/>
        </w:rPr>
        <w:t>2</w:t>
      </w:r>
      <w:r w:rsidRPr="00DB1C11">
        <w:rPr>
          <w:rFonts w:ascii="Segoe UI" w:hAnsi="Segoe UI" w:cs="Segoe UI"/>
          <w:b/>
          <w:iCs/>
          <w:color w:val="000000"/>
        </w:rPr>
        <w:t xml:space="preserve"> </w:t>
      </w:r>
      <w:r>
        <w:rPr>
          <w:rFonts w:ascii="Segoe UI" w:hAnsi="Segoe UI" w:cs="Segoe UI"/>
          <w:b/>
          <w:iCs/>
          <w:color w:val="000000"/>
        </w:rPr>
        <w:t xml:space="preserve">Municipal </w:t>
      </w:r>
      <w:r w:rsidRPr="00DB1C11">
        <w:rPr>
          <w:rFonts w:ascii="Segoe UI" w:hAnsi="Segoe UI" w:cs="Segoe UI"/>
          <w:b/>
          <w:iCs/>
          <w:color w:val="000000"/>
        </w:rPr>
        <w:t>Land Sale</w:t>
      </w:r>
      <w:r>
        <w:rPr>
          <w:rFonts w:ascii="Segoe UI" w:hAnsi="Segoe UI" w:cs="Segoe UI"/>
          <w:b/>
          <w:iCs/>
          <w:color w:val="000000"/>
        </w:rPr>
        <w:t>s in Montpelier, France</w:t>
      </w:r>
      <w:r w:rsidRPr="00DB1C11">
        <w:rPr>
          <w:rFonts w:ascii="Segoe UI" w:hAnsi="Segoe UI" w:cs="Segoe UI"/>
          <w:b/>
          <w:iCs/>
          <w:color w:val="000000"/>
        </w:rPr>
        <w:t xml:space="preserve"> </w:t>
      </w:r>
      <w:r w:rsidR="00343430" w:rsidRPr="00431847">
        <w:rPr>
          <w:rStyle w:val="FootnoteReference"/>
          <w:rFonts w:ascii="Segoe UI" w:hAnsi="Segoe UI" w:cs="Segoe UI"/>
          <w:iCs/>
          <w:color w:val="000000"/>
        </w:rPr>
        <w:footnoteReference w:id="21"/>
      </w:r>
    </w:p>
    <w:p w14:paraId="50409985" w14:textId="77777777" w:rsidR="00BF7698" w:rsidRDefault="00BF7698" w:rsidP="00176B97">
      <w:pPr>
        <w:tabs>
          <w:tab w:val="left" w:pos="0"/>
          <w:tab w:val="left" w:pos="180"/>
        </w:tabs>
        <w:autoSpaceDE w:val="0"/>
        <w:autoSpaceDN w:val="0"/>
        <w:adjustRightInd w:val="0"/>
        <w:rPr>
          <w:rFonts w:ascii="Segoe UI" w:hAnsi="Segoe UI" w:cs="Segoe UI"/>
          <w:b/>
          <w:iCs/>
          <w:color w:val="000000"/>
        </w:rPr>
      </w:pPr>
    </w:p>
    <w:p w14:paraId="594E634C" w14:textId="77777777" w:rsidR="00907386" w:rsidRDefault="00176B97" w:rsidP="00CC365E">
      <w:pPr>
        <w:tabs>
          <w:tab w:val="left" w:pos="0"/>
          <w:tab w:val="left" w:pos="180"/>
        </w:tabs>
        <w:autoSpaceDE w:val="0"/>
        <w:autoSpaceDN w:val="0"/>
        <w:adjustRightInd w:val="0"/>
        <w:jc w:val="both"/>
        <w:rPr>
          <w:rFonts w:ascii="Segoe UI" w:hAnsi="Segoe UI" w:cs="Segoe UI"/>
          <w:iCs/>
          <w:color w:val="000000"/>
        </w:rPr>
      </w:pPr>
      <w:r>
        <w:rPr>
          <w:rFonts w:ascii="Segoe UI" w:hAnsi="Segoe UI" w:cs="Segoe UI"/>
          <w:iCs/>
          <w:color w:val="000000"/>
        </w:rPr>
        <w:t xml:space="preserve">Montpellier </w:t>
      </w:r>
      <w:r w:rsidR="00431847">
        <w:rPr>
          <w:rFonts w:ascii="Segoe UI" w:hAnsi="Segoe UI" w:cs="Segoe UI"/>
          <w:iCs/>
          <w:color w:val="000000"/>
        </w:rPr>
        <w:t>(population 275,000) is one of the fastest-growing cities in</w:t>
      </w:r>
      <w:r>
        <w:rPr>
          <w:rFonts w:ascii="Segoe UI" w:hAnsi="Segoe UI" w:cs="Segoe UI"/>
          <w:iCs/>
          <w:color w:val="000000"/>
        </w:rPr>
        <w:t xml:space="preserve"> France, </w:t>
      </w:r>
      <w:r w:rsidR="00907386">
        <w:rPr>
          <w:rFonts w:ascii="Segoe UI" w:hAnsi="Segoe UI" w:cs="Segoe UI"/>
          <w:iCs/>
          <w:color w:val="000000"/>
        </w:rPr>
        <w:t xml:space="preserve">and the municipality’s GLTP identifies areas for future growth and urban expansion. Within these designated growth areas, the municipal council purchases low-value land. The municipality then initiates local detailed plans which include the municipal-owned land. The </w:t>
      </w:r>
      <w:r>
        <w:rPr>
          <w:rFonts w:ascii="Segoe UI" w:hAnsi="Segoe UI" w:cs="Segoe UI"/>
          <w:iCs/>
          <w:color w:val="000000"/>
        </w:rPr>
        <w:t xml:space="preserve">LDPs </w:t>
      </w:r>
      <w:r w:rsidR="00907386">
        <w:rPr>
          <w:rFonts w:ascii="Segoe UI" w:hAnsi="Segoe UI" w:cs="Segoe UI"/>
          <w:iCs/>
          <w:color w:val="000000"/>
        </w:rPr>
        <w:t>al</w:t>
      </w:r>
      <w:r w:rsidR="00310762">
        <w:rPr>
          <w:rFonts w:ascii="Segoe UI" w:hAnsi="Segoe UI" w:cs="Segoe UI"/>
          <w:iCs/>
          <w:color w:val="000000"/>
        </w:rPr>
        <w:t>l</w:t>
      </w:r>
      <w:r w:rsidR="00907386">
        <w:rPr>
          <w:rFonts w:ascii="Segoe UI" w:hAnsi="Segoe UI" w:cs="Segoe UI"/>
          <w:iCs/>
          <w:color w:val="000000"/>
        </w:rPr>
        <w:t xml:space="preserve">ow higher intensity development, and are drafted with </w:t>
      </w:r>
      <w:r>
        <w:rPr>
          <w:rFonts w:ascii="Segoe UI" w:hAnsi="Segoe UI" w:cs="Segoe UI"/>
          <w:iCs/>
          <w:color w:val="000000"/>
        </w:rPr>
        <w:t>broad public</w:t>
      </w:r>
      <w:r w:rsidR="00907386">
        <w:rPr>
          <w:rFonts w:ascii="Segoe UI" w:hAnsi="Segoe UI" w:cs="Segoe UI"/>
          <w:iCs/>
          <w:color w:val="000000"/>
        </w:rPr>
        <w:t>.</w:t>
      </w:r>
      <w:r>
        <w:rPr>
          <w:rFonts w:ascii="Segoe UI" w:hAnsi="Segoe UI" w:cs="Segoe UI"/>
          <w:iCs/>
          <w:color w:val="000000"/>
        </w:rPr>
        <w:t xml:space="preserve"> </w:t>
      </w:r>
    </w:p>
    <w:p w14:paraId="2F444E9A" w14:textId="77777777" w:rsidR="00907386" w:rsidRDefault="00907386" w:rsidP="00CC365E">
      <w:pPr>
        <w:tabs>
          <w:tab w:val="left" w:pos="0"/>
          <w:tab w:val="left" w:pos="180"/>
        </w:tabs>
        <w:autoSpaceDE w:val="0"/>
        <w:autoSpaceDN w:val="0"/>
        <w:adjustRightInd w:val="0"/>
        <w:jc w:val="both"/>
        <w:rPr>
          <w:rFonts w:ascii="Segoe UI" w:hAnsi="Segoe UI" w:cs="Segoe UI"/>
          <w:iCs/>
          <w:color w:val="000000"/>
        </w:rPr>
      </w:pPr>
    </w:p>
    <w:p w14:paraId="6A882450" w14:textId="77777777" w:rsidR="00310762" w:rsidRPr="00F1025C" w:rsidRDefault="00907386" w:rsidP="00F1025C">
      <w:pPr>
        <w:keepNext/>
        <w:tabs>
          <w:tab w:val="left" w:pos="0"/>
          <w:tab w:val="left" w:pos="180"/>
        </w:tabs>
        <w:autoSpaceDE w:val="0"/>
        <w:autoSpaceDN w:val="0"/>
        <w:adjustRightInd w:val="0"/>
        <w:jc w:val="both"/>
        <w:rPr>
          <w:rFonts w:ascii="Segoe UI" w:hAnsi="Segoe UI" w:cs="Segoe UI"/>
          <w:iCs/>
          <w:color w:val="000000"/>
        </w:rPr>
      </w:pPr>
      <w:r>
        <w:rPr>
          <w:rFonts w:ascii="Segoe UI" w:hAnsi="Segoe UI" w:cs="Segoe UI"/>
          <w:iCs/>
          <w:color w:val="000000"/>
        </w:rPr>
        <w:t xml:space="preserve">After the LDPs are adopted, a municipal development company becomes responsible for the buildable public land. The development company, with a staff of about 100, </w:t>
      </w:r>
      <w:r w:rsidR="00310762">
        <w:rPr>
          <w:rFonts w:ascii="Segoe UI" w:hAnsi="Segoe UI" w:cs="Segoe UI"/>
          <w:iCs/>
          <w:color w:val="000000"/>
        </w:rPr>
        <w:t xml:space="preserve">prepares </w:t>
      </w:r>
      <w:r w:rsidR="00176B97">
        <w:rPr>
          <w:rFonts w:ascii="Segoe UI" w:hAnsi="Segoe UI" w:cs="Segoe UI"/>
          <w:iCs/>
          <w:color w:val="000000"/>
        </w:rPr>
        <w:t xml:space="preserve">very </w:t>
      </w:r>
      <w:r w:rsidR="00310762">
        <w:rPr>
          <w:rFonts w:ascii="Segoe UI" w:hAnsi="Segoe UI" w:cs="Segoe UI"/>
          <w:iCs/>
          <w:color w:val="000000"/>
        </w:rPr>
        <w:t>d</w:t>
      </w:r>
      <w:r w:rsidR="00176B97">
        <w:rPr>
          <w:rFonts w:ascii="Segoe UI" w:hAnsi="Segoe UI" w:cs="Segoe UI"/>
          <w:iCs/>
          <w:color w:val="000000"/>
        </w:rPr>
        <w:t xml:space="preserve">etailed development briefs for the kind of development the municipality wants to see.  </w:t>
      </w:r>
      <w:r w:rsidR="00310762">
        <w:rPr>
          <w:rFonts w:ascii="Segoe UI" w:hAnsi="Segoe UI" w:cs="Segoe UI"/>
          <w:iCs/>
          <w:color w:val="000000"/>
        </w:rPr>
        <w:t xml:space="preserve">The land is then sold at a profit to private investors and developed according to the briefs. </w:t>
      </w:r>
    </w:p>
    <w:p w14:paraId="03E5FE03" w14:textId="77777777" w:rsidR="00310762" w:rsidRPr="00F1025C" w:rsidRDefault="00310762" w:rsidP="00CC365E">
      <w:pPr>
        <w:tabs>
          <w:tab w:val="left" w:pos="0"/>
          <w:tab w:val="left" w:pos="180"/>
        </w:tabs>
        <w:autoSpaceDE w:val="0"/>
        <w:autoSpaceDN w:val="0"/>
        <w:adjustRightInd w:val="0"/>
        <w:jc w:val="both"/>
        <w:rPr>
          <w:rFonts w:ascii="Segoe UI" w:hAnsi="Segoe UI" w:cs="Segoe UI"/>
          <w:iCs/>
          <w:color w:val="000000"/>
        </w:rPr>
      </w:pPr>
    </w:p>
    <w:p w14:paraId="294E709D" w14:textId="77777777" w:rsidR="00310762" w:rsidRPr="00F1025C" w:rsidRDefault="00176B97" w:rsidP="00F1025C">
      <w:pPr>
        <w:pStyle w:val="Caption"/>
        <w:jc w:val="both"/>
        <w:rPr>
          <w:rFonts w:ascii="Segoe UI" w:hAnsi="Segoe UI" w:cs="Segoe UI"/>
          <w:b w:val="0"/>
          <w:iCs/>
          <w:color w:val="000000"/>
          <w:sz w:val="22"/>
          <w:szCs w:val="22"/>
        </w:rPr>
      </w:pPr>
      <w:r w:rsidRPr="00F1025C">
        <w:rPr>
          <w:rFonts w:ascii="Segoe UI" w:hAnsi="Segoe UI" w:cs="Segoe UI"/>
          <w:b w:val="0"/>
          <w:iCs/>
          <w:color w:val="000000"/>
          <w:sz w:val="22"/>
          <w:szCs w:val="22"/>
        </w:rPr>
        <w:t>The LDP helps turn low-value land into high-value land</w:t>
      </w:r>
      <w:r w:rsidR="00310762" w:rsidRPr="00F1025C">
        <w:rPr>
          <w:rFonts w:ascii="Segoe UI" w:hAnsi="Segoe UI" w:cs="Segoe UI"/>
          <w:b w:val="0"/>
          <w:iCs/>
          <w:color w:val="000000"/>
          <w:sz w:val="22"/>
          <w:szCs w:val="22"/>
        </w:rPr>
        <w:t>. T</w:t>
      </w:r>
      <w:r w:rsidRPr="00F1025C">
        <w:rPr>
          <w:rFonts w:ascii="Segoe UI" w:hAnsi="Segoe UI" w:cs="Segoe UI"/>
          <w:b w:val="0"/>
          <w:iCs/>
          <w:color w:val="000000"/>
          <w:sz w:val="22"/>
          <w:szCs w:val="22"/>
        </w:rPr>
        <w:t>he municipality benefit</w:t>
      </w:r>
      <w:r w:rsidR="00310762" w:rsidRPr="00F1025C">
        <w:rPr>
          <w:rFonts w:ascii="Segoe UI" w:hAnsi="Segoe UI" w:cs="Segoe UI"/>
          <w:b w:val="0"/>
          <w:iCs/>
          <w:color w:val="000000"/>
          <w:sz w:val="22"/>
          <w:szCs w:val="22"/>
        </w:rPr>
        <w:t>s</w:t>
      </w:r>
      <w:r w:rsidRPr="00F1025C">
        <w:rPr>
          <w:rFonts w:ascii="Segoe UI" w:hAnsi="Segoe UI" w:cs="Segoe UI"/>
          <w:b w:val="0"/>
          <w:iCs/>
          <w:color w:val="000000"/>
          <w:sz w:val="22"/>
          <w:szCs w:val="22"/>
        </w:rPr>
        <w:t xml:space="preserve"> from the uplift in land values</w:t>
      </w:r>
      <w:r w:rsidR="00310762" w:rsidRPr="00F1025C">
        <w:rPr>
          <w:rFonts w:ascii="Segoe UI" w:hAnsi="Segoe UI" w:cs="Segoe UI"/>
          <w:b w:val="0"/>
          <w:iCs/>
          <w:color w:val="000000"/>
          <w:sz w:val="22"/>
          <w:szCs w:val="22"/>
        </w:rPr>
        <w:t xml:space="preserve"> and reinvests it in the municipality</w:t>
      </w:r>
      <w:r w:rsidRPr="00F1025C">
        <w:rPr>
          <w:rFonts w:ascii="Segoe UI" w:hAnsi="Segoe UI" w:cs="Segoe UI"/>
          <w:b w:val="0"/>
          <w:iCs/>
          <w:color w:val="000000"/>
          <w:sz w:val="22"/>
          <w:szCs w:val="22"/>
        </w:rPr>
        <w:t xml:space="preserve">. </w:t>
      </w:r>
      <w:r w:rsidR="00310762" w:rsidRPr="00F1025C">
        <w:rPr>
          <w:rFonts w:ascii="Segoe UI" w:hAnsi="Segoe UI" w:cs="Segoe UI"/>
          <w:b w:val="0"/>
          <w:iCs/>
          <w:color w:val="000000"/>
          <w:sz w:val="22"/>
          <w:szCs w:val="22"/>
        </w:rPr>
        <w:t xml:space="preserve">Leadership and support from the mayor and municipal council </w:t>
      </w:r>
      <w:r w:rsidR="00CD03CE">
        <w:rPr>
          <w:rFonts w:ascii="Segoe UI" w:hAnsi="Segoe UI" w:cs="Segoe UI"/>
          <w:b w:val="0"/>
          <w:iCs/>
          <w:color w:val="000000"/>
          <w:sz w:val="22"/>
          <w:szCs w:val="22"/>
        </w:rPr>
        <w:t>are</w:t>
      </w:r>
      <w:r w:rsidR="00310762" w:rsidRPr="00F1025C">
        <w:rPr>
          <w:rFonts w:ascii="Segoe UI" w:hAnsi="Segoe UI" w:cs="Segoe UI"/>
          <w:b w:val="0"/>
          <w:iCs/>
          <w:color w:val="000000"/>
          <w:sz w:val="22"/>
          <w:szCs w:val="22"/>
        </w:rPr>
        <w:t xml:space="preserve"> also </w:t>
      </w:r>
      <w:r w:rsidR="00CD03CE">
        <w:rPr>
          <w:rFonts w:ascii="Segoe UI" w:hAnsi="Segoe UI" w:cs="Segoe UI"/>
          <w:b w:val="0"/>
          <w:iCs/>
          <w:color w:val="000000"/>
          <w:sz w:val="22"/>
          <w:szCs w:val="22"/>
        </w:rPr>
        <w:t xml:space="preserve">critically </w:t>
      </w:r>
      <w:r w:rsidR="00310762" w:rsidRPr="00F1025C">
        <w:rPr>
          <w:rFonts w:ascii="Segoe UI" w:hAnsi="Segoe UI" w:cs="Segoe UI"/>
          <w:b w:val="0"/>
          <w:iCs/>
          <w:color w:val="000000"/>
          <w:sz w:val="22"/>
          <w:szCs w:val="22"/>
        </w:rPr>
        <w:t>important factor</w:t>
      </w:r>
      <w:r w:rsidR="00CD03CE">
        <w:rPr>
          <w:rFonts w:ascii="Segoe UI" w:hAnsi="Segoe UI" w:cs="Segoe UI"/>
          <w:b w:val="0"/>
          <w:iCs/>
          <w:color w:val="000000"/>
          <w:sz w:val="22"/>
          <w:szCs w:val="22"/>
        </w:rPr>
        <w:t>s</w:t>
      </w:r>
      <w:r w:rsidR="00310762" w:rsidRPr="00F1025C">
        <w:rPr>
          <w:rFonts w:ascii="Segoe UI" w:hAnsi="Segoe UI" w:cs="Segoe UI"/>
          <w:b w:val="0"/>
          <w:iCs/>
          <w:color w:val="000000"/>
          <w:sz w:val="22"/>
          <w:szCs w:val="22"/>
        </w:rPr>
        <w:t xml:space="preserve"> in Montpelier’s success.</w:t>
      </w:r>
    </w:p>
    <w:p w14:paraId="4143015D" w14:textId="2B4231E7" w:rsidR="00176B97" w:rsidRPr="007C10F9" w:rsidRDefault="00360360" w:rsidP="00CC365E">
      <w:pPr>
        <w:tabs>
          <w:tab w:val="left" w:pos="0"/>
          <w:tab w:val="left" w:pos="180"/>
        </w:tabs>
        <w:autoSpaceDE w:val="0"/>
        <w:autoSpaceDN w:val="0"/>
        <w:adjustRightInd w:val="0"/>
        <w:jc w:val="both"/>
        <w:rPr>
          <w:rFonts w:ascii="Segoe UI" w:hAnsi="Segoe UI" w:cs="Segoe UI"/>
          <w:iCs/>
          <w:color w:val="000000"/>
        </w:rPr>
      </w:pPr>
      <w:r>
        <w:rPr>
          <w:noProof/>
        </w:rPr>
        <mc:AlternateContent>
          <mc:Choice Requires="wps">
            <w:drawing>
              <wp:anchor distT="0" distB="0" distL="114300" distR="114300" simplePos="0" relativeHeight="251730944" behindDoc="0" locked="0" layoutInCell="1" allowOverlap="1" wp14:anchorId="5C18C528" wp14:editId="62F9FBEA">
                <wp:simplePos x="0" y="0"/>
                <wp:positionH relativeFrom="column">
                  <wp:posOffset>3094355</wp:posOffset>
                </wp:positionH>
                <wp:positionV relativeFrom="paragraph">
                  <wp:posOffset>1323975</wp:posOffset>
                </wp:positionV>
                <wp:extent cx="2656205" cy="564515"/>
                <wp:effectExtent l="0" t="4445" r="2540" b="2540"/>
                <wp:wrapSquare wrapText="bothSides"/>
                <wp:docPr id="7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205" cy="564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A1E97" w14:textId="77777777" w:rsidR="00443CEA" w:rsidRDefault="00443CEA" w:rsidP="00CD03CE">
                            <w:pPr>
                              <w:pStyle w:val="Caption"/>
                              <w:jc w:val="both"/>
                              <w:rPr>
                                <w:rFonts w:ascii="Segoe UI" w:hAnsi="Segoe UI" w:cs="Segoe UI"/>
                                <w:b w:val="0"/>
                                <w:color w:val="auto"/>
                                <w:sz w:val="20"/>
                                <w:szCs w:val="20"/>
                              </w:rPr>
                            </w:pPr>
                            <w:r w:rsidRPr="00CD03CE">
                              <w:rPr>
                                <w:rFonts w:ascii="Segoe UI" w:hAnsi="Segoe UI" w:cs="Segoe UI"/>
                                <w:color w:val="auto"/>
                                <w:sz w:val="20"/>
                                <w:szCs w:val="20"/>
                              </w:rPr>
                              <w:t xml:space="preserve">Figure </w:t>
                            </w:r>
                            <w:r>
                              <w:rPr>
                                <w:rFonts w:ascii="Segoe UI" w:hAnsi="Segoe UI" w:cs="Segoe UI"/>
                                <w:color w:val="auto"/>
                                <w:sz w:val="20"/>
                                <w:szCs w:val="20"/>
                              </w:rPr>
                              <w:t>22</w:t>
                            </w:r>
                            <w:r w:rsidRPr="00CD03CE">
                              <w:rPr>
                                <w:rFonts w:ascii="Segoe UI" w:hAnsi="Segoe UI" w:cs="Segoe UI"/>
                                <w:color w:val="auto"/>
                                <w:sz w:val="20"/>
                                <w:szCs w:val="20"/>
                              </w:rPr>
                              <w:t>. Development Briefs.</w:t>
                            </w:r>
                            <w:r>
                              <w:rPr>
                                <w:rFonts w:ascii="Segoe UI" w:hAnsi="Segoe UI" w:cs="Segoe UI"/>
                                <w:b w:val="0"/>
                                <w:color w:val="auto"/>
                                <w:sz w:val="20"/>
                                <w:szCs w:val="20"/>
                              </w:rPr>
                              <w:t xml:space="preserve"> Planners in Montpelier create a site model as part of the process of preparing a development brief.</w:t>
                            </w:r>
                          </w:p>
                          <w:p w14:paraId="23748436" w14:textId="77777777" w:rsidR="00443CEA" w:rsidRDefault="00443CEA" w:rsidP="002753FD"/>
                          <w:p w14:paraId="4800E11C" w14:textId="77777777" w:rsidR="00443CEA" w:rsidRDefault="00443CEA" w:rsidP="002753FD"/>
                          <w:p w14:paraId="64C8D2AD" w14:textId="77777777" w:rsidR="00443CEA" w:rsidRPr="002753FD" w:rsidRDefault="00443CEA" w:rsidP="002753F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8C528" id="Text Box 84" o:spid="_x0000_s1050" type="#_x0000_t202" style="position:absolute;left:0;text-align:left;margin-left:243.65pt;margin-top:104.25pt;width:209.15pt;height:44.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" stroked="f">
                <v:textbox inset="0,0,0,0">
                  <w:txbxContent>
                    <w:p w14:paraId="71FA1E97" w14:textId="77777777" w:rsidR="00443CEA" w:rsidRDefault="00443CEA" w:rsidP="00CD03CE">
                      <w:pPr>
                        <w:pStyle w:val="Caption"/>
                        <w:jc w:val="both"/>
                        <w:rPr>
                          <w:rFonts w:ascii="Segoe UI" w:hAnsi="Segoe UI" w:cs="Segoe UI"/>
                          <w:b w:val="0"/>
                          <w:color w:val="auto"/>
                          <w:sz w:val="20"/>
                          <w:szCs w:val="20"/>
                        </w:rPr>
                      </w:pPr>
                      <w:r w:rsidRPr="00CD03CE">
                        <w:rPr>
                          <w:rFonts w:ascii="Segoe UI" w:hAnsi="Segoe UI" w:cs="Segoe UI"/>
                          <w:color w:val="auto"/>
                          <w:sz w:val="20"/>
                          <w:szCs w:val="20"/>
                        </w:rPr>
                        <w:t xml:space="preserve">Figure </w:t>
                      </w:r>
                      <w:r>
                        <w:rPr>
                          <w:rFonts w:ascii="Segoe UI" w:hAnsi="Segoe UI" w:cs="Segoe UI"/>
                          <w:color w:val="auto"/>
                          <w:sz w:val="20"/>
                          <w:szCs w:val="20"/>
                        </w:rPr>
                        <w:t>22</w:t>
                      </w:r>
                      <w:r w:rsidRPr="00CD03CE">
                        <w:rPr>
                          <w:rFonts w:ascii="Segoe UI" w:hAnsi="Segoe UI" w:cs="Segoe UI"/>
                          <w:color w:val="auto"/>
                          <w:sz w:val="20"/>
                          <w:szCs w:val="20"/>
                        </w:rPr>
                        <w:t>. Development Briefs.</w:t>
                      </w:r>
                      <w:r>
                        <w:rPr>
                          <w:rFonts w:ascii="Segoe UI" w:hAnsi="Segoe UI" w:cs="Segoe UI"/>
                          <w:b w:val="0"/>
                          <w:color w:val="auto"/>
                          <w:sz w:val="20"/>
                          <w:szCs w:val="20"/>
                        </w:rPr>
                        <w:t xml:space="preserve"> Planners in Montpelier create a site model as part of the process of preparing a development brief.</w:t>
                      </w:r>
                    </w:p>
                    <w:p w14:paraId="23748436" w14:textId="77777777" w:rsidR="00443CEA" w:rsidRDefault="00443CEA" w:rsidP="002753FD"/>
                    <w:p w14:paraId="4800E11C" w14:textId="77777777" w:rsidR="00443CEA" w:rsidRDefault="00443CEA" w:rsidP="002753FD"/>
                    <w:p w14:paraId="64C8D2AD" w14:textId="77777777" w:rsidR="00443CEA" w:rsidRPr="002753FD" w:rsidRDefault="00443CEA" w:rsidP="002753FD"/>
                  </w:txbxContent>
                </v:textbox>
                <w10:wrap type="square"/>
              </v:shape>
            </w:pict>
          </mc:Fallback>
        </mc:AlternateContent>
      </w:r>
      <w:r w:rsidR="002753FD">
        <w:rPr>
          <w:noProof/>
        </w:rPr>
        <w:drawing>
          <wp:anchor distT="0" distB="0" distL="114300" distR="114300" simplePos="0" relativeHeight="251728896" behindDoc="0" locked="0" layoutInCell="1" allowOverlap="1" wp14:anchorId="3D5079B5" wp14:editId="5359D6FD">
            <wp:simplePos x="0" y="0"/>
            <wp:positionH relativeFrom="column">
              <wp:posOffset>3082925</wp:posOffset>
            </wp:positionH>
            <wp:positionV relativeFrom="paragraph">
              <wp:posOffset>77470</wp:posOffset>
            </wp:positionV>
            <wp:extent cx="2743200" cy="1249045"/>
            <wp:effectExtent l="19050" t="19050" r="19050" b="27305"/>
            <wp:wrapSquare wrapText="bothSides"/>
            <wp:docPr id="28" name="Picture 1" descr="C:\Users\owner\Documents\A\LDP\photos\inner loop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owner\Documents\A\LDP\photos\inner loop map.png"/>
                    <pic:cNvPicPr/>
                  </pic:nvPicPr>
                  <pic:blipFill>
                    <a:blip r:embed="rId36"/>
                    <a:srcRect t="14562"/>
                    <a:stretch>
                      <a:fillRect/>
                    </a:stretch>
                  </pic:blipFill>
                  <pic:spPr bwMode="auto">
                    <a:xfrm>
                      <a:off x="0" y="0"/>
                      <a:ext cx="2743200" cy="1249045"/>
                    </a:xfrm>
                    <a:prstGeom prst="rect">
                      <a:avLst/>
                    </a:prstGeom>
                    <a:noFill/>
                    <a:ln w="3175">
                      <a:solidFill>
                        <a:schemeClr val="bg1"/>
                      </a:solidFill>
                      <a:miter lim="800000"/>
                      <a:headEnd/>
                      <a:tailEnd/>
                    </a:ln>
                  </pic:spPr>
                </pic:pic>
              </a:graphicData>
            </a:graphic>
          </wp:anchor>
        </w:drawing>
      </w:r>
      <w:r w:rsidR="00176B97">
        <w:rPr>
          <w:rFonts w:ascii="Segoe UI" w:hAnsi="Segoe UI" w:cs="Segoe UI"/>
          <w:iCs/>
          <w:color w:val="000000"/>
        </w:rPr>
        <w:t>Development briefs</w:t>
      </w:r>
      <w:r w:rsidR="00310762">
        <w:rPr>
          <w:rFonts w:ascii="Segoe UI" w:hAnsi="Segoe UI" w:cs="Segoe UI"/>
          <w:iCs/>
          <w:color w:val="000000"/>
        </w:rPr>
        <w:t xml:space="preserve"> like those used in Montpelier</w:t>
      </w:r>
      <w:r w:rsidR="00176B97">
        <w:rPr>
          <w:rFonts w:ascii="Segoe UI" w:hAnsi="Segoe UI" w:cs="Segoe UI"/>
          <w:iCs/>
          <w:color w:val="000000"/>
        </w:rPr>
        <w:t xml:space="preserve"> </w:t>
      </w:r>
      <w:r w:rsidR="00176B97" w:rsidRPr="00414862">
        <w:rPr>
          <w:rFonts w:ascii="Segoe UI" w:hAnsi="Segoe UI" w:cs="Segoe UI"/>
          <w:iCs/>
          <w:color w:val="000000"/>
        </w:rPr>
        <w:t xml:space="preserve">inform developers and other interested parties of the constraints and opportunities presented by a site and </w:t>
      </w:r>
      <w:r w:rsidR="00310762">
        <w:rPr>
          <w:rFonts w:ascii="Segoe UI" w:hAnsi="Segoe UI" w:cs="Segoe UI"/>
          <w:iCs/>
          <w:color w:val="000000"/>
        </w:rPr>
        <w:t xml:space="preserve">of </w:t>
      </w:r>
      <w:r w:rsidR="00176B97" w:rsidRPr="00414862">
        <w:rPr>
          <w:rFonts w:ascii="Segoe UI" w:hAnsi="Segoe UI" w:cs="Segoe UI"/>
          <w:iCs/>
          <w:color w:val="000000"/>
        </w:rPr>
        <w:t xml:space="preserve">the type of development </w:t>
      </w:r>
      <w:r w:rsidR="00310762">
        <w:rPr>
          <w:rFonts w:ascii="Segoe UI" w:hAnsi="Segoe UI" w:cs="Segoe UI"/>
          <w:iCs/>
          <w:color w:val="000000"/>
        </w:rPr>
        <w:t>required</w:t>
      </w:r>
      <w:r w:rsidR="00176B97" w:rsidRPr="00414862">
        <w:rPr>
          <w:rFonts w:ascii="Segoe UI" w:hAnsi="Segoe UI" w:cs="Segoe UI"/>
          <w:iCs/>
          <w:color w:val="000000"/>
        </w:rPr>
        <w:t xml:space="preserve"> or encouraged by local plan</w:t>
      </w:r>
      <w:r w:rsidR="00310762">
        <w:rPr>
          <w:rFonts w:ascii="Segoe UI" w:hAnsi="Segoe UI" w:cs="Segoe UI"/>
          <w:iCs/>
          <w:color w:val="000000"/>
        </w:rPr>
        <w:t>s</w:t>
      </w:r>
      <w:r w:rsidR="00176B97">
        <w:rPr>
          <w:rFonts w:ascii="Segoe UI" w:hAnsi="Segoe UI" w:cs="Segoe UI"/>
          <w:iCs/>
          <w:color w:val="000000"/>
        </w:rPr>
        <w:t xml:space="preserve">. </w:t>
      </w:r>
      <w:r w:rsidR="00310762">
        <w:rPr>
          <w:rFonts w:ascii="Segoe UI" w:hAnsi="Segoe UI" w:cs="Segoe UI"/>
          <w:iCs/>
          <w:color w:val="000000"/>
        </w:rPr>
        <w:t>M</w:t>
      </w:r>
      <w:r w:rsidR="00176B97">
        <w:rPr>
          <w:rFonts w:ascii="Segoe UI" w:hAnsi="Segoe UI" w:cs="Segoe UI"/>
          <w:iCs/>
          <w:color w:val="000000"/>
        </w:rPr>
        <w:t xml:space="preserve">uch of the information that is required for a </w:t>
      </w:r>
      <w:r w:rsidR="00310762">
        <w:rPr>
          <w:rFonts w:ascii="Segoe UI" w:hAnsi="Segoe UI" w:cs="Segoe UI"/>
          <w:iCs/>
          <w:color w:val="000000"/>
        </w:rPr>
        <w:t>l</w:t>
      </w:r>
      <w:r w:rsidR="00176B97">
        <w:rPr>
          <w:rFonts w:ascii="Segoe UI" w:hAnsi="Segoe UI" w:cs="Segoe UI"/>
          <w:iCs/>
          <w:color w:val="000000"/>
        </w:rPr>
        <w:t xml:space="preserve">ocal </w:t>
      </w:r>
      <w:r w:rsidR="00310762">
        <w:rPr>
          <w:rFonts w:ascii="Segoe UI" w:hAnsi="Segoe UI" w:cs="Segoe UI"/>
          <w:iCs/>
          <w:color w:val="000000"/>
        </w:rPr>
        <w:t>d</w:t>
      </w:r>
      <w:r w:rsidR="00176B97">
        <w:rPr>
          <w:rFonts w:ascii="Segoe UI" w:hAnsi="Segoe UI" w:cs="Segoe UI"/>
          <w:iCs/>
          <w:color w:val="000000"/>
        </w:rPr>
        <w:t xml:space="preserve">etailed </w:t>
      </w:r>
      <w:r w:rsidR="00310762">
        <w:rPr>
          <w:rFonts w:ascii="Segoe UI" w:hAnsi="Segoe UI" w:cs="Segoe UI"/>
          <w:iCs/>
          <w:color w:val="000000"/>
        </w:rPr>
        <w:t>p</w:t>
      </w:r>
      <w:r w:rsidR="00176B97">
        <w:rPr>
          <w:rFonts w:ascii="Segoe UI" w:hAnsi="Segoe UI" w:cs="Segoe UI"/>
          <w:iCs/>
          <w:color w:val="000000"/>
        </w:rPr>
        <w:t>lan in Albania is also the information that is needed to produce a high-quality development brief, which can help maximize the value of municipal land.</w:t>
      </w:r>
    </w:p>
    <w:p w14:paraId="42982DD1" w14:textId="77777777" w:rsidR="00176B97" w:rsidRDefault="00176B97" w:rsidP="008B3386">
      <w:pPr>
        <w:pStyle w:val="BodyText"/>
        <w:tabs>
          <w:tab w:val="left" w:pos="0"/>
        </w:tabs>
        <w:ind w:right="957"/>
        <w:jc w:val="both"/>
        <w:rPr>
          <w:rFonts w:ascii="Segoe UI" w:hAnsi="Segoe UI" w:cs="Segoe UI"/>
          <w:w w:val="105"/>
          <w:sz w:val="22"/>
          <w:szCs w:val="22"/>
        </w:rPr>
      </w:pPr>
    </w:p>
    <w:p w14:paraId="63228D61" w14:textId="77777777" w:rsidR="00CC02B7" w:rsidRDefault="00CC02B7" w:rsidP="008B3386">
      <w:pPr>
        <w:pStyle w:val="BodyText"/>
        <w:tabs>
          <w:tab w:val="left" w:pos="0"/>
        </w:tabs>
        <w:ind w:right="957"/>
        <w:jc w:val="both"/>
        <w:rPr>
          <w:rFonts w:ascii="Segoe UI" w:hAnsi="Segoe UI" w:cs="Segoe UI"/>
          <w:w w:val="105"/>
          <w:sz w:val="22"/>
          <w:szCs w:val="22"/>
        </w:rPr>
      </w:pPr>
      <w:r>
        <w:rPr>
          <w:rFonts w:ascii="Segoe UI" w:hAnsi="Segoe UI" w:cs="Segoe UI"/>
          <w:w w:val="105"/>
          <w:sz w:val="22"/>
          <w:szCs w:val="22"/>
        </w:rPr>
        <w:t xml:space="preserve">Annex </w:t>
      </w:r>
      <w:r w:rsidR="007A0452">
        <w:rPr>
          <w:rFonts w:ascii="Segoe UI" w:hAnsi="Segoe UI" w:cs="Segoe UI"/>
          <w:w w:val="105"/>
          <w:sz w:val="22"/>
          <w:szCs w:val="22"/>
        </w:rPr>
        <w:t>C</w:t>
      </w:r>
      <w:r>
        <w:rPr>
          <w:rFonts w:ascii="Segoe UI" w:hAnsi="Segoe UI" w:cs="Segoe UI"/>
          <w:w w:val="105"/>
          <w:sz w:val="22"/>
          <w:szCs w:val="22"/>
        </w:rPr>
        <w:t xml:space="preserve"> </w:t>
      </w:r>
      <w:r w:rsidR="007A0452">
        <w:rPr>
          <w:rFonts w:ascii="Segoe UI" w:hAnsi="Segoe UI" w:cs="Segoe UI"/>
          <w:w w:val="105"/>
          <w:sz w:val="22"/>
          <w:szCs w:val="22"/>
        </w:rPr>
        <w:t>offer</w:t>
      </w:r>
      <w:r>
        <w:rPr>
          <w:rFonts w:ascii="Segoe UI" w:hAnsi="Segoe UI" w:cs="Segoe UI"/>
          <w:w w:val="105"/>
          <w:sz w:val="22"/>
          <w:szCs w:val="22"/>
        </w:rPr>
        <w:t>s guidance for preparing effective development briefs.</w:t>
      </w:r>
    </w:p>
    <w:p w14:paraId="3F96B601" w14:textId="77777777" w:rsidR="00CC02B7" w:rsidRDefault="00CC02B7" w:rsidP="008B3386">
      <w:pPr>
        <w:pStyle w:val="BodyText"/>
        <w:tabs>
          <w:tab w:val="left" w:pos="0"/>
        </w:tabs>
        <w:ind w:right="957"/>
        <w:jc w:val="both"/>
        <w:rPr>
          <w:rFonts w:ascii="Segoe UI" w:hAnsi="Segoe UI" w:cs="Segoe UI"/>
          <w:w w:val="105"/>
          <w:sz w:val="22"/>
          <w:szCs w:val="22"/>
        </w:rPr>
      </w:pPr>
    </w:p>
    <w:p w14:paraId="13D11032" w14:textId="77777777" w:rsidR="00366934" w:rsidRDefault="00366934" w:rsidP="0081363F">
      <w:pPr>
        <w:pStyle w:val="BodyText"/>
        <w:tabs>
          <w:tab w:val="left" w:pos="0"/>
        </w:tabs>
        <w:jc w:val="both"/>
        <w:rPr>
          <w:rFonts w:ascii="Segoe UI" w:hAnsi="Segoe UI" w:cs="Segoe UI"/>
          <w:w w:val="105"/>
          <w:sz w:val="48"/>
          <w:szCs w:val="48"/>
        </w:rPr>
      </w:pPr>
    </w:p>
    <w:p w14:paraId="5666FABF" w14:textId="77777777" w:rsidR="00366934" w:rsidRDefault="00366934" w:rsidP="0081363F">
      <w:pPr>
        <w:pStyle w:val="BodyText"/>
        <w:tabs>
          <w:tab w:val="left" w:pos="0"/>
        </w:tabs>
        <w:jc w:val="both"/>
        <w:rPr>
          <w:rFonts w:ascii="Segoe UI" w:hAnsi="Segoe UI" w:cs="Segoe UI"/>
          <w:w w:val="105"/>
          <w:sz w:val="48"/>
          <w:szCs w:val="48"/>
        </w:rPr>
      </w:pPr>
    </w:p>
    <w:p w14:paraId="47AE4E26" w14:textId="77777777" w:rsidR="00366934" w:rsidRDefault="00366934" w:rsidP="0081363F">
      <w:pPr>
        <w:pStyle w:val="BodyText"/>
        <w:tabs>
          <w:tab w:val="left" w:pos="0"/>
        </w:tabs>
        <w:jc w:val="both"/>
        <w:rPr>
          <w:rFonts w:ascii="Segoe UI" w:hAnsi="Segoe UI" w:cs="Segoe UI"/>
          <w:w w:val="105"/>
          <w:sz w:val="48"/>
          <w:szCs w:val="48"/>
        </w:rPr>
      </w:pPr>
    </w:p>
    <w:p w14:paraId="04F8DCB4" w14:textId="77777777" w:rsidR="00366934" w:rsidRDefault="00366934" w:rsidP="0081363F">
      <w:pPr>
        <w:pStyle w:val="BodyText"/>
        <w:tabs>
          <w:tab w:val="left" w:pos="0"/>
        </w:tabs>
        <w:jc w:val="both"/>
        <w:rPr>
          <w:rFonts w:ascii="Segoe UI" w:hAnsi="Segoe UI" w:cs="Segoe UI"/>
          <w:w w:val="105"/>
          <w:sz w:val="48"/>
          <w:szCs w:val="48"/>
        </w:rPr>
      </w:pPr>
    </w:p>
    <w:p w14:paraId="5A379126" w14:textId="77777777" w:rsidR="00366934" w:rsidRDefault="00366934" w:rsidP="0081363F">
      <w:pPr>
        <w:pStyle w:val="BodyText"/>
        <w:tabs>
          <w:tab w:val="left" w:pos="0"/>
        </w:tabs>
        <w:jc w:val="both"/>
        <w:rPr>
          <w:rFonts w:ascii="Segoe UI" w:hAnsi="Segoe UI" w:cs="Segoe UI"/>
          <w:w w:val="105"/>
          <w:sz w:val="48"/>
          <w:szCs w:val="48"/>
        </w:rPr>
      </w:pPr>
    </w:p>
    <w:p w14:paraId="20C83BA5" w14:textId="77777777" w:rsidR="00366934" w:rsidRDefault="00366934" w:rsidP="0081363F">
      <w:pPr>
        <w:pStyle w:val="BodyText"/>
        <w:tabs>
          <w:tab w:val="left" w:pos="0"/>
        </w:tabs>
        <w:jc w:val="both"/>
        <w:rPr>
          <w:rFonts w:ascii="Segoe UI" w:hAnsi="Segoe UI" w:cs="Segoe UI"/>
          <w:w w:val="105"/>
          <w:sz w:val="48"/>
          <w:szCs w:val="48"/>
        </w:rPr>
      </w:pPr>
    </w:p>
    <w:p w14:paraId="3CA4DE71" w14:textId="77777777" w:rsidR="0081363F" w:rsidRPr="00DB1C11" w:rsidRDefault="0081363F" w:rsidP="0081363F">
      <w:pPr>
        <w:pStyle w:val="BodyText"/>
        <w:tabs>
          <w:tab w:val="left" w:pos="0"/>
        </w:tabs>
        <w:jc w:val="both"/>
        <w:rPr>
          <w:rFonts w:ascii="Segoe UI" w:hAnsi="Segoe UI" w:cs="Segoe UI"/>
          <w:w w:val="105"/>
          <w:sz w:val="48"/>
          <w:szCs w:val="48"/>
        </w:rPr>
      </w:pPr>
      <w:r>
        <w:rPr>
          <w:rFonts w:ascii="Segoe UI" w:hAnsi="Segoe UI" w:cs="Segoe UI"/>
          <w:w w:val="105"/>
          <w:sz w:val="48"/>
          <w:szCs w:val="48"/>
        </w:rPr>
        <w:lastRenderedPageBreak/>
        <w:t>6</w:t>
      </w:r>
      <w:r w:rsidRPr="00DB1C11">
        <w:rPr>
          <w:rFonts w:ascii="Segoe UI" w:hAnsi="Segoe UI" w:cs="Segoe UI"/>
          <w:w w:val="105"/>
          <w:sz w:val="48"/>
          <w:szCs w:val="48"/>
        </w:rPr>
        <w:t xml:space="preserve">. </w:t>
      </w:r>
      <w:r>
        <w:rPr>
          <w:rFonts w:ascii="Segoe UI" w:hAnsi="Segoe UI" w:cs="Segoe UI"/>
          <w:w w:val="105"/>
          <w:sz w:val="48"/>
          <w:szCs w:val="48"/>
        </w:rPr>
        <w:t xml:space="preserve">Albanian </w:t>
      </w:r>
      <w:r w:rsidRPr="00DB1C11">
        <w:rPr>
          <w:rFonts w:ascii="Segoe UI" w:hAnsi="Segoe UI" w:cs="Segoe UI"/>
          <w:w w:val="105"/>
          <w:sz w:val="48"/>
          <w:szCs w:val="48"/>
        </w:rPr>
        <w:t>Case Studies</w:t>
      </w:r>
    </w:p>
    <w:p w14:paraId="1BF6630E" w14:textId="77777777" w:rsidR="00D42B20" w:rsidRDefault="00D42B20" w:rsidP="008B3386">
      <w:pPr>
        <w:pStyle w:val="BodyText"/>
        <w:tabs>
          <w:tab w:val="left" w:pos="0"/>
        </w:tabs>
        <w:ind w:right="957"/>
        <w:jc w:val="both"/>
        <w:rPr>
          <w:rFonts w:ascii="Segoe UI" w:hAnsi="Segoe UI" w:cs="Segoe UI"/>
          <w:w w:val="105"/>
          <w:sz w:val="22"/>
          <w:szCs w:val="22"/>
        </w:rPr>
      </w:pPr>
    </w:p>
    <w:p w14:paraId="5642C6EF" w14:textId="77777777" w:rsidR="00D42B20" w:rsidRDefault="00D42B20" w:rsidP="008B3386">
      <w:pPr>
        <w:pStyle w:val="BodyText"/>
        <w:tabs>
          <w:tab w:val="left" w:pos="0"/>
        </w:tabs>
        <w:ind w:right="957"/>
        <w:jc w:val="both"/>
        <w:rPr>
          <w:rFonts w:ascii="Segoe UI" w:hAnsi="Segoe UI" w:cs="Segoe UI"/>
          <w:w w:val="105"/>
          <w:sz w:val="22"/>
          <w:szCs w:val="22"/>
        </w:rPr>
      </w:pPr>
    </w:p>
    <w:p w14:paraId="28FAFB78" w14:textId="77777777" w:rsidR="00345D10" w:rsidRPr="00345D10" w:rsidRDefault="00345D10" w:rsidP="00345D10">
      <w:pPr>
        <w:spacing w:line="276" w:lineRule="auto"/>
        <w:jc w:val="both"/>
        <w:rPr>
          <w:rFonts w:ascii="Segoe UI" w:hAnsi="Segoe UI" w:cs="Segoe UI"/>
          <w:iCs/>
          <w:color w:val="000000"/>
        </w:rPr>
      </w:pPr>
      <w:r w:rsidRPr="00345D10">
        <w:rPr>
          <w:rFonts w:ascii="Segoe UI" w:hAnsi="Segoe UI" w:cs="Segoe UI"/>
          <w:iCs/>
          <w:color w:val="000000"/>
        </w:rPr>
        <w:t xml:space="preserve">This resource document provides 5 cases for which PLGP has provided support to the municipalities of Lushnje, Kuçova, Elbasan, Fier, and Tirana, in order to offer a complete overview of the types of detailed plans and their application in various situations during 2018-2019. All 5 cases feature various situations, goals, objectives, and complexities of practices of the local self-government units under consideration. We will initially elaborate the cases of LDP design in the municipalities of Lushnje and Kuçova, since these cases are simpler and more direct in terms of development perspective. Then, we will pass on to the cases of Elbasan, Fier, and Tirana, whose LDPs included feasibility studies. The latter have helped local decision-making with various solutions given that we have to deal with three strategic projects regarding urban development of these cities. </w:t>
      </w:r>
    </w:p>
    <w:p w14:paraId="3F8E0362" w14:textId="77777777" w:rsidR="00345D10" w:rsidRPr="00345D10" w:rsidRDefault="00345D10" w:rsidP="00345D10">
      <w:pPr>
        <w:spacing w:line="276" w:lineRule="auto"/>
        <w:jc w:val="both"/>
        <w:rPr>
          <w:rFonts w:ascii="Segoe UI" w:hAnsi="Segoe UI" w:cs="Segoe UI"/>
          <w:iCs/>
          <w:color w:val="000000"/>
        </w:rPr>
      </w:pPr>
    </w:p>
    <w:p w14:paraId="4624A9CE" w14:textId="1B90A351" w:rsidR="00345D10" w:rsidRPr="00345D10" w:rsidRDefault="00345D10" w:rsidP="00345D10">
      <w:pPr>
        <w:spacing w:line="276" w:lineRule="auto"/>
        <w:jc w:val="both"/>
        <w:rPr>
          <w:rFonts w:ascii="Segoe UI" w:hAnsi="Segoe UI" w:cs="Segoe UI"/>
          <w:iCs/>
          <w:color w:val="000000"/>
        </w:rPr>
      </w:pPr>
      <w:r w:rsidRPr="00345D10">
        <w:rPr>
          <w:rFonts w:ascii="Segoe UI" w:hAnsi="Segoe UI" w:cs="Segoe UI"/>
          <w:iCs/>
          <w:color w:val="000000"/>
        </w:rPr>
        <w:t xml:space="preserve">The LDP design starts with the preparation of the document of initiative, which is endorsed by the mayor. This document determines the methodology of design, responsible staff, deadlines, goals, and budget for designing the LDP. In addition to aspects of planning the work on LDP design, the initiative document will also contain some analysis and rational on selection of relevant unit for the design of LDP and the provisions of GLTP on the structural unit under consideration, including vision, strategic projects, and passport of structural unit. In addition, an important component, which is required during the endorsement of initiative, is the status of ownership titles in the structural unit. Annex </w:t>
      </w:r>
      <w:r w:rsidR="00360360">
        <w:rPr>
          <w:rFonts w:ascii="Segoe UI" w:hAnsi="Segoe UI" w:cs="Segoe UI"/>
          <w:iCs/>
          <w:color w:val="000000"/>
        </w:rPr>
        <w:t>A</w:t>
      </w:r>
      <w:r w:rsidRPr="00345D10">
        <w:rPr>
          <w:rFonts w:ascii="Segoe UI" w:hAnsi="Segoe UI" w:cs="Segoe UI"/>
          <w:iCs/>
          <w:color w:val="000000"/>
        </w:rPr>
        <w:t xml:space="preserve"> provides a full structure and guideline on how to write the initiative for the design of LDP.</w:t>
      </w:r>
    </w:p>
    <w:p w14:paraId="5AD6972A" w14:textId="669E227E" w:rsidR="00D42B20" w:rsidRDefault="00D42B20" w:rsidP="008B3386">
      <w:pPr>
        <w:pStyle w:val="BodyText"/>
        <w:tabs>
          <w:tab w:val="left" w:pos="0"/>
        </w:tabs>
        <w:ind w:right="957"/>
        <w:jc w:val="both"/>
        <w:rPr>
          <w:rFonts w:ascii="Segoe UI" w:hAnsi="Segoe UI" w:cs="Segoe UI"/>
          <w:w w:val="105"/>
          <w:sz w:val="22"/>
          <w:szCs w:val="22"/>
        </w:rPr>
      </w:pPr>
    </w:p>
    <w:p w14:paraId="1CC0825C" w14:textId="643BB4E1" w:rsidR="00345D10" w:rsidRDefault="00360360" w:rsidP="008B3386">
      <w:pPr>
        <w:pStyle w:val="BodyText"/>
        <w:tabs>
          <w:tab w:val="left" w:pos="0"/>
        </w:tabs>
        <w:ind w:right="957"/>
        <w:jc w:val="both"/>
        <w:rPr>
          <w:rFonts w:ascii="Segoe UI" w:hAnsi="Segoe UI" w:cs="Segoe UI"/>
          <w:w w:val="105"/>
          <w:sz w:val="22"/>
          <w:szCs w:val="22"/>
        </w:rPr>
      </w:pPr>
      <w:r>
        <w:rPr>
          <w:noProof/>
        </w:rPr>
        <w:lastRenderedPageBreak/>
        <mc:AlternateContent>
          <mc:Choice Requires="wps">
            <w:drawing>
              <wp:inline distT="0" distB="0" distL="0" distR="0" wp14:anchorId="3062F14D" wp14:editId="5BBC5CA9">
                <wp:extent cx="5915025" cy="3035300"/>
                <wp:effectExtent l="0" t="0" r="9525" b="635"/>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035300"/>
                        </a:xfrm>
                        <a:prstGeom prst="rect">
                          <a:avLst/>
                        </a:prstGeom>
                        <a:solidFill>
                          <a:srgbClr val="FFFFFF"/>
                        </a:solidFill>
                        <a:ln w="9525">
                          <a:solidFill>
                            <a:srgbClr val="000000"/>
                          </a:solidFill>
                          <a:miter lim="800000"/>
                          <a:headEnd/>
                          <a:tailEnd/>
                        </a:ln>
                      </wps:spPr>
                      <wps:txbx>
                        <w:txbxContent>
                          <w:p w14:paraId="2055D446" w14:textId="77777777" w:rsidR="00443CEA" w:rsidRPr="00345D10" w:rsidRDefault="00443CEA" w:rsidP="00345D10">
                            <w:pPr>
                              <w:rPr>
                                <w:rFonts w:ascii="Segoe UI" w:hAnsi="Segoe UI" w:cs="Segoe UI"/>
                                <w:b/>
                                <w:bCs/>
                                <w:iCs/>
                                <w:color w:val="000000"/>
                              </w:rPr>
                            </w:pPr>
                            <w:r w:rsidRPr="00345D10">
                              <w:rPr>
                                <w:rFonts w:ascii="Segoe UI" w:hAnsi="Segoe UI" w:cs="Segoe UI"/>
                                <w:b/>
                                <w:bCs/>
                                <w:iCs/>
                                <w:color w:val="000000"/>
                              </w:rPr>
                              <w:t>Example: Contents of Initiative</w:t>
                            </w:r>
                          </w:p>
                          <w:p w14:paraId="17BD3489"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Introduction [position of unit in municipalities, need for LDP and rationale for the necessity to design the LDP]</w:t>
                            </w:r>
                          </w:p>
                          <w:p w14:paraId="50951A99"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Projections of GLTP [provisions of GLTP regarding the structural unit; impact of unit on accomplishment of GLTP vision; strategic projects that affect or are near the structural unit; provisions on land use; and “passport” of unit with the development indicators for the area]</w:t>
                            </w:r>
                          </w:p>
                          <w:p w14:paraId="032A4D95"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Composition of assets within the structural unit [it is suggested to use the data of IPRO and ALUIZNI in this case; the material should be provided in a table format with the data on property owners; a brief descriptive/clarifying text; public-private relations; potential title disputes, etc.]</w:t>
                            </w:r>
                          </w:p>
                          <w:p w14:paraId="08EEF31F"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Environmental, social, and economic aspects [LDP should consider and aim to provide solutions and additional recommendations on how to treat the Environmental Impact Assessment]</w:t>
                            </w:r>
                          </w:p>
                          <w:p w14:paraId="51F1A343"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Methodology of the design of LDP [establishment of working group, deadlines, program of public consultation and transparency, and some financial considerations for the design/implementation of the LDP]</w:t>
                            </w:r>
                          </w:p>
                          <w:p w14:paraId="3E11183F"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Map of unit [including accurate boundaries of the structural unit]</w:t>
                            </w:r>
                          </w:p>
                        </w:txbxContent>
                      </wps:txbx>
                      <wps:bodyPr rot="0" vert="horz" wrap="square" lIns="91440" tIns="45720" rIns="91440" bIns="45720" anchor="t" anchorCtr="0">
                        <a:spAutoFit/>
                      </wps:bodyPr>
                    </wps:wsp>
                  </a:graphicData>
                </a:graphic>
              </wp:inline>
            </w:drawing>
          </mc:Choice>
          <mc:Fallback>
            <w:pict>
              <v:shape w14:anchorId="3062F14D" id="Text Box 2" o:spid="_x0000_s1051" type="#_x0000_t202" style="width:465.75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">
                <v:textbox style="mso-fit-shape-to-text:t">
                  <w:txbxContent>
                    <w:p w14:paraId="2055D446" w14:textId="77777777" w:rsidR="00443CEA" w:rsidRPr="00345D10" w:rsidRDefault="00443CEA" w:rsidP="00345D10">
                      <w:pPr>
                        <w:rPr>
                          <w:rFonts w:ascii="Segoe UI" w:hAnsi="Segoe UI" w:cs="Segoe UI"/>
                          <w:b/>
                          <w:bCs/>
                          <w:iCs/>
                          <w:color w:val="000000"/>
                        </w:rPr>
                      </w:pPr>
                      <w:r w:rsidRPr="00345D10">
                        <w:rPr>
                          <w:rFonts w:ascii="Segoe UI" w:hAnsi="Segoe UI" w:cs="Segoe UI"/>
                          <w:b/>
                          <w:bCs/>
                          <w:iCs/>
                          <w:color w:val="000000"/>
                        </w:rPr>
                        <w:t>Example: Contents of Initiative</w:t>
                      </w:r>
                    </w:p>
                    <w:p w14:paraId="17BD3489"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Introduction [position of unit in municipalities, need for LDP and rationale for the necessity to design the LDP]</w:t>
                      </w:r>
                    </w:p>
                    <w:p w14:paraId="50951A99"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Projections of GLTP [provisions of GLTP regarding the structural unit; impact of unit on accomplishment of GLTP vision; strategic projects that affect or are near the structural unit; provisions on land use; and “passport” of unit with the development indicators for the area]</w:t>
                      </w:r>
                    </w:p>
                    <w:p w14:paraId="032A4D95"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Composition of assets within the structural unit [it is suggested to use the data of IPRO and ALUIZNI in this case; the material should be provided in a table format with the data on property owners; a brief descriptive/clarifying text; public-private relations; potential title disputes, etc.]</w:t>
                      </w:r>
                    </w:p>
                    <w:p w14:paraId="08EEF31F"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Environmental, social, and economic aspects [LDP should consider and aim to provide solutions and additional recommendations on how to treat the Environmental Impact Assessment]</w:t>
                      </w:r>
                    </w:p>
                    <w:p w14:paraId="51F1A343"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Methodology of the design of LDP [establishment of working group, deadlines, program of public consultation and transparency, and some financial considerations for the design/implementation of the LDP]</w:t>
                      </w:r>
                    </w:p>
                    <w:p w14:paraId="3E11183F" w14:textId="77777777" w:rsidR="00443CEA" w:rsidRPr="00345D10" w:rsidRDefault="00443CEA" w:rsidP="00345D10">
                      <w:pPr>
                        <w:widowControl/>
                        <w:numPr>
                          <w:ilvl w:val="1"/>
                          <w:numId w:val="36"/>
                        </w:numPr>
                        <w:spacing w:line="259" w:lineRule="auto"/>
                        <w:rPr>
                          <w:rFonts w:ascii="Segoe UI" w:hAnsi="Segoe UI" w:cs="Segoe UI"/>
                          <w:iCs/>
                          <w:color w:val="000000"/>
                        </w:rPr>
                      </w:pPr>
                      <w:r w:rsidRPr="00345D10">
                        <w:rPr>
                          <w:rFonts w:ascii="Segoe UI" w:hAnsi="Segoe UI" w:cs="Segoe UI"/>
                          <w:iCs/>
                          <w:color w:val="000000"/>
                        </w:rPr>
                        <w:t>Map of unit [including accurate boundaries of the structural unit]</w:t>
                      </w:r>
                    </w:p>
                  </w:txbxContent>
                </v:textbox>
                <w10:anchorlock/>
              </v:shape>
            </w:pict>
          </mc:Fallback>
        </mc:AlternateContent>
      </w:r>
    </w:p>
    <w:p w14:paraId="75720603" w14:textId="77777777" w:rsidR="00D42B20" w:rsidRDefault="00D42B20" w:rsidP="008B3386">
      <w:pPr>
        <w:pStyle w:val="BodyText"/>
        <w:tabs>
          <w:tab w:val="left" w:pos="0"/>
        </w:tabs>
        <w:ind w:right="957"/>
        <w:jc w:val="both"/>
        <w:rPr>
          <w:rFonts w:ascii="Segoe UI" w:hAnsi="Segoe UI" w:cs="Segoe UI"/>
          <w:w w:val="105"/>
          <w:sz w:val="22"/>
          <w:szCs w:val="22"/>
        </w:rPr>
      </w:pPr>
    </w:p>
    <w:p w14:paraId="325DA68A" w14:textId="77777777" w:rsidR="00940610" w:rsidRDefault="00940610" w:rsidP="008B3386">
      <w:pPr>
        <w:pStyle w:val="BodyText"/>
        <w:tabs>
          <w:tab w:val="left" w:pos="0"/>
        </w:tabs>
        <w:ind w:right="957"/>
        <w:jc w:val="both"/>
        <w:rPr>
          <w:rFonts w:ascii="Segoe UI" w:hAnsi="Segoe UI" w:cs="Segoe UI"/>
          <w:w w:val="105"/>
          <w:sz w:val="22"/>
          <w:szCs w:val="22"/>
        </w:rPr>
      </w:pPr>
    </w:p>
    <w:p w14:paraId="4DCAC2F1" w14:textId="77777777" w:rsidR="00940610" w:rsidRDefault="00940610" w:rsidP="008B3386">
      <w:pPr>
        <w:pStyle w:val="BodyText"/>
        <w:tabs>
          <w:tab w:val="left" w:pos="0"/>
        </w:tabs>
        <w:ind w:right="957"/>
        <w:jc w:val="both"/>
        <w:rPr>
          <w:rFonts w:ascii="Segoe UI" w:hAnsi="Segoe UI" w:cs="Segoe UI"/>
          <w:w w:val="105"/>
          <w:sz w:val="22"/>
          <w:szCs w:val="22"/>
        </w:rPr>
      </w:pPr>
    </w:p>
    <w:p w14:paraId="572F1CE9" w14:textId="77777777" w:rsidR="00345D10" w:rsidRPr="00345D10" w:rsidRDefault="00345D10" w:rsidP="00345D10">
      <w:pPr>
        <w:spacing w:line="276" w:lineRule="auto"/>
        <w:rPr>
          <w:rFonts w:ascii="Segoe UI" w:hAnsi="Segoe UI" w:cs="Segoe UI"/>
          <w:b/>
          <w:iCs/>
          <w:color w:val="000000"/>
        </w:rPr>
      </w:pPr>
      <w:r>
        <w:rPr>
          <w:rFonts w:ascii="Segoe UI" w:hAnsi="Segoe UI" w:cs="Segoe UI"/>
          <w:b/>
          <w:iCs/>
          <w:color w:val="000000"/>
        </w:rPr>
        <w:t xml:space="preserve">6.1 </w:t>
      </w:r>
      <w:r w:rsidRPr="00345D10">
        <w:rPr>
          <w:rFonts w:ascii="Segoe UI" w:hAnsi="Segoe UI" w:cs="Segoe UI"/>
          <w:b/>
          <w:iCs/>
          <w:color w:val="000000"/>
        </w:rPr>
        <w:t>The Case of the Municipality of Lushnje – The Downtown Residential Area</w:t>
      </w:r>
    </w:p>
    <w:p w14:paraId="4574FA60" w14:textId="77777777" w:rsidR="00345D10" w:rsidRDefault="00345D10" w:rsidP="00345D10">
      <w:pPr>
        <w:pStyle w:val="BodyText"/>
        <w:tabs>
          <w:tab w:val="left" w:pos="0"/>
        </w:tabs>
        <w:ind w:right="957"/>
        <w:jc w:val="both"/>
        <w:rPr>
          <w:rFonts w:ascii="Segoe UI" w:hAnsi="Segoe UI" w:cs="Segoe UI"/>
          <w:w w:val="105"/>
          <w:sz w:val="22"/>
          <w:szCs w:val="22"/>
        </w:rPr>
      </w:pPr>
    </w:p>
    <w:p w14:paraId="33B605A6" w14:textId="77777777" w:rsidR="00345D10" w:rsidRPr="00443CEA" w:rsidRDefault="00345D10" w:rsidP="00345D10">
      <w:pPr>
        <w:pStyle w:val="BodyText"/>
        <w:tabs>
          <w:tab w:val="left" w:pos="0"/>
        </w:tabs>
        <w:jc w:val="both"/>
        <w:rPr>
          <w:rFonts w:ascii="Segoe UI" w:hAnsi="Segoe UI" w:cs="Segoe UI"/>
          <w:iCs/>
          <w:color w:val="000000"/>
          <w:sz w:val="22"/>
          <w:szCs w:val="22"/>
        </w:rPr>
      </w:pPr>
      <w:r w:rsidRPr="00443CEA">
        <w:rPr>
          <w:rFonts w:ascii="Segoe UI" w:hAnsi="Segoe UI" w:cs="Segoe UI"/>
          <w:iCs/>
          <w:color w:val="000000"/>
          <w:sz w:val="22"/>
          <w:szCs w:val="22"/>
        </w:rPr>
        <w:t>Adopted by the Municipal Council of Lushnje in year 2016 (25.11.2016) and National Territory Council (NTC) by the end of 2016 (29.12.2016), the Lushnje’s GLTP provides for intensification of urbanized centers in the next 11 years. The structural units of Lushnje’s GLTP located in the downtown area are foreseen to be developed through LDPs. Taking into account the demand for development and the priority for the downtown regeneration and reconceptualization, the Municipality of Lushnje decided to design a GLTP for the structural unit 1/92. This municipality received support from the USAID Planning and Local Governance Project in the form of on-job support, joint work on certain issues for which the municipality lacked skills and capacities, as well as through regular consultations. The structural unit 1/92 is located in the downtown area (in the town center). It is bordered with Misto Mame Str., Vedut Dekollari Str., and Uan Kondakçiu Str. The main boulevard of the town runs along the Misto Mame Str. This unit is also bordered by other structural units, such as 1/91, 1/85, 1/88, 1/89, and 1/227.</w:t>
      </w:r>
    </w:p>
    <w:p w14:paraId="76A563FA" w14:textId="61B5A24E" w:rsidR="00940610" w:rsidRDefault="00940610" w:rsidP="008B3386">
      <w:pPr>
        <w:pStyle w:val="BodyText"/>
        <w:tabs>
          <w:tab w:val="left" w:pos="0"/>
        </w:tabs>
        <w:ind w:right="957"/>
        <w:jc w:val="both"/>
        <w:rPr>
          <w:rFonts w:ascii="Segoe UI" w:hAnsi="Segoe UI" w:cs="Segoe UI"/>
          <w:w w:val="105"/>
          <w:sz w:val="22"/>
          <w:szCs w:val="22"/>
        </w:rPr>
      </w:pPr>
    </w:p>
    <w:p w14:paraId="10206AFF" w14:textId="46B57840" w:rsidR="00345D10" w:rsidRDefault="00345D10" w:rsidP="008B3386">
      <w:pPr>
        <w:pStyle w:val="BodyText"/>
        <w:tabs>
          <w:tab w:val="left" w:pos="0"/>
        </w:tabs>
        <w:ind w:right="957"/>
        <w:jc w:val="both"/>
        <w:rPr>
          <w:rFonts w:ascii="Segoe UI" w:hAnsi="Segoe UI" w:cs="Segoe UI"/>
          <w:w w:val="105"/>
          <w:sz w:val="22"/>
          <w:szCs w:val="22"/>
        </w:rPr>
      </w:pPr>
    </w:p>
    <w:p w14:paraId="3AD31142" w14:textId="4E49DAEE" w:rsidR="00345D10" w:rsidRDefault="00345D10" w:rsidP="008B3386">
      <w:pPr>
        <w:pStyle w:val="BodyText"/>
        <w:tabs>
          <w:tab w:val="left" w:pos="0"/>
        </w:tabs>
        <w:ind w:right="957"/>
        <w:jc w:val="both"/>
        <w:rPr>
          <w:rFonts w:ascii="Segoe UI" w:hAnsi="Segoe UI" w:cs="Segoe UI"/>
          <w:w w:val="105"/>
          <w:sz w:val="22"/>
          <w:szCs w:val="22"/>
        </w:rPr>
      </w:pPr>
    </w:p>
    <w:p w14:paraId="0260C105" w14:textId="54D98726" w:rsidR="00345D10" w:rsidRDefault="00345D10" w:rsidP="008B3386">
      <w:pPr>
        <w:pStyle w:val="BodyText"/>
        <w:tabs>
          <w:tab w:val="left" w:pos="0"/>
        </w:tabs>
        <w:ind w:right="957"/>
        <w:jc w:val="both"/>
        <w:rPr>
          <w:rFonts w:ascii="Segoe UI" w:hAnsi="Segoe UI" w:cs="Segoe UI"/>
          <w:w w:val="105"/>
          <w:sz w:val="22"/>
          <w:szCs w:val="22"/>
        </w:rPr>
      </w:pPr>
    </w:p>
    <w:p w14:paraId="3822AEB3" w14:textId="2594D71B" w:rsidR="00345D10" w:rsidRDefault="00345D10" w:rsidP="008B3386">
      <w:pPr>
        <w:pStyle w:val="BodyText"/>
        <w:tabs>
          <w:tab w:val="left" w:pos="0"/>
        </w:tabs>
        <w:ind w:right="957"/>
        <w:jc w:val="both"/>
        <w:rPr>
          <w:rFonts w:ascii="Segoe UI" w:hAnsi="Segoe UI" w:cs="Segoe UI"/>
          <w:w w:val="105"/>
          <w:sz w:val="22"/>
          <w:szCs w:val="22"/>
        </w:rPr>
      </w:pPr>
    </w:p>
    <w:p w14:paraId="5A0CE4A0" w14:textId="3BABA258" w:rsidR="00345D10" w:rsidRDefault="00345D10" w:rsidP="008B3386">
      <w:pPr>
        <w:pStyle w:val="BodyText"/>
        <w:tabs>
          <w:tab w:val="left" w:pos="0"/>
        </w:tabs>
        <w:ind w:right="957"/>
        <w:jc w:val="both"/>
        <w:rPr>
          <w:rFonts w:ascii="Segoe UI" w:hAnsi="Segoe UI" w:cs="Segoe UI"/>
          <w:w w:val="105"/>
          <w:sz w:val="22"/>
          <w:szCs w:val="22"/>
        </w:rPr>
      </w:pPr>
    </w:p>
    <w:p w14:paraId="427FEA1A" w14:textId="4044C302" w:rsidR="00345D10" w:rsidRDefault="00345D10" w:rsidP="008B3386">
      <w:pPr>
        <w:pStyle w:val="BodyText"/>
        <w:tabs>
          <w:tab w:val="left" w:pos="0"/>
        </w:tabs>
        <w:ind w:right="957"/>
        <w:jc w:val="both"/>
        <w:rPr>
          <w:rFonts w:ascii="Segoe UI" w:hAnsi="Segoe UI" w:cs="Segoe UI"/>
          <w:w w:val="105"/>
          <w:sz w:val="22"/>
          <w:szCs w:val="22"/>
        </w:rPr>
      </w:pPr>
    </w:p>
    <w:p w14:paraId="28F9FC38" w14:textId="194DB7AE" w:rsidR="00345D10" w:rsidRDefault="00345D10" w:rsidP="008B3386">
      <w:pPr>
        <w:pStyle w:val="BodyText"/>
        <w:tabs>
          <w:tab w:val="left" w:pos="0"/>
        </w:tabs>
        <w:ind w:right="957"/>
        <w:jc w:val="both"/>
        <w:rPr>
          <w:rFonts w:ascii="Segoe UI" w:hAnsi="Segoe UI" w:cs="Segoe UI"/>
          <w:w w:val="105"/>
          <w:sz w:val="22"/>
          <w:szCs w:val="22"/>
        </w:rPr>
      </w:pPr>
    </w:p>
    <w:p w14:paraId="558C3EB0" w14:textId="17A8C552" w:rsidR="00345D10" w:rsidRPr="00345D10" w:rsidRDefault="00345D10" w:rsidP="008B338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Figure 26. Position of the Structural Unit in the City</w:t>
      </w:r>
    </w:p>
    <w:p w14:paraId="46E428C9" w14:textId="56F340EA" w:rsidR="00345D10"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4D0E23A7" wp14:editId="12F1CF97">
            <wp:extent cx="5732145" cy="36588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3658870"/>
                    </a:xfrm>
                    <a:prstGeom prst="rect">
                      <a:avLst/>
                    </a:prstGeom>
                  </pic:spPr>
                </pic:pic>
              </a:graphicData>
            </a:graphic>
          </wp:inline>
        </w:drawing>
      </w:r>
    </w:p>
    <w:p w14:paraId="41F95226" w14:textId="77777777" w:rsidR="00940610" w:rsidRDefault="00940610" w:rsidP="008B3386">
      <w:pPr>
        <w:pStyle w:val="BodyText"/>
        <w:tabs>
          <w:tab w:val="left" w:pos="0"/>
        </w:tabs>
        <w:ind w:right="957"/>
        <w:jc w:val="both"/>
        <w:rPr>
          <w:rFonts w:ascii="Segoe UI" w:hAnsi="Segoe UI" w:cs="Segoe UI"/>
          <w:w w:val="105"/>
          <w:sz w:val="22"/>
          <w:szCs w:val="22"/>
        </w:rPr>
      </w:pPr>
    </w:p>
    <w:p w14:paraId="5F8DC4D4" w14:textId="77777777" w:rsidR="00345D10" w:rsidRPr="00345D10" w:rsidRDefault="00345D10" w:rsidP="00345D10">
      <w:pPr>
        <w:pStyle w:val="BodyText"/>
        <w:tabs>
          <w:tab w:val="left" w:pos="0"/>
        </w:tabs>
        <w:jc w:val="both"/>
        <w:rPr>
          <w:rFonts w:ascii="Segoe UI" w:hAnsi="Segoe UI" w:cs="Segoe UI"/>
          <w:w w:val="105"/>
          <w:sz w:val="22"/>
          <w:szCs w:val="22"/>
        </w:rPr>
      </w:pPr>
      <w:r w:rsidRPr="00345D10">
        <w:rPr>
          <w:rFonts w:ascii="Segoe UI" w:hAnsi="Segoe UI" w:cs="Segoe UI"/>
          <w:w w:val="105"/>
          <w:sz w:val="22"/>
          <w:szCs w:val="22"/>
        </w:rPr>
        <w:t>Reconceptualization of structural unit 1/92 conforms with the Lushnje’s GLTP. The total area is 20,131 m</w:t>
      </w:r>
      <w:r w:rsidRPr="00345D10">
        <w:rPr>
          <w:rFonts w:ascii="Segoe UI" w:hAnsi="Segoe UI" w:cs="Segoe UI"/>
          <w:w w:val="105"/>
          <w:sz w:val="22"/>
          <w:szCs w:val="22"/>
          <w:vertAlign w:val="superscript"/>
        </w:rPr>
        <w:t>2</w:t>
      </w:r>
      <w:r w:rsidRPr="00345D10">
        <w:rPr>
          <w:rFonts w:ascii="Segoe UI" w:hAnsi="Segoe UI" w:cs="Segoe UI"/>
          <w:w w:val="105"/>
          <w:sz w:val="22"/>
          <w:szCs w:val="22"/>
        </w:rPr>
        <w:t>, or about 2 hectares. Buildings take up 28.7% of the structural unit and roads occupy 6.8%. most development area is in a piece of land free from buildings. Existing categories of permitted land use include residence, service, and infrastructure. GLTP foresees reconceptualization of structural unit 1/92 for the near future, focused mainly in Vedut Dekollari Str. and in the internal part of this unit. The plan envisages an increase in the building density from a current rate of 1.1 to about 2.0 conditional of the subarea. When fully redeveloped as per the vision of enshrined in the GLTP, the buildings are expected to occupy about half of the area size, the roads will take up 25% and public spaces some 30%. Regeneration with new uses and higher intensities imply fundamental changes to the spatial organization and functionality of this unit making the design of a local detailed plan legally necessary.</w:t>
      </w:r>
    </w:p>
    <w:p w14:paraId="14D15E0A" w14:textId="3C0E41B1" w:rsidR="00940610" w:rsidRDefault="00940610" w:rsidP="008B3386">
      <w:pPr>
        <w:pStyle w:val="BodyText"/>
        <w:tabs>
          <w:tab w:val="left" w:pos="0"/>
        </w:tabs>
        <w:ind w:right="957"/>
        <w:jc w:val="both"/>
        <w:rPr>
          <w:rFonts w:ascii="Segoe UI" w:hAnsi="Segoe UI" w:cs="Segoe UI"/>
          <w:w w:val="105"/>
          <w:sz w:val="22"/>
          <w:szCs w:val="22"/>
        </w:rPr>
      </w:pPr>
    </w:p>
    <w:p w14:paraId="09FAE8C3" w14:textId="79C042EC" w:rsidR="00345D10" w:rsidRDefault="00345D10" w:rsidP="008B3386">
      <w:pPr>
        <w:pStyle w:val="BodyText"/>
        <w:tabs>
          <w:tab w:val="left" w:pos="0"/>
        </w:tabs>
        <w:ind w:right="957"/>
        <w:jc w:val="both"/>
        <w:rPr>
          <w:rFonts w:ascii="Segoe UI" w:hAnsi="Segoe UI" w:cs="Segoe UI"/>
          <w:w w:val="105"/>
          <w:sz w:val="22"/>
          <w:szCs w:val="22"/>
        </w:rPr>
      </w:pPr>
    </w:p>
    <w:p w14:paraId="5FD45FE1" w14:textId="716F1639" w:rsidR="00345D10" w:rsidRDefault="00345D10" w:rsidP="008B3386">
      <w:pPr>
        <w:pStyle w:val="BodyText"/>
        <w:tabs>
          <w:tab w:val="left" w:pos="0"/>
        </w:tabs>
        <w:ind w:right="957"/>
        <w:jc w:val="both"/>
        <w:rPr>
          <w:rFonts w:ascii="Segoe UI" w:hAnsi="Segoe UI" w:cs="Segoe UI"/>
          <w:w w:val="105"/>
          <w:sz w:val="22"/>
          <w:szCs w:val="22"/>
        </w:rPr>
      </w:pPr>
    </w:p>
    <w:p w14:paraId="4DB48097" w14:textId="20B612AC" w:rsidR="00345D10" w:rsidRDefault="00345D10" w:rsidP="008B3386">
      <w:pPr>
        <w:pStyle w:val="BodyText"/>
        <w:tabs>
          <w:tab w:val="left" w:pos="0"/>
        </w:tabs>
        <w:ind w:right="957"/>
        <w:jc w:val="both"/>
        <w:rPr>
          <w:rFonts w:ascii="Segoe UI" w:hAnsi="Segoe UI" w:cs="Segoe UI"/>
          <w:w w:val="105"/>
          <w:sz w:val="22"/>
          <w:szCs w:val="22"/>
        </w:rPr>
      </w:pPr>
    </w:p>
    <w:p w14:paraId="03F726F5" w14:textId="589E7227" w:rsidR="00345D10" w:rsidRDefault="00345D10" w:rsidP="008B3386">
      <w:pPr>
        <w:pStyle w:val="BodyText"/>
        <w:tabs>
          <w:tab w:val="left" w:pos="0"/>
        </w:tabs>
        <w:ind w:right="957"/>
        <w:jc w:val="both"/>
        <w:rPr>
          <w:rFonts w:ascii="Segoe UI" w:hAnsi="Segoe UI" w:cs="Segoe UI"/>
          <w:w w:val="105"/>
          <w:sz w:val="22"/>
          <w:szCs w:val="22"/>
        </w:rPr>
      </w:pPr>
    </w:p>
    <w:p w14:paraId="518E34CF" w14:textId="578CBF97" w:rsidR="00345D10" w:rsidRDefault="00345D10" w:rsidP="008B3386">
      <w:pPr>
        <w:pStyle w:val="BodyText"/>
        <w:tabs>
          <w:tab w:val="left" w:pos="0"/>
        </w:tabs>
        <w:ind w:right="957"/>
        <w:jc w:val="both"/>
        <w:rPr>
          <w:rFonts w:ascii="Segoe UI" w:hAnsi="Segoe UI" w:cs="Segoe UI"/>
          <w:w w:val="105"/>
          <w:sz w:val="22"/>
          <w:szCs w:val="22"/>
        </w:rPr>
      </w:pPr>
    </w:p>
    <w:p w14:paraId="4D9EEE41" w14:textId="65270AC1" w:rsidR="00345D10" w:rsidRDefault="00345D10" w:rsidP="008B3386">
      <w:pPr>
        <w:pStyle w:val="BodyText"/>
        <w:tabs>
          <w:tab w:val="left" w:pos="0"/>
        </w:tabs>
        <w:ind w:right="957"/>
        <w:jc w:val="both"/>
        <w:rPr>
          <w:rFonts w:ascii="Segoe UI" w:hAnsi="Segoe UI" w:cs="Segoe UI"/>
          <w:w w:val="105"/>
          <w:sz w:val="22"/>
          <w:szCs w:val="22"/>
        </w:rPr>
      </w:pPr>
    </w:p>
    <w:p w14:paraId="25D47178" w14:textId="59313080" w:rsidR="00345D10" w:rsidRDefault="00345D10" w:rsidP="008B3386">
      <w:pPr>
        <w:pStyle w:val="BodyText"/>
        <w:tabs>
          <w:tab w:val="left" w:pos="0"/>
        </w:tabs>
        <w:ind w:right="957"/>
        <w:jc w:val="both"/>
        <w:rPr>
          <w:rFonts w:ascii="Segoe UI" w:hAnsi="Segoe UI" w:cs="Segoe UI"/>
          <w:w w:val="105"/>
          <w:sz w:val="22"/>
          <w:szCs w:val="22"/>
        </w:rPr>
      </w:pPr>
    </w:p>
    <w:p w14:paraId="4F1E8F0B" w14:textId="62626C17" w:rsidR="00443CEA" w:rsidRDefault="00443CEA" w:rsidP="008B3386">
      <w:pPr>
        <w:pStyle w:val="BodyText"/>
        <w:tabs>
          <w:tab w:val="left" w:pos="0"/>
        </w:tabs>
        <w:ind w:right="957"/>
        <w:jc w:val="both"/>
        <w:rPr>
          <w:rFonts w:ascii="Segoe UI" w:hAnsi="Segoe UI" w:cs="Segoe UI"/>
          <w:w w:val="105"/>
          <w:sz w:val="22"/>
          <w:szCs w:val="22"/>
        </w:rPr>
      </w:pPr>
    </w:p>
    <w:p w14:paraId="74D9990D" w14:textId="77777777" w:rsidR="00443CEA" w:rsidRDefault="00443CEA" w:rsidP="008B3386">
      <w:pPr>
        <w:pStyle w:val="BodyText"/>
        <w:tabs>
          <w:tab w:val="left" w:pos="0"/>
        </w:tabs>
        <w:ind w:right="957"/>
        <w:jc w:val="both"/>
        <w:rPr>
          <w:rFonts w:ascii="Segoe UI" w:hAnsi="Segoe UI" w:cs="Segoe UI"/>
          <w:w w:val="105"/>
          <w:sz w:val="22"/>
          <w:szCs w:val="22"/>
        </w:rPr>
      </w:pPr>
    </w:p>
    <w:p w14:paraId="6253D790" w14:textId="4581AD1E" w:rsidR="00345D10" w:rsidRDefault="00345D10" w:rsidP="008B3386">
      <w:pPr>
        <w:pStyle w:val="BodyText"/>
        <w:tabs>
          <w:tab w:val="left" w:pos="0"/>
        </w:tabs>
        <w:ind w:right="957"/>
        <w:jc w:val="both"/>
        <w:rPr>
          <w:rFonts w:ascii="Segoe UI" w:hAnsi="Segoe UI" w:cs="Segoe UI"/>
          <w:w w:val="105"/>
          <w:sz w:val="22"/>
          <w:szCs w:val="22"/>
        </w:rPr>
      </w:pPr>
    </w:p>
    <w:p w14:paraId="1ADB30C4" w14:textId="65EA9303" w:rsidR="00345D10" w:rsidRDefault="00345D10" w:rsidP="008B3386">
      <w:pPr>
        <w:pStyle w:val="BodyText"/>
        <w:tabs>
          <w:tab w:val="left" w:pos="0"/>
        </w:tabs>
        <w:ind w:right="957"/>
        <w:jc w:val="both"/>
        <w:rPr>
          <w:rFonts w:ascii="Segoe UI" w:hAnsi="Segoe UI" w:cs="Segoe UI"/>
          <w:w w:val="105"/>
          <w:sz w:val="22"/>
          <w:szCs w:val="22"/>
        </w:rPr>
      </w:pPr>
    </w:p>
    <w:p w14:paraId="7316C2B0" w14:textId="7940D396" w:rsidR="00345D10" w:rsidRPr="00345D10" w:rsidRDefault="00345D10" w:rsidP="008B338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Table 8- GLTP Provisions</w:t>
      </w:r>
    </w:p>
    <w:p w14:paraId="3F115E21" w14:textId="1DA38BEC" w:rsidR="00940610"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263B923C" wp14:editId="5B39EF4E">
            <wp:extent cx="4569963" cy="663180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844" cy="6635983"/>
                    </a:xfrm>
                    <a:prstGeom prst="rect">
                      <a:avLst/>
                    </a:prstGeom>
                  </pic:spPr>
                </pic:pic>
              </a:graphicData>
            </a:graphic>
          </wp:inline>
        </w:drawing>
      </w:r>
    </w:p>
    <w:p w14:paraId="1854F02E" w14:textId="77777777" w:rsidR="00940610" w:rsidRPr="00443CEA" w:rsidRDefault="00940610" w:rsidP="00443CEA">
      <w:pPr>
        <w:pStyle w:val="BodyText"/>
        <w:tabs>
          <w:tab w:val="left" w:pos="0"/>
        </w:tabs>
        <w:jc w:val="both"/>
        <w:rPr>
          <w:rFonts w:ascii="Segoe UI" w:hAnsi="Segoe UI" w:cs="Segoe UI"/>
          <w:w w:val="105"/>
          <w:sz w:val="22"/>
          <w:szCs w:val="22"/>
        </w:rPr>
      </w:pPr>
    </w:p>
    <w:p w14:paraId="0D8EE689" w14:textId="563F432D" w:rsidR="00940610" w:rsidRPr="00443CEA" w:rsidRDefault="00345D10" w:rsidP="00443CEA">
      <w:pPr>
        <w:pStyle w:val="BodyText"/>
        <w:tabs>
          <w:tab w:val="left" w:pos="0"/>
        </w:tabs>
        <w:jc w:val="both"/>
        <w:rPr>
          <w:rFonts w:ascii="Segoe UI" w:hAnsi="Segoe UI" w:cs="Segoe UI"/>
          <w:w w:val="105"/>
          <w:sz w:val="22"/>
          <w:szCs w:val="22"/>
        </w:rPr>
      </w:pPr>
      <w:r w:rsidRPr="00443CEA">
        <w:rPr>
          <w:rFonts w:ascii="Segoe UI" w:hAnsi="Segoe UI" w:cs="Segoe UI"/>
          <w:w w:val="105"/>
          <w:sz w:val="22"/>
          <w:szCs w:val="22"/>
        </w:rPr>
        <w:t>The first step of the LDP preparation was the creation of a GIS database and design of base map. To this end, the existing GLTP data were used, including the data from the local IPRO and ALUZIZNI offices. Additional data was generated from the site inspection and visits. All these enabled a complete database and generation of base map, which will serve to design the LDP. The base map consists of buildings and land parcels of the area.</w:t>
      </w:r>
    </w:p>
    <w:p w14:paraId="5400F6AE" w14:textId="4404492D" w:rsidR="00345D10" w:rsidRDefault="00345D10" w:rsidP="008B3386">
      <w:pPr>
        <w:pStyle w:val="BodyText"/>
        <w:tabs>
          <w:tab w:val="left" w:pos="0"/>
        </w:tabs>
        <w:ind w:right="957"/>
        <w:jc w:val="both"/>
        <w:rPr>
          <w:rFonts w:ascii="Segoe UI" w:hAnsi="Segoe UI" w:cs="Segoe UI"/>
          <w:w w:val="105"/>
          <w:sz w:val="22"/>
          <w:szCs w:val="22"/>
        </w:rPr>
      </w:pPr>
    </w:p>
    <w:p w14:paraId="737826A0" w14:textId="761A752D" w:rsidR="00345D10" w:rsidRDefault="00345D10" w:rsidP="008B3386">
      <w:pPr>
        <w:pStyle w:val="BodyText"/>
        <w:tabs>
          <w:tab w:val="left" w:pos="0"/>
        </w:tabs>
        <w:ind w:right="957"/>
        <w:jc w:val="both"/>
        <w:rPr>
          <w:rFonts w:ascii="Segoe UI" w:hAnsi="Segoe UI" w:cs="Segoe UI"/>
          <w:w w:val="105"/>
          <w:sz w:val="22"/>
          <w:szCs w:val="22"/>
        </w:rPr>
      </w:pPr>
    </w:p>
    <w:p w14:paraId="6B3ED1B2" w14:textId="6ACE50F3" w:rsidR="00345D10" w:rsidRPr="00345D10" w:rsidRDefault="00345D10" w:rsidP="00345D10">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Figure 2</w:t>
      </w:r>
      <w:r w:rsidR="00C15602">
        <w:rPr>
          <w:rFonts w:ascii="Segoe UI" w:hAnsi="Segoe UI" w:cs="Segoe UI"/>
          <w:b/>
          <w:bCs/>
          <w:sz w:val="20"/>
          <w:szCs w:val="20"/>
        </w:rPr>
        <w:t>7</w:t>
      </w:r>
      <w:r w:rsidRPr="00345D10">
        <w:rPr>
          <w:rFonts w:ascii="Segoe UI" w:hAnsi="Segoe UI" w:cs="Segoe UI"/>
          <w:b/>
          <w:bCs/>
          <w:sz w:val="20"/>
          <w:szCs w:val="20"/>
        </w:rPr>
        <w:t xml:space="preserve">. </w:t>
      </w:r>
      <w:r>
        <w:rPr>
          <w:rFonts w:ascii="Segoe UI" w:hAnsi="Segoe UI" w:cs="Segoe UI"/>
          <w:b/>
          <w:bCs/>
          <w:sz w:val="20"/>
          <w:szCs w:val="20"/>
        </w:rPr>
        <w:t>Base Map</w:t>
      </w:r>
    </w:p>
    <w:p w14:paraId="2A2805C9" w14:textId="2C61A24D" w:rsidR="00345D10"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389C2144" wp14:editId="3782F3A3">
            <wp:extent cx="5732145" cy="37636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3763645"/>
                    </a:xfrm>
                    <a:prstGeom prst="rect">
                      <a:avLst/>
                    </a:prstGeom>
                  </pic:spPr>
                </pic:pic>
              </a:graphicData>
            </a:graphic>
          </wp:inline>
        </w:drawing>
      </w:r>
    </w:p>
    <w:p w14:paraId="3E2ED6BC" w14:textId="280CF7B2" w:rsidR="00940610" w:rsidRDefault="00940610" w:rsidP="008B3386">
      <w:pPr>
        <w:pStyle w:val="BodyText"/>
        <w:tabs>
          <w:tab w:val="left" w:pos="0"/>
        </w:tabs>
        <w:ind w:right="957"/>
        <w:jc w:val="both"/>
        <w:rPr>
          <w:rFonts w:ascii="Segoe UI" w:hAnsi="Segoe UI" w:cs="Segoe UI"/>
          <w:w w:val="105"/>
          <w:sz w:val="22"/>
          <w:szCs w:val="22"/>
        </w:rPr>
      </w:pPr>
    </w:p>
    <w:p w14:paraId="2028AEBB" w14:textId="2AB9C206" w:rsidR="00345D10" w:rsidRPr="00345D10" w:rsidRDefault="00345D10" w:rsidP="00345D10">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Figure 2</w:t>
      </w:r>
      <w:r w:rsidR="00C15602">
        <w:rPr>
          <w:rFonts w:ascii="Segoe UI" w:hAnsi="Segoe UI" w:cs="Segoe UI"/>
          <w:b/>
          <w:bCs/>
          <w:sz w:val="20"/>
          <w:szCs w:val="20"/>
        </w:rPr>
        <w:t>8</w:t>
      </w:r>
      <w:r w:rsidRPr="00345D10">
        <w:rPr>
          <w:rFonts w:ascii="Segoe UI" w:hAnsi="Segoe UI" w:cs="Segoe UI"/>
          <w:b/>
          <w:bCs/>
          <w:sz w:val="20"/>
          <w:szCs w:val="20"/>
        </w:rPr>
        <w:t xml:space="preserve">. </w:t>
      </w:r>
      <w:r>
        <w:rPr>
          <w:rFonts w:ascii="Segoe UI" w:hAnsi="Segoe UI" w:cs="Segoe UI"/>
          <w:b/>
          <w:bCs/>
          <w:sz w:val="20"/>
          <w:szCs w:val="20"/>
        </w:rPr>
        <w:t>GIS Database</w:t>
      </w:r>
    </w:p>
    <w:p w14:paraId="0254F440" w14:textId="6B7F8004" w:rsidR="00345D10"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155F0C65" wp14:editId="6C753E19">
            <wp:extent cx="5732145" cy="27806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2780665"/>
                    </a:xfrm>
                    <a:prstGeom prst="rect">
                      <a:avLst/>
                    </a:prstGeom>
                  </pic:spPr>
                </pic:pic>
              </a:graphicData>
            </a:graphic>
          </wp:inline>
        </w:drawing>
      </w:r>
    </w:p>
    <w:p w14:paraId="25F0B048" w14:textId="77777777" w:rsidR="00940610" w:rsidRDefault="00940610" w:rsidP="008B3386">
      <w:pPr>
        <w:pStyle w:val="BodyText"/>
        <w:tabs>
          <w:tab w:val="left" w:pos="0"/>
        </w:tabs>
        <w:ind w:right="957"/>
        <w:jc w:val="both"/>
        <w:rPr>
          <w:rFonts w:ascii="Segoe UI" w:hAnsi="Segoe UI" w:cs="Segoe UI"/>
          <w:w w:val="105"/>
          <w:sz w:val="22"/>
          <w:szCs w:val="22"/>
        </w:rPr>
      </w:pPr>
    </w:p>
    <w:p w14:paraId="74843224" w14:textId="46BDDA40" w:rsidR="00345D10" w:rsidRDefault="00345D10" w:rsidP="00345D10">
      <w:pPr>
        <w:pStyle w:val="BodyText"/>
        <w:tabs>
          <w:tab w:val="left" w:pos="0"/>
        </w:tabs>
        <w:jc w:val="both"/>
        <w:rPr>
          <w:rFonts w:ascii="Segoe UI" w:hAnsi="Segoe UI" w:cs="Segoe UI"/>
          <w:w w:val="105"/>
        </w:rPr>
      </w:pPr>
      <w:r w:rsidRPr="00345D10">
        <w:rPr>
          <w:rFonts w:ascii="Segoe UI" w:hAnsi="Segoe UI" w:cs="Segoe UI"/>
          <w:w w:val="105"/>
        </w:rPr>
        <w:t>Once the map was complete, the municipality worked on some analysis of the structural unit, including land use in parcels and buildings, urban development (height, stories, intensity, PCR</w:t>
      </w:r>
      <w:r w:rsidRPr="00345D10">
        <w:rPr>
          <w:rFonts w:ascii="Segoe UI" w:hAnsi="Segoe UI" w:cs="Segoe UI"/>
          <w:w w:val="105"/>
          <w:vertAlign w:val="superscript"/>
        </w:rPr>
        <w:footnoteReference w:id="22"/>
      </w:r>
      <w:r w:rsidRPr="00345D10">
        <w:rPr>
          <w:rFonts w:ascii="Segoe UI" w:hAnsi="Segoe UI" w:cs="Segoe UI"/>
          <w:w w:val="105"/>
        </w:rPr>
        <w:t xml:space="preserve">, etc.), key infrastructure, and ownership titles. In a nutshell, the structural unit 1/92 has several land uses in its current status. Residential use is the predominant land use in this structural unit, taking up </w:t>
      </w:r>
      <w:r w:rsidRPr="00345D10">
        <w:rPr>
          <w:rFonts w:ascii="Segoe UI" w:hAnsi="Segoe UI" w:cs="Segoe UI"/>
          <w:w w:val="105"/>
        </w:rPr>
        <w:lastRenderedPageBreak/>
        <w:t xml:space="preserve">68.2%, followed by services at 21.2% located by the main road of this unit. Transport infrastructure is also a major land use category. It is usually located along the structural unit perimeter. Buildings’ analysis includes their quality, state, height, and functions. Buildings with one and two stories occupy 76.2% of all buildings and are usually located in the internal part of the area. Buildings with 3-5 stories (19% of the total) are normally situated along the main boundary streets of this area. There is a 6-story building and an 8-story (the highest) building in this area. </w:t>
      </w:r>
    </w:p>
    <w:p w14:paraId="08608948" w14:textId="77777777" w:rsidR="00345D10" w:rsidRDefault="00345D10" w:rsidP="00345D10">
      <w:pPr>
        <w:pStyle w:val="BodyText"/>
        <w:tabs>
          <w:tab w:val="left" w:pos="0"/>
        </w:tabs>
        <w:ind w:right="957"/>
        <w:jc w:val="both"/>
        <w:rPr>
          <w:rFonts w:ascii="Segoe UI" w:hAnsi="Segoe UI" w:cs="Segoe UI"/>
          <w:b/>
          <w:bCs/>
          <w:sz w:val="20"/>
          <w:szCs w:val="20"/>
        </w:rPr>
      </w:pPr>
    </w:p>
    <w:p w14:paraId="1B5C8097" w14:textId="65E7D746" w:rsidR="00345D10" w:rsidRPr="00345D10" w:rsidRDefault="00345D10" w:rsidP="00345D10">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Figure 2</w:t>
      </w:r>
      <w:r w:rsidR="00C15602">
        <w:rPr>
          <w:rFonts w:ascii="Segoe UI" w:hAnsi="Segoe UI" w:cs="Segoe UI"/>
          <w:b/>
          <w:bCs/>
          <w:sz w:val="20"/>
          <w:szCs w:val="20"/>
        </w:rPr>
        <w:t>9</w:t>
      </w:r>
      <w:r w:rsidRPr="00345D10">
        <w:rPr>
          <w:rFonts w:ascii="Segoe UI" w:hAnsi="Segoe UI" w:cs="Segoe UI"/>
          <w:b/>
          <w:bCs/>
          <w:sz w:val="20"/>
          <w:szCs w:val="20"/>
        </w:rPr>
        <w:t xml:space="preserve">. </w:t>
      </w:r>
      <w:r>
        <w:rPr>
          <w:rFonts w:ascii="Segoe UI" w:hAnsi="Segoe UI" w:cs="Segoe UI"/>
          <w:b/>
          <w:bCs/>
          <w:sz w:val="20"/>
          <w:szCs w:val="20"/>
        </w:rPr>
        <w:t>Current Situation Analysis</w:t>
      </w:r>
    </w:p>
    <w:p w14:paraId="0DAA857A" w14:textId="56D8D89A" w:rsidR="00345D10"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57FA7D9C" wp14:editId="29DC5B71">
            <wp:extent cx="5732145" cy="38169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3816985"/>
                    </a:xfrm>
                    <a:prstGeom prst="rect">
                      <a:avLst/>
                    </a:prstGeom>
                  </pic:spPr>
                </pic:pic>
              </a:graphicData>
            </a:graphic>
          </wp:inline>
        </w:drawing>
      </w:r>
    </w:p>
    <w:p w14:paraId="3EE5C654" w14:textId="77777777" w:rsidR="00E90868" w:rsidRDefault="00E90868" w:rsidP="008B3386">
      <w:pPr>
        <w:pStyle w:val="BodyText"/>
        <w:tabs>
          <w:tab w:val="left" w:pos="0"/>
        </w:tabs>
        <w:ind w:right="957"/>
        <w:jc w:val="both"/>
        <w:rPr>
          <w:rFonts w:ascii="Segoe UI" w:hAnsi="Segoe UI" w:cs="Segoe UI"/>
          <w:w w:val="105"/>
          <w:sz w:val="22"/>
          <w:szCs w:val="22"/>
        </w:rPr>
      </w:pPr>
    </w:p>
    <w:p w14:paraId="0FF6628E" w14:textId="08937C55" w:rsidR="00E90868" w:rsidRPr="00345D10" w:rsidRDefault="00345D10" w:rsidP="00345D10">
      <w:pPr>
        <w:pStyle w:val="BodyText"/>
        <w:tabs>
          <w:tab w:val="left" w:pos="0"/>
        </w:tabs>
        <w:jc w:val="both"/>
        <w:rPr>
          <w:rFonts w:ascii="Segoe UI" w:hAnsi="Segoe UI" w:cs="Segoe UI"/>
          <w:w w:val="105"/>
        </w:rPr>
      </w:pPr>
      <w:r w:rsidRPr="00345D10">
        <w:rPr>
          <w:rFonts w:ascii="Segoe UI" w:hAnsi="Segoe UI" w:cs="Segoe UI"/>
          <w:w w:val="105"/>
        </w:rPr>
        <w:t>After conducting this analysis, the next step of the LDP design process includes division of structural subunits. Results of analysis, concept on development of the area, and the demand for development were among the criteria used for this purpose. The boundaries of each subunit and their relevant properties were clarified in order to avoid overlapping. This division was conducted to avoid to the largest extent possible the fragmentation of properties in this structural subunit. Later, the municipality determined the forms of interventions and proposed land uses as well as the complementary road infrastructure.</w:t>
      </w:r>
    </w:p>
    <w:p w14:paraId="5A427865" w14:textId="4CB50CE5" w:rsidR="00345D10" w:rsidRDefault="00345D10" w:rsidP="00345D10">
      <w:pPr>
        <w:pStyle w:val="NoSpacing"/>
        <w:spacing w:line="276" w:lineRule="auto"/>
        <w:jc w:val="both"/>
        <w:rPr>
          <w:rFonts w:ascii="Segoe UI" w:hAnsi="Segoe UI" w:cs="Segoe UI"/>
          <w:w w:val="105"/>
          <w:sz w:val="24"/>
          <w:szCs w:val="24"/>
        </w:rPr>
      </w:pPr>
      <w:r w:rsidRPr="00345D10">
        <w:rPr>
          <w:rFonts w:ascii="Segoe UI" w:hAnsi="Segoe UI" w:cs="Segoe UI"/>
          <w:w w:val="105"/>
          <w:sz w:val="24"/>
          <w:szCs w:val="24"/>
        </w:rPr>
        <w:t xml:space="preserve">In reliance of the GLTP provisions and municipality’s vision on development of structural unit, the local self-government unit determined four forms of interventions regarding the structural unit: Redevelopment (development </w:t>
      </w:r>
      <w:r w:rsidRPr="00443CEA">
        <w:rPr>
          <w:rFonts w:ascii="Segoe UI" w:hAnsi="Segoe UI" w:cs="Segoe UI"/>
          <w:w w:val="105"/>
        </w:rPr>
        <w:t xml:space="preserve">reoccurring in an area that has been developed before); Reconceptualization (a form of </w:t>
      </w:r>
      <w:r w:rsidRPr="00443CEA">
        <w:rPr>
          <w:rFonts w:ascii="Segoe UI" w:hAnsi="Segoe UI" w:cs="Segoe UI"/>
          <w:w w:val="105"/>
        </w:rPr>
        <w:lastRenderedPageBreak/>
        <w:t>redevelopment but focused mainly in elements of urban and architectural design and rethinking the functions of existing object by adapting them); Restructuring (improvement of public spaces, circulation, social infrastructure, and incentives for renovation of old buildings); and, rehabilitation (which seeks to reassess important parts of territory and urban system through organic interventions of public interest).</w:t>
      </w:r>
    </w:p>
    <w:p w14:paraId="58BC99E9" w14:textId="77777777" w:rsidR="00345D10" w:rsidRPr="00345D10" w:rsidRDefault="00345D10" w:rsidP="00345D10">
      <w:pPr>
        <w:pStyle w:val="NoSpacing"/>
        <w:spacing w:line="276" w:lineRule="auto"/>
        <w:jc w:val="both"/>
        <w:rPr>
          <w:rFonts w:ascii="Segoe UI" w:hAnsi="Segoe UI" w:cs="Segoe UI"/>
          <w:w w:val="105"/>
          <w:sz w:val="24"/>
          <w:szCs w:val="24"/>
        </w:rPr>
      </w:pPr>
    </w:p>
    <w:p w14:paraId="56696EFD" w14:textId="183FF854" w:rsidR="00345D10" w:rsidRPr="00345D10" w:rsidRDefault="00345D10" w:rsidP="00345D10">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sidR="00C15602">
        <w:rPr>
          <w:rFonts w:ascii="Segoe UI" w:hAnsi="Segoe UI" w:cs="Segoe UI"/>
          <w:b/>
          <w:bCs/>
          <w:sz w:val="20"/>
          <w:szCs w:val="20"/>
        </w:rPr>
        <w:t>30</w:t>
      </w:r>
      <w:r w:rsidRPr="00345D10">
        <w:rPr>
          <w:rFonts w:ascii="Segoe UI" w:hAnsi="Segoe UI" w:cs="Segoe UI"/>
          <w:b/>
          <w:bCs/>
          <w:sz w:val="20"/>
          <w:szCs w:val="20"/>
        </w:rPr>
        <w:t xml:space="preserve">. </w:t>
      </w:r>
      <w:r w:rsidR="00443CEA">
        <w:rPr>
          <w:rFonts w:ascii="Segoe UI" w:hAnsi="Segoe UI" w:cs="Segoe UI"/>
          <w:b/>
          <w:bCs/>
          <w:sz w:val="20"/>
          <w:szCs w:val="20"/>
        </w:rPr>
        <w:t>LDP Proposals</w:t>
      </w:r>
    </w:p>
    <w:p w14:paraId="1D156EA5" w14:textId="77777777" w:rsidR="00345D10" w:rsidRDefault="00345D10" w:rsidP="008B3386">
      <w:pPr>
        <w:pStyle w:val="BodyText"/>
        <w:tabs>
          <w:tab w:val="left" w:pos="0"/>
        </w:tabs>
        <w:ind w:right="957"/>
        <w:jc w:val="both"/>
        <w:rPr>
          <w:rFonts w:ascii="Segoe UI" w:hAnsi="Segoe UI" w:cs="Segoe UI"/>
          <w:w w:val="105"/>
          <w:sz w:val="22"/>
          <w:szCs w:val="22"/>
        </w:rPr>
      </w:pPr>
    </w:p>
    <w:p w14:paraId="7A2F937C" w14:textId="72CACA0A" w:rsidR="00E90868" w:rsidRDefault="00345D10" w:rsidP="008B3386">
      <w:pPr>
        <w:pStyle w:val="BodyText"/>
        <w:tabs>
          <w:tab w:val="left" w:pos="0"/>
        </w:tabs>
        <w:ind w:right="957"/>
        <w:jc w:val="both"/>
        <w:rPr>
          <w:rFonts w:ascii="Segoe UI" w:hAnsi="Segoe UI" w:cs="Segoe UI"/>
          <w:w w:val="105"/>
          <w:sz w:val="22"/>
          <w:szCs w:val="22"/>
        </w:rPr>
      </w:pPr>
      <w:r>
        <w:rPr>
          <w:noProof/>
        </w:rPr>
        <w:drawing>
          <wp:inline distT="0" distB="0" distL="0" distR="0" wp14:anchorId="68B5CCEE" wp14:editId="74774869">
            <wp:extent cx="5732145" cy="1856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1856740"/>
                    </a:xfrm>
                    <a:prstGeom prst="rect">
                      <a:avLst/>
                    </a:prstGeom>
                  </pic:spPr>
                </pic:pic>
              </a:graphicData>
            </a:graphic>
          </wp:inline>
        </w:drawing>
      </w:r>
    </w:p>
    <w:p w14:paraId="0E39FB34" w14:textId="77777777" w:rsidR="00E90868" w:rsidRDefault="00E90868" w:rsidP="008B3386">
      <w:pPr>
        <w:pStyle w:val="BodyText"/>
        <w:tabs>
          <w:tab w:val="left" w:pos="0"/>
        </w:tabs>
        <w:ind w:right="957"/>
        <w:jc w:val="both"/>
        <w:rPr>
          <w:rFonts w:ascii="Segoe UI" w:hAnsi="Segoe UI" w:cs="Segoe UI"/>
          <w:w w:val="105"/>
          <w:sz w:val="22"/>
          <w:szCs w:val="22"/>
        </w:rPr>
      </w:pPr>
    </w:p>
    <w:p w14:paraId="2F1536B4" w14:textId="77777777" w:rsidR="00443CEA" w:rsidRPr="00443CEA" w:rsidRDefault="00443CEA" w:rsidP="00443CEA">
      <w:pPr>
        <w:pStyle w:val="NoSpacing"/>
        <w:spacing w:line="276" w:lineRule="auto"/>
        <w:jc w:val="both"/>
        <w:rPr>
          <w:rFonts w:ascii="Segoe UI" w:hAnsi="Segoe UI" w:cs="Segoe UI"/>
          <w:w w:val="105"/>
        </w:rPr>
      </w:pPr>
      <w:r w:rsidRPr="00443CEA">
        <w:rPr>
          <w:rFonts w:ascii="Segoe UI" w:hAnsi="Segoe UI" w:cs="Segoe UI"/>
          <w:w w:val="105"/>
        </w:rPr>
        <w:t xml:space="preserve">Once the above steps were completed, in pursuance of the provisions of the GLTP regulation, the development indicators for each structural subunit were examined. Basically, these indicators show the maximal development/construction volume that can be achieved within each structural unit. It is important that, other than determining these indicators, the municipality conducts some tests to verify feasibility of their implementation in conformity with other criteria and rules defined in the GLTP and related sublegal acts. One of the main rules that affects enforcement of indicators relates with the setback/distance from other facilities that should be respected. An LDP is not legally required to determine the blueprint of new buildings. However, municipalities may want to make some tests to determine the blueprint of new buildings in order to make sure that its solutions are financially and technically feasible. These tests will guide the municipality in the course of LDP implementation and/or negotiations with property owners and developers. In addition to a cartographic presentation, an LDP includes an explanatory rationale and a regulation as per the respective legal provisions. Annex </w:t>
      </w:r>
      <w:r w:rsidRPr="00443CEA">
        <w:rPr>
          <w:rFonts w:ascii="Segoe UI" w:hAnsi="Segoe UI" w:cs="Segoe UI"/>
          <w:w w:val="105"/>
          <w:highlight w:val="yellow"/>
        </w:rPr>
        <w:t>XX</w:t>
      </w:r>
      <w:r w:rsidRPr="00443CEA">
        <w:rPr>
          <w:rFonts w:ascii="Segoe UI" w:hAnsi="Segoe UI" w:cs="Segoe UI"/>
          <w:w w:val="105"/>
        </w:rPr>
        <w:t xml:space="preserve"> provides a structure and a guideline on the LDP rationale.  </w:t>
      </w:r>
    </w:p>
    <w:p w14:paraId="3C7FF087" w14:textId="053664EC" w:rsidR="00E90868" w:rsidRDefault="00E90868" w:rsidP="008B3386">
      <w:pPr>
        <w:pStyle w:val="BodyText"/>
        <w:tabs>
          <w:tab w:val="left" w:pos="0"/>
        </w:tabs>
        <w:ind w:right="957"/>
        <w:jc w:val="both"/>
        <w:rPr>
          <w:rFonts w:ascii="Segoe UI" w:hAnsi="Segoe UI" w:cs="Segoe UI"/>
          <w:w w:val="105"/>
          <w:sz w:val="22"/>
          <w:szCs w:val="22"/>
        </w:rPr>
      </w:pPr>
    </w:p>
    <w:p w14:paraId="12CA6909" w14:textId="7A2C33B1" w:rsidR="00443CEA" w:rsidRDefault="00443CEA" w:rsidP="008B3386">
      <w:pPr>
        <w:pStyle w:val="BodyText"/>
        <w:tabs>
          <w:tab w:val="left" w:pos="0"/>
        </w:tabs>
        <w:ind w:right="957"/>
        <w:jc w:val="both"/>
        <w:rPr>
          <w:rFonts w:ascii="Segoe UI" w:hAnsi="Segoe UI" w:cs="Segoe UI"/>
          <w:w w:val="105"/>
          <w:sz w:val="22"/>
          <w:szCs w:val="22"/>
        </w:rPr>
      </w:pPr>
    </w:p>
    <w:p w14:paraId="0CC7FAB3" w14:textId="6EE95FFE" w:rsidR="00443CEA" w:rsidRDefault="00443CEA" w:rsidP="008B3386">
      <w:pPr>
        <w:pStyle w:val="BodyText"/>
        <w:tabs>
          <w:tab w:val="left" w:pos="0"/>
        </w:tabs>
        <w:ind w:right="957"/>
        <w:jc w:val="both"/>
        <w:rPr>
          <w:rFonts w:ascii="Segoe UI" w:hAnsi="Segoe UI" w:cs="Segoe UI"/>
          <w:w w:val="105"/>
          <w:sz w:val="22"/>
          <w:szCs w:val="22"/>
        </w:rPr>
      </w:pPr>
    </w:p>
    <w:p w14:paraId="0A14919B" w14:textId="5222A460" w:rsidR="00443CEA" w:rsidRDefault="00443CEA" w:rsidP="008B3386">
      <w:pPr>
        <w:pStyle w:val="BodyText"/>
        <w:tabs>
          <w:tab w:val="left" w:pos="0"/>
        </w:tabs>
        <w:ind w:right="957"/>
        <w:jc w:val="both"/>
        <w:rPr>
          <w:rFonts w:ascii="Segoe UI" w:hAnsi="Segoe UI" w:cs="Segoe UI"/>
          <w:w w:val="105"/>
          <w:sz w:val="22"/>
          <w:szCs w:val="22"/>
        </w:rPr>
      </w:pPr>
    </w:p>
    <w:p w14:paraId="1608D224" w14:textId="6B726BB1" w:rsidR="00443CEA" w:rsidRDefault="00443CEA" w:rsidP="008B3386">
      <w:pPr>
        <w:pStyle w:val="BodyText"/>
        <w:tabs>
          <w:tab w:val="left" w:pos="0"/>
        </w:tabs>
        <w:ind w:right="957"/>
        <w:jc w:val="both"/>
        <w:rPr>
          <w:rFonts w:ascii="Segoe UI" w:hAnsi="Segoe UI" w:cs="Segoe UI"/>
          <w:w w:val="105"/>
          <w:sz w:val="22"/>
          <w:szCs w:val="22"/>
        </w:rPr>
      </w:pPr>
    </w:p>
    <w:p w14:paraId="1F9A637B" w14:textId="00E73B08" w:rsidR="00443CEA" w:rsidRDefault="00443CEA" w:rsidP="008B3386">
      <w:pPr>
        <w:pStyle w:val="BodyText"/>
        <w:tabs>
          <w:tab w:val="left" w:pos="0"/>
        </w:tabs>
        <w:ind w:right="957"/>
        <w:jc w:val="both"/>
        <w:rPr>
          <w:rFonts w:ascii="Segoe UI" w:hAnsi="Segoe UI" w:cs="Segoe UI"/>
          <w:w w:val="105"/>
          <w:sz w:val="22"/>
          <w:szCs w:val="22"/>
        </w:rPr>
      </w:pPr>
    </w:p>
    <w:p w14:paraId="41D0511C" w14:textId="6FC489A5" w:rsidR="00443CEA" w:rsidRDefault="00443CEA" w:rsidP="008B3386">
      <w:pPr>
        <w:pStyle w:val="BodyText"/>
        <w:tabs>
          <w:tab w:val="left" w:pos="0"/>
        </w:tabs>
        <w:ind w:right="957"/>
        <w:jc w:val="both"/>
        <w:rPr>
          <w:rFonts w:ascii="Segoe UI" w:hAnsi="Segoe UI" w:cs="Segoe UI"/>
          <w:w w:val="105"/>
          <w:sz w:val="22"/>
          <w:szCs w:val="22"/>
        </w:rPr>
      </w:pPr>
    </w:p>
    <w:p w14:paraId="61E16883" w14:textId="1F73673F" w:rsidR="00443CEA" w:rsidRDefault="00443CEA" w:rsidP="008B3386">
      <w:pPr>
        <w:pStyle w:val="BodyText"/>
        <w:tabs>
          <w:tab w:val="left" w:pos="0"/>
        </w:tabs>
        <w:ind w:right="957"/>
        <w:jc w:val="both"/>
        <w:rPr>
          <w:rFonts w:ascii="Segoe UI" w:hAnsi="Segoe UI" w:cs="Segoe UI"/>
          <w:w w:val="105"/>
          <w:sz w:val="22"/>
          <w:szCs w:val="22"/>
        </w:rPr>
      </w:pPr>
    </w:p>
    <w:p w14:paraId="294CA6D1" w14:textId="77777777" w:rsidR="00443CEA" w:rsidRDefault="00443CEA" w:rsidP="008B3386">
      <w:pPr>
        <w:pStyle w:val="BodyText"/>
        <w:tabs>
          <w:tab w:val="left" w:pos="0"/>
        </w:tabs>
        <w:ind w:right="957"/>
        <w:jc w:val="both"/>
        <w:rPr>
          <w:rFonts w:ascii="Segoe UI" w:hAnsi="Segoe UI" w:cs="Segoe UI"/>
          <w:w w:val="105"/>
          <w:sz w:val="22"/>
          <w:szCs w:val="22"/>
        </w:rPr>
      </w:pPr>
    </w:p>
    <w:p w14:paraId="133B2FE8" w14:textId="77777777" w:rsidR="00E90868" w:rsidRDefault="00E90868" w:rsidP="008B3386">
      <w:pPr>
        <w:pStyle w:val="BodyText"/>
        <w:tabs>
          <w:tab w:val="left" w:pos="0"/>
        </w:tabs>
        <w:ind w:right="957"/>
        <w:jc w:val="both"/>
        <w:rPr>
          <w:rFonts w:ascii="Segoe UI" w:hAnsi="Segoe UI" w:cs="Segoe UI"/>
          <w:w w:val="105"/>
          <w:sz w:val="22"/>
          <w:szCs w:val="22"/>
        </w:rPr>
      </w:pPr>
    </w:p>
    <w:p w14:paraId="04DBB9E7" w14:textId="2ED8F316" w:rsidR="00443CEA" w:rsidRDefault="00443CEA" w:rsidP="00443CEA">
      <w:pPr>
        <w:spacing w:line="276" w:lineRule="auto"/>
        <w:rPr>
          <w:rFonts w:ascii="Segoe UI" w:hAnsi="Segoe UI" w:cs="Segoe UI"/>
          <w:b/>
          <w:iCs/>
          <w:color w:val="000000"/>
        </w:rPr>
      </w:pPr>
      <w:r>
        <w:rPr>
          <w:rFonts w:ascii="Segoe UI" w:hAnsi="Segoe UI" w:cs="Segoe UI"/>
          <w:b/>
          <w:iCs/>
          <w:color w:val="000000"/>
        </w:rPr>
        <w:t xml:space="preserve">6.2 </w:t>
      </w:r>
      <w:r w:rsidRPr="00345D10">
        <w:rPr>
          <w:rFonts w:ascii="Segoe UI" w:hAnsi="Segoe UI" w:cs="Segoe UI"/>
          <w:b/>
          <w:iCs/>
          <w:color w:val="000000"/>
        </w:rPr>
        <w:t xml:space="preserve">The Case of the Municipality of </w:t>
      </w:r>
      <w:r>
        <w:rPr>
          <w:rFonts w:ascii="Segoe UI" w:hAnsi="Segoe UI" w:cs="Segoe UI"/>
          <w:b/>
          <w:iCs/>
          <w:color w:val="000000"/>
        </w:rPr>
        <w:t>Kuçova</w:t>
      </w:r>
      <w:r w:rsidRPr="00345D10">
        <w:rPr>
          <w:rFonts w:ascii="Segoe UI" w:hAnsi="Segoe UI" w:cs="Segoe UI"/>
          <w:b/>
          <w:iCs/>
          <w:color w:val="000000"/>
        </w:rPr>
        <w:t xml:space="preserve"> – </w:t>
      </w:r>
      <w:r>
        <w:rPr>
          <w:rFonts w:ascii="Segoe UI" w:hAnsi="Segoe UI" w:cs="Segoe UI"/>
          <w:b/>
          <w:iCs/>
          <w:color w:val="000000"/>
        </w:rPr>
        <w:t>Economic Buffer Zone</w:t>
      </w:r>
    </w:p>
    <w:p w14:paraId="53F2577A" w14:textId="510C5E46" w:rsidR="00443CEA" w:rsidRDefault="00443CEA" w:rsidP="00443CEA">
      <w:pPr>
        <w:spacing w:line="276" w:lineRule="auto"/>
        <w:rPr>
          <w:rFonts w:ascii="Segoe UI" w:hAnsi="Segoe UI" w:cs="Segoe UI"/>
          <w:b/>
          <w:iCs/>
          <w:color w:val="000000"/>
        </w:rPr>
      </w:pPr>
    </w:p>
    <w:p w14:paraId="628979F8" w14:textId="3BA4CB75" w:rsidR="00443CEA" w:rsidRDefault="00443CEA" w:rsidP="00443CEA">
      <w:pPr>
        <w:spacing w:line="276" w:lineRule="auto"/>
        <w:jc w:val="both"/>
        <w:rPr>
          <w:rFonts w:ascii="Segoe UI" w:hAnsi="Segoe UI" w:cs="Segoe UI"/>
          <w:w w:val="105"/>
        </w:rPr>
      </w:pPr>
      <w:r w:rsidRPr="00443CEA">
        <w:rPr>
          <w:rFonts w:ascii="Segoe UI" w:hAnsi="Segoe UI" w:cs="Segoe UI"/>
          <w:w w:val="105"/>
        </w:rPr>
        <w:t>The vision of Municipality of Kuçova’s GLTP states: “</w:t>
      </w:r>
      <w:r w:rsidRPr="00443CEA">
        <w:rPr>
          <w:rFonts w:ascii="Segoe UI" w:hAnsi="Segoe UI" w:cs="Segoe UI"/>
          <w:b/>
          <w:bCs/>
          <w:i/>
          <w:iCs/>
          <w:w w:val="105"/>
        </w:rPr>
        <w:t>the municipality aims to build the future of its inhabitants on a sound and diversified economy</w:t>
      </w:r>
      <w:r w:rsidRPr="00443CEA">
        <w:rPr>
          <w:rFonts w:ascii="Segoe UI" w:hAnsi="Segoe UI" w:cs="Segoe UI"/>
          <w:b/>
          <w:bCs/>
          <w:i/>
          <w:iCs/>
          <w:w w:val="105"/>
          <w:sz w:val="24"/>
          <w:szCs w:val="24"/>
        </w:rPr>
        <w:t xml:space="preserve"> </w:t>
      </w:r>
      <w:r w:rsidRPr="00443CEA">
        <w:rPr>
          <w:rFonts w:ascii="Segoe UI" w:hAnsi="Segoe UI" w:cs="Segoe UI"/>
          <w:b/>
          <w:bCs/>
          <w:i/>
          <w:iCs/>
          <w:w w:val="105"/>
        </w:rPr>
        <w:t>focusing in the exploitation of its underground resources, historic-cultural and natural tourism and agriculture. We believe that diversification of our local economy will bring the wellbeing to the entire society and will increase the living quality and standards in the territory of our municipality.”</w:t>
      </w:r>
      <w:r w:rsidRPr="00443CEA">
        <w:rPr>
          <w:rFonts w:ascii="Segoe UI" w:hAnsi="Segoe UI" w:cs="Segoe UI"/>
          <w:w w:val="105"/>
        </w:rPr>
        <w:t xml:space="preserve"> The area along the road that links the town of Kuçova with Ura Vajgurore is identified and determined by the GLTP as an area with great potential for local economic development. On both sides of the road there exists the possibility for the development of commercial services. Upon the adoption of the GLTP, the municipality reported that there is an increasing interest to develop this area. Unit 4/9 is prioritized for the local economic development of the Municipality of Kuçova. Its location favors development of businesses and services. The unit lies on both sides of the road and is under great pressure for development.</w:t>
      </w:r>
    </w:p>
    <w:p w14:paraId="3C1E1DE6" w14:textId="77777777" w:rsidR="00443CEA" w:rsidRPr="00443CEA" w:rsidRDefault="00443CEA" w:rsidP="00443CEA">
      <w:pPr>
        <w:spacing w:line="276" w:lineRule="auto"/>
        <w:jc w:val="both"/>
        <w:rPr>
          <w:rFonts w:ascii="Segoe UI" w:hAnsi="Segoe UI" w:cs="Segoe UI"/>
          <w:w w:val="105"/>
          <w:sz w:val="24"/>
          <w:szCs w:val="24"/>
        </w:rPr>
      </w:pPr>
    </w:p>
    <w:p w14:paraId="4D23B46B" w14:textId="536999E1" w:rsidR="00443CEA" w:rsidRPr="00345D10" w:rsidRDefault="00443CEA" w:rsidP="00443CEA">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sidR="00C15602">
        <w:rPr>
          <w:rFonts w:ascii="Segoe UI" w:hAnsi="Segoe UI" w:cs="Segoe UI"/>
          <w:b/>
          <w:bCs/>
          <w:sz w:val="20"/>
          <w:szCs w:val="20"/>
        </w:rPr>
        <w:t>31</w:t>
      </w:r>
      <w:r w:rsidRPr="00345D10">
        <w:rPr>
          <w:rFonts w:ascii="Segoe UI" w:hAnsi="Segoe UI" w:cs="Segoe UI"/>
          <w:b/>
          <w:bCs/>
          <w:sz w:val="20"/>
          <w:szCs w:val="20"/>
        </w:rPr>
        <w:t xml:space="preserve">. </w:t>
      </w:r>
      <w:r>
        <w:rPr>
          <w:rFonts w:ascii="Segoe UI" w:hAnsi="Segoe UI" w:cs="Segoe UI"/>
          <w:b/>
          <w:bCs/>
          <w:sz w:val="20"/>
          <w:szCs w:val="20"/>
        </w:rPr>
        <w:t>Position of the Structural Unit</w:t>
      </w:r>
    </w:p>
    <w:p w14:paraId="60A987FC" w14:textId="77777777" w:rsidR="00E90868" w:rsidRDefault="00E90868" w:rsidP="008B3386">
      <w:pPr>
        <w:pStyle w:val="BodyText"/>
        <w:tabs>
          <w:tab w:val="left" w:pos="0"/>
        </w:tabs>
        <w:ind w:right="957"/>
        <w:jc w:val="both"/>
        <w:rPr>
          <w:rFonts w:ascii="Segoe UI" w:hAnsi="Segoe UI" w:cs="Segoe UI"/>
          <w:w w:val="105"/>
          <w:sz w:val="22"/>
          <w:szCs w:val="22"/>
        </w:rPr>
      </w:pPr>
    </w:p>
    <w:p w14:paraId="5D6B89AF" w14:textId="334EDEE2" w:rsidR="00443CEA" w:rsidRPr="00443CEA" w:rsidRDefault="00443CEA" w:rsidP="00443CEA">
      <w:pPr>
        <w:spacing w:line="276" w:lineRule="auto"/>
        <w:jc w:val="both"/>
        <w:rPr>
          <w:rFonts w:ascii="Segoe UI" w:hAnsi="Segoe UI" w:cs="Segoe UI"/>
          <w:w w:val="105"/>
        </w:rPr>
      </w:pPr>
      <w:r>
        <w:rPr>
          <w:noProof/>
        </w:rPr>
        <w:drawing>
          <wp:inline distT="0" distB="0" distL="0" distR="0" wp14:anchorId="73C95373" wp14:editId="132C35C2">
            <wp:extent cx="5732145" cy="31273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3127375"/>
                    </a:xfrm>
                    <a:prstGeom prst="rect">
                      <a:avLst/>
                    </a:prstGeom>
                  </pic:spPr>
                </pic:pic>
              </a:graphicData>
            </a:graphic>
          </wp:inline>
        </w:drawing>
      </w:r>
      <w:r w:rsidRPr="00443CEA">
        <w:rPr>
          <w:rFonts w:ascii="Segoe UI" w:hAnsi="Segoe UI" w:cs="Segoe UI"/>
          <w:w w:val="105"/>
        </w:rPr>
        <w:t xml:space="preserve">Hence, in pursuance of the GLTP and Law on Territorial Planning and Development as well as on the demand for development in this area, the Municipality of Kuçova has endorsed the initiative to design an LDP. This plan was taken up by an internal working group established upon an order of the Mayor as part of the initiative to design the LDP and with technical support from the PLGP experts. </w:t>
      </w:r>
    </w:p>
    <w:p w14:paraId="018DE681" w14:textId="77777777" w:rsidR="00443CEA" w:rsidRPr="00443CEA" w:rsidRDefault="00443CEA" w:rsidP="00443CEA">
      <w:pPr>
        <w:spacing w:line="276" w:lineRule="auto"/>
        <w:jc w:val="both"/>
        <w:rPr>
          <w:rFonts w:ascii="Segoe UI" w:hAnsi="Segoe UI" w:cs="Segoe UI"/>
          <w:w w:val="105"/>
        </w:rPr>
      </w:pPr>
    </w:p>
    <w:p w14:paraId="3BD093DE" w14:textId="015450E6" w:rsidR="00443CEA" w:rsidRDefault="00443CEA" w:rsidP="00443CEA">
      <w:pPr>
        <w:spacing w:line="276" w:lineRule="auto"/>
        <w:jc w:val="both"/>
        <w:rPr>
          <w:rFonts w:ascii="Segoe UI" w:hAnsi="Segoe UI" w:cs="Segoe UI"/>
          <w:w w:val="105"/>
        </w:rPr>
      </w:pPr>
      <w:r w:rsidRPr="00443CEA">
        <w:rPr>
          <w:rFonts w:ascii="Segoe UI" w:hAnsi="Segoe UI" w:cs="Segoe UI"/>
          <w:w w:val="105"/>
        </w:rPr>
        <w:t xml:space="preserve">The case of LDP design by this municipality is specific as a consequence of the lack of </w:t>
      </w:r>
      <w:r w:rsidRPr="00443CEA">
        <w:rPr>
          <w:rFonts w:ascii="Segoe UI" w:hAnsi="Segoe UI" w:cs="Segoe UI"/>
          <w:w w:val="105"/>
        </w:rPr>
        <w:lastRenderedPageBreak/>
        <w:t>data on ownership status for a considerable part of this area. Communication with local IPRO office reveals that almost half of the territory of this structural unit lacked data on ownership status and updated maps. The last update was done in 1996 and there were no digitalized maps. Taking into account the potential changes over the last 20 years, it was impossible to work with this scarce information. Therefore, the Municipality of Kuçova decided to design the LDP only for that part of land that it possessed updated information on ownership status. This was also made possible by the provisions of the GLTP, whose specific regulation for unit 4/9 specified that the minimal area size to design an LDP for was 20,000 square meters. This specific part of the unit 4/9 met the criteria of updated ownership status, the municipality decided to prepare the LDP only for that part. Once the ownership clarification process was over for the rest of the area, the municipality would resume the process for the remaining part.</w:t>
      </w:r>
    </w:p>
    <w:p w14:paraId="1AB04573" w14:textId="77777777" w:rsidR="00443CEA" w:rsidRPr="00443CEA" w:rsidRDefault="00443CEA" w:rsidP="00443CEA">
      <w:pPr>
        <w:spacing w:line="276" w:lineRule="auto"/>
        <w:jc w:val="both"/>
        <w:rPr>
          <w:rFonts w:ascii="Segoe UI" w:hAnsi="Segoe UI" w:cs="Segoe UI"/>
          <w:w w:val="105"/>
        </w:rPr>
      </w:pPr>
    </w:p>
    <w:p w14:paraId="7765019A" w14:textId="3861BE03" w:rsidR="00443CEA" w:rsidRPr="00345D10" w:rsidRDefault="00443CEA" w:rsidP="00443CEA">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sidR="00C15602">
        <w:rPr>
          <w:rFonts w:ascii="Segoe UI" w:hAnsi="Segoe UI" w:cs="Segoe UI"/>
          <w:b/>
          <w:bCs/>
          <w:sz w:val="20"/>
          <w:szCs w:val="20"/>
        </w:rPr>
        <w:t>32</w:t>
      </w:r>
      <w:r w:rsidRPr="00345D10">
        <w:rPr>
          <w:rFonts w:ascii="Segoe UI" w:hAnsi="Segoe UI" w:cs="Segoe UI"/>
          <w:b/>
          <w:bCs/>
          <w:sz w:val="20"/>
          <w:szCs w:val="20"/>
        </w:rPr>
        <w:t xml:space="preserve">. </w:t>
      </w:r>
      <w:r>
        <w:rPr>
          <w:rFonts w:ascii="Segoe UI" w:hAnsi="Segoe UI" w:cs="Segoe UI"/>
          <w:b/>
          <w:bCs/>
          <w:sz w:val="20"/>
          <w:szCs w:val="20"/>
        </w:rPr>
        <w:t>Area subject to LDP compared to the whole Unit</w:t>
      </w:r>
    </w:p>
    <w:p w14:paraId="094A98D3" w14:textId="54E274E8" w:rsidR="00443CEA" w:rsidRDefault="00443CEA" w:rsidP="00443CEA">
      <w:pPr>
        <w:spacing w:line="276" w:lineRule="auto"/>
        <w:jc w:val="both"/>
        <w:rPr>
          <w:rFonts w:ascii="Times New Roman" w:hAnsi="Times New Roman" w:cs="Times New Roman"/>
        </w:rPr>
      </w:pPr>
      <w:r>
        <w:rPr>
          <w:noProof/>
        </w:rPr>
        <w:drawing>
          <wp:inline distT="0" distB="0" distL="0" distR="0" wp14:anchorId="1999907A" wp14:editId="31D07A40">
            <wp:extent cx="5732145" cy="36423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3642360"/>
                    </a:xfrm>
                    <a:prstGeom prst="rect">
                      <a:avLst/>
                    </a:prstGeom>
                  </pic:spPr>
                </pic:pic>
              </a:graphicData>
            </a:graphic>
          </wp:inline>
        </w:drawing>
      </w:r>
      <w:r w:rsidRPr="00443CEA">
        <w:rPr>
          <w:rFonts w:ascii="Segoe UI" w:hAnsi="Segoe UI" w:cs="Segoe UI"/>
          <w:w w:val="105"/>
        </w:rPr>
        <w:t xml:space="preserve">After a decision was made on the size of area to be subject to an LDP, the work process continued in a similar way as in the case of the Municipality of Lushnje. The current land use features a mixture of residential, service and industrial uses. This unit has some active and non-active oil wells that should be carefully studied in terms of environment prior to initiating development in this area. Industrial businesses are established on the first buffer on both sides of the road. The internal part is, however, being used for residential use. A road that connects Kuçova with Ura Vajgurore passes through the structural unit. This is an important road linking these two towns. Some unpaved and unmaintained streets intersecting with the main road provide access to several low and </w:t>
      </w:r>
      <w:r w:rsidRPr="00443CEA">
        <w:rPr>
          <w:rFonts w:ascii="Segoe UI" w:hAnsi="Segoe UI" w:cs="Segoe UI"/>
          <w:w w:val="105"/>
        </w:rPr>
        <w:lastRenderedPageBreak/>
        <w:t>irregularly-dispersed one-to-two-storied buildings located in this area. There is only one 5-storied building used for commercial services.</w:t>
      </w:r>
      <w:r w:rsidRPr="00920B89">
        <w:rPr>
          <w:rFonts w:ascii="Times New Roman" w:hAnsi="Times New Roman" w:cs="Times New Roman"/>
        </w:rPr>
        <w:t xml:space="preserve"> </w:t>
      </w:r>
    </w:p>
    <w:p w14:paraId="5244260F" w14:textId="55EDA344" w:rsidR="00443CEA" w:rsidRPr="00345D10" w:rsidRDefault="00443CEA" w:rsidP="00443CEA">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sidR="00C15602">
        <w:rPr>
          <w:rFonts w:ascii="Segoe UI" w:hAnsi="Segoe UI" w:cs="Segoe UI"/>
          <w:b/>
          <w:bCs/>
          <w:sz w:val="20"/>
          <w:szCs w:val="20"/>
        </w:rPr>
        <w:t>33</w:t>
      </w:r>
      <w:r w:rsidRPr="00345D10">
        <w:rPr>
          <w:rFonts w:ascii="Segoe UI" w:hAnsi="Segoe UI" w:cs="Segoe UI"/>
          <w:b/>
          <w:bCs/>
          <w:sz w:val="20"/>
          <w:szCs w:val="20"/>
        </w:rPr>
        <w:t xml:space="preserve">. </w:t>
      </w:r>
      <w:r>
        <w:rPr>
          <w:rFonts w:ascii="Segoe UI" w:hAnsi="Segoe UI" w:cs="Segoe UI"/>
          <w:b/>
          <w:bCs/>
          <w:sz w:val="20"/>
          <w:szCs w:val="20"/>
        </w:rPr>
        <w:t>Analysis of the Area</w:t>
      </w:r>
    </w:p>
    <w:p w14:paraId="24838CFC" w14:textId="77777777" w:rsidR="00443CEA" w:rsidRPr="00920B89" w:rsidRDefault="00443CEA" w:rsidP="00443CEA">
      <w:pPr>
        <w:spacing w:line="276" w:lineRule="auto"/>
        <w:jc w:val="both"/>
        <w:rPr>
          <w:rFonts w:ascii="Times New Roman" w:hAnsi="Times New Roman" w:cs="Times New Roman"/>
        </w:rPr>
      </w:pPr>
    </w:p>
    <w:p w14:paraId="392483B3" w14:textId="77777777" w:rsidR="00443CEA" w:rsidRDefault="00443CEA" w:rsidP="00443CEA">
      <w:pPr>
        <w:spacing w:line="276" w:lineRule="auto"/>
        <w:jc w:val="both"/>
        <w:rPr>
          <w:rFonts w:ascii="Times New Roman" w:hAnsi="Times New Roman" w:cs="Times New Roman"/>
        </w:rPr>
      </w:pPr>
      <w:r>
        <w:rPr>
          <w:noProof/>
        </w:rPr>
        <w:drawing>
          <wp:inline distT="0" distB="0" distL="0" distR="0" wp14:anchorId="2B14C68F" wp14:editId="280AAB43">
            <wp:extent cx="5732145" cy="18554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1855470"/>
                    </a:xfrm>
                    <a:prstGeom prst="rect">
                      <a:avLst/>
                    </a:prstGeom>
                  </pic:spPr>
                </pic:pic>
              </a:graphicData>
            </a:graphic>
          </wp:inline>
        </w:drawing>
      </w:r>
    </w:p>
    <w:p w14:paraId="6C1CA656" w14:textId="5F8688FF" w:rsidR="00443CEA" w:rsidRDefault="00443CEA" w:rsidP="00443CEA">
      <w:pPr>
        <w:spacing w:line="276" w:lineRule="auto"/>
        <w:jc w:val="both"/>
        <w:rPr>
          <w:rFonts w:ascii="Times New Roman" w:hAnsi="Times New Roman" w:cs="Times New Roman"/>
        </w:rPr>
      </w:pPr>
      <w:r>
        <w:rPr>
          <w:noProof/>
        </w:rPr>
        <w:drawing>
          <wp:inline distT="0" distB="0" distL="0" distR="0" wp14:anchorId="4742977F" wp14:editId="69F63ACA">
            <wp:extent cx="5732145" cy="18688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1868805"/>
                    </a:xfrm>
                    <a:prstGeom prst="rect">
                      <a:avLst/>
                    </a:prstGeom>
                  </pic:spPr>
                </pic:pic>
              </a:graphicData>
            </a:graphic>
          </wp:inline>
        </w:drawing>
      </w:r>
    </w:p>
    <w:p w14:paraId="2997E9F6" w14:textId="77777777" w:rsidR="00443CEA" w:rsidRDefault="00443CEA" w:rsidP="00443CEA">
      <w:pPr>
        <w:spacing w:line="276" w:lineRule="auto"/>
        <w:jc w:val="both"/>
        <w:rPr>
          <w:rFonts w:ascii="Times New Roman" w:hAnsi="Times New Roman" w:cs="Times New Roman"/>
        </w:rPr>
      </w:pPr>
    </w:p>
    <w:p w14:paraId="556E56A8" w14:textId="093DA0DE" w:rsidR="00443CEA" w:rsidRDefault="00443CEA" w:rsidP="00443CEA">
      <w:pPr>
        <w:spacing w:line="276" w:lineRule="auto"/>
        <w:jc w:val="both"/>
        <w:rPr>
          <w:rFonts w:ascii="Segoe UI" w:hAnsi="Segoe UI" w:cs="Segoe UI"/>
          <w:w w:val="105"/>
        </w:rPr>
      </w:pPr>
      <w:r w:rsidRPr="00443CEA">
        <w:rPr>
          <w:rFonts w:ascii="Segoe UI" w:hAnsi="Segoe UI" w:cs="Segoe UI"/>
          <w:w w:val="105"/>
        </w:rPr>
        <w:t xml:space="preserve">The first development concepts were developed building on the analysis of the area and on the municipality’s goal to promote economic development in this strategic part of the territory. Thus, it was decided that the first buffer on both sides of the road be consolidated for services, while the interior parts would be developed for residential uses. To achieve this concept, 8 structural subunits were created for development and development indicators were determined in conformity with the GLTP provisions. In terms of the road infrastructure, the LDP proposed expansion and improvement of internal streets. Other proposals included expansion of underground infrastructure to ensure water supply to the area. </w:t>
      </w:r>
    </w:p>
    <w:p w14:paraId="1C511102" w14:textId="696A7E98" w:rsidR="00443CEA" w:rsidRDefault="00443CEA" w:rsidP="00443CEA">
      <w:pPr>
        <w:spacing w:line="276" w:lineRule="auto"/>
        <w:jc w:val="both"/>
        <w:rPr>
          <w:rFonts w:ascii="Segoe UI" w:hAnsi="Segoe UI" w:cs="Segoe UI"/>
          <w:w w:val="105"/>
        </w:rPr>
      </w:pPr>
    </w:p>
    <w:p w14:paraId="3587700D" w14:textId="27E26C9B" w:rsidR="00443CEA" w:rsidRDefault="00443CEA" w:rsidP="00443CEA">
      <w:pPr>
        <w:spacing w:line="276" w:lineRule="auto"/>
        <w:jc w:val="both"/>
        <w:rPr>
          <w:rFonts w:ascii="Segoe UI" w:hAnsi="Segoe UI" w:cs="Segoe UI"/>
          <w:w w:val="105"/>
        </w:rPr>
      </w:pPr>
    </w:p>
    <w:p w14:paraId="346D2D88" w14:textId="5B788F39" w:rsidR="00443CEA" w:rsidRDefault="00443CEA" w:rsidP="00443CEA">
      <w:pPr>
        <w:spacing w:line="276" w:lineRule="auto"/>
        <w:jc w:val="both"/>
        <w:rPr>
          <w:rFonts w:ascii="Segoe UI" w:hAnsi="Segoe UI" w:cs="Segoe UI"/>
          <w:w w:val="105"/>
        </w:rPr>
      </w:pPr>
    </w:p>
    <w:p w14:paraId="3B1B6F39" w14:textId="2686BEAB" w:rsidR="00443CEA" w:rsidRDefault="00443CEA" w:rsidP="00443CEA">
      <w:pPr>
        <w:spacing w:line="276" w:lineRule="auto"/>
        <w:jc w:val="both"/>
        <w:rPr>
          <w:rFonts w:ascii="Segoe UI" w:hAnsi="Segoe UI" w:cs="Segoe UI"/>
          <w:w w:val="105"/>
        </w:rPr>
      </w:pPr>
    </w:p>
    <w:p w14:paraId="1A4D5B3F" w14:textId="24B25169" w:rsidR="00443CEA" w:rsidRDefault="00443CEA" w:rsidP="00443CEA">
      <w:pPr>
        <w:spacing w:line="276" w:lineRule="auto"/>
        <w:jc w:val="both"/>
        <w:rPr>
          <w:rFonts w:ascii="Segoe UI" w:hAnsi="Segoe UI" w:cs="Segoe UI"/>
          <w:w w:val="105"/>
        </w:rPr>
      </w:pPr>
    </w:p>
    <w:p w14:paraId="67E9F498" w14:textId="1559680D" w:rsidR="00443CEA" w:rsidRDefault="00443CEA" w:rsidP="00443CEA">
      <w:pPr>
        <w:spacing w:line="276" w:lineRule="auto"/>
        <w:jc w:val="both"/>
        <w:rPr>
          <w:rFonts w:ascii="Segoe UI" w:hAnsi="Segoe UI" w:cs="Segoe UI"/>
          <w:w w:val="105"/>
        </w:rPr>
      </w:pPr>
    </w:p>
    <w:p w14:paraId="21F985BA" w14:textId="7C8C0396" w:rsidR="00443CEA" w:rsidRDefault="00443CEA" w:rsidP="00443CEA">
      <w:pPr>
        <w:spacing w:line="276" w:lineRule="auto"/>
        <w:jc w:val="both"/>
        <w:rPr>
          <w:rFonts w:ascii="Segoe UI" w:hAnsi="Segoe UI" w:cs="Segoe UI"/>
          <w:w w:val="105"/>
        </w:rPr>
      </w:pPr>
    </w:p>
    <w:p w14:paraId="22729B96" w14:textId="21C79A58" w:rsidR="00443CEA" w:rsidRDefault="00443CEA" w:rsidP="00443CEA">
      <w:pPr>
        <w:spacing w:line="276" w:lineRule="auto"/>
        <w:jc w:val="both"/>
        <w:rPr>
          <w:rFonts w:ascii="Segoe UI" w:hAnsi="Segoe UI" w:cs="Segoe UI"/>
          <w:w w:val="105"/>
        </w:rPr>
      </w:pPr>
    </w:p>
    <w:p w14:paraId="0178D513" w14:textId="1392E8BC" w:rsidR="00443CEA" w:rsidRDefault="00443CEA" w:rsidP="00443CEA">
      <w:pPr>
        <w:spacing w:line="276" w:lineRule="auto"/>
        <w:jc w:val="both"/>
        <w:rPr>
          <w:rFonts w:ascii="Segoe UI" w:hAnsi="Segoe UI" w:cs="Segoe UI"/>
          <w:w w:val="105"/>
        </w:rPr>
      </w:pPr>
    </w:p>
    <w:p w14:paraId="78C2F150" w14:textId="5E2166A0" w:rsidR="00443CEA" w:rsidRPr="00345D10" w:rsidRDefault="00443CEA" w:rsidP="00443CEA">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sidR="00C15602">
        <w:rPr>
          <w:rFonts w:ascii="Segoe UI" w:hAnsi="Segoe UI" w:cs="Segoe UI"/>
          <w:b/>
          <w:bCs/>
          <w:sz w:val="20"/>
          <w:szCs w:val="20"/>
        </w:rPr>
        <w:t>34</w:t>
      </w:r>
      <w:r w:rsidRPr="00345D10">
        <w:rPr>
          <w:rFonts w:ascii="Segoe UI" w:hAnsi="Segoe UI" w:cs="Segoe UI"/>
          <w:b/>
          <w:bCs/>
          <w:sz w:val="20"/>
          <w:szCs w:val="20"/>
        </w:rPr>
        <w:t xml:space="preserve">. </w:t>
      </w:r>
      <w:r>
        <w:rPr>
          <w:rFonts w:ascii="Segoe UI" w:hAnsi="Segoe UI" w:cs="Segoe UI"/>
          <w:b/>
          <w:bCs/>
          <w:sz w:val="20"/>
          <w:szCs w:val="20"/>
        </w:rPr>
        <w:t>Proposals for the Area</w:t>
      </w:r>
    </w:p>
    <w:p w14:paraId="05F73BEF" w14:textId="77777777" w:rsidR="00443CEA" w:rsidRPr="00443CEA" w:rsidRDefault="00443CEA" w:rsidP="00443CEA">
      <w:pPr>
        <w:spacing w:line="276" w:lineRule="auto"/>
        <w:jc w:val="both"/>
        <w:rPr>
          <w:rFonts w:ascii="Segoe UI" w:hAnsi="Segoe UI" w:cs="Segoe UI"/>
          <w:w w:val="105"/>
        </w:rPr>
      </w:pPr>
    </w:p>
    <w:p w14:paraId="530A0DC4" w14:textId="703E3FFF" w:rsidR="00443CEA" w:rsidRDefault="00443CEA" w:rsidP="00443CEA">
      <w:pPr>
        <w:spacing w:line="276" w:lineRule="auto"/>
        <w:jc w:val="both"/>
        <w:rPr>
          <w:rFonts w:ascii="Times New Roman" w:hAnsi="Times New Roman" w:cs="Times New Roman"/>
        </w:rPr>
      </w:pPr>
      <w:r>
        <w:rPr>
          <w:noProof/>
        </w:rPr>
        <w:drawing>
          <wp:inline distT="0" distB="0" distL="0" distR="0" wp14:anchorId="144F0BA7" wp14:editId="1C56ADCA">
            <wp:extent cx="5732145" cy="18618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1861820"/>
                    </a:xfrm>
                    <a:prstGeom prst="rect">
                      <a:avLst/>
                    </a:prstGeom>
                  </pic:spPr>
                </pic:pic>
              </a:graphicData>
            </a:graphic>
          </wp:inline>
        </w:drawing>
      </w:r>
    </w:p>
    <w:p w14:paraId="1F2A1F63" w14:textId="77777777" w:rsidR="00443CEA" w:rsidRPr="00920B89" w:rsidRDefault="00443CEA" w:rsidP="00443CEA">
      <w:pPr>
        <w:spacing w:line="276" w:lineRule="auto"/>
        <w:jc w:val="both"/>
        <w:rPr>
          <w:rFonts w:ascii="Times New Roman" w:hAnsi="Times New Roman" w:cs="Times New Roman"/>
        </w:rPr>
      </w:pPr>
    </w:p>
    <w:p w14:paraId="43BEF171" w14:textId="2DC7E1C7" w:rsidR="00443CEA" w:rsidRPr="00920B89" w:rsidRDefault="00443CEA" w:rsidP="00443CEA">
      <w:pPr>
        <w:spacing w:line="276" w:lineRule="auto"/>
        <w:rPr>
          <w:rFonts w:ascii="Times New Roman" w:hAnsi="Times New Roman" w:cs="Times New Roman"/>
          <w:b/>
        </w:rPr>
      </w:pPr>
      <w:r w:rsidRPr="00D07C27">
        <w:rPr>
          <w:rFonts w:ascii="Times New Roman" w:hAnsi="Times New Roman" w:cs="Times New Roman"/>
          <w:b/>
        </w:rPr>
        <w:t xml:space="preserve">6.3 </w:t>
      </w:r>
      <w:r w:rsidR="00D07C27" w:rsidRPr="00D07C27">
        <w:rPr>
          <w:rFonts w:ascii="Times New Roman" w:hAnsi="Times New Roman" w:cs="Times New Roman"/>
          <w:b/>
        </w:rPr>
        <w:t xml:space="preserve">Municipality of </w:t>
      </w:r>
      <w:r w:rsidRPr="00D07C27">
        <w:rPr>
          <w:rFonts w:ascii="Times New Roman" w:hAnsi="Times New Roman" w:cs="Times New Roman"/>
          <w:b/>
        </w:rPr>
        <w:t>Elbasan - Multimodal Bus Terminal</w:t>
      </w:r>
    </w:p>
    <w:p w14:paraId="0F4162B5" w14:textId="1F33C999" w:rsidR="00443CEA" w:rsidRDefault="00443CEA" w:rsidP="00443CEA">
      <w:pPr>
        <w:spacing w:after="120" w:line="276" w:lineRule="auto"/>
        <w:jc w:val="both"/>
        <w:rPr>
          <w:rFonts w:ascii="Segoe UI" w:hAnsi="Segoe UI" w:cs="Segoe UI"/>
          <w:w w:val="105"/>
        </w:rPr>
      </w:pPr>
      <w:r w:rsidRPr="00D07C27">
        <w:rPr>
          <w:rFonts w:ascii="Segoe UI" w:hAnsi="Segoe UI" w:cs="Segoe UI"/>
          <w:w w:val="105"/>
        </w:rPr>
        <w:t>A major strategy of Elbasan’s GLTP is the “construction of important road infrastructure at local and regional level.” The construction of a multimodal transport terminal is the first action that helps to implement this strategy. The proposed terminal will include all modes of public and private transport (by train, bus, taxi, bicycle, and for pedestrians) and will become a transport hub for the municipality and the region. Elbasan lacks such a hub; transport operators are operating in various areas and routes dispersed all over the town leading to chaos among transport users and traffic jams in several areas of the city. The Municipality of Elbasan proposes to build the new public multimodal terminal in the current train station. This area is part of the structural unit 1/72 and cover a space of about 11.8 hectares. It borders with the Elbasan ring road, which also serves as a major national “E852” road, connecting Tirana with Elbasan and Korça, and with Thoma Kalefi Str. (to the east) and Iliaz Kosova Str. (to the west). The GLTP defines the base land use category in this unit as infrastructure and services. The construction of this terminal meets the legal criteria for major redevelopment, which means that it will have a great social, economic, and environmental impact, including the land use and development.</w:t>
      </w:r>
    </w:p>
    <w:p w14:paraId="20C9BBCA" w14:textId="7635F99D" w:rsidR="00D07C27" w:rsidRDefault="00D07C27" w:rsidP="00443CEA">
      <w:pPr>
        <w:spacing w:after="120" w:line="276" w:lineRule="auto"/>
        <w:jc w:val="both"/>
        <w:rPr>
          <w:rFonts w:ascii="Segoe UI" w:hAnsi="Segoe UI" w:cs="Segoe UI"/>
          <w:w w:val="105"/>
        </w:rPr>
      </w:pPr>
    </w:p>
    <w:p w14:paraId="0FB5F5F2" w14:textId="52A90CC5" w:rsidR="00D07C27" w:rsidRDefault="00D07C27" w:rsidP="00443CEA">
      <w:pPr>
        <w:spacing w:after="120" w:line="276" w:lineRule="auto"/>
        <w:jc w:val="both"/>
        <w:rPr>
          <w:rFonts w:ascii="Segoe UI" w:hAnsi="Segoe UI" w:cs="Segoe UI"/>
          <w:w w:val="105"/>
        </w:rPr>
      </w:pPr>
    </w:p>
    <w:p w14:paraId="3A5BC2D3" w14:textId="6D4DE9A6" w:rsidR="00D07C27" w:rsidRDefault="00D07C27" w:rsidP="00443CEA">
      <w:pPr>
        <w:spacing w:after="120" w:line="276" w:lineRule="auto"/>
        <w:jc w:val="both"/>
        <w:rPr>
          <w:rFonts w:ascii="Segoe UI" w:hAnsi="Segoe UI" w:cs="Segoe UI"/>
          <w:w w:val="105"/>
        </w:rPr>
      </w:pPr>
    </w:p>
    <w:p w14:paraId="61096CB4" w14:textId="419C28B5" w:rsidR="00D07C27" w:rsidRDefault="00D07C27" w:rsidP="00443CEA">
      <w:pPr>
        <w:spacing w:after="120" w:line="276" w:lineRule="auto"/>
        <w:jc w:val="both"/>
        <w:rPr>
          <w:rFonts w:ascii="Segoe UI" w:hAnsi="Segoe UI" w:cs="Segoe UI"/>
          <w:w w:val="105"/>
        </w:rPr>
      </w:pPr>
    </w:p>
    <w:p w14:paraId="1ED27023" w14:textId="0A24B407" w:rsidR="00D07C27" w:rsidRDefault="00D07C27" w:rsidP="00443CEA">
      <w:pPr>
        <w:spacing w:after="120" w:line="276" w:lineRule="auto"/>
        <w:jc w:val="both"/>
        <w:rPr>
          <w:rFonts w:ascii="Segoe UI" w:hAnsi="Segoe UI" w:cs="Segoe UI"/>
          <w:w w:val="105"/>
        </w:rPr>
      </w:pPr>
    </w:p>
    <w:p w14:paraId="3D1B24B2" w14:textId="555B8453" w:rsidR="00D07C27" w:rsidRDefault="00D07C27" w:rsidP="00443CEA">
      <w:pPr>
        <w:spacing w:after="120" w:line="276" w:lineRule="auto"/>
        <w:jc w:val="both"/>
        <w:rPr>
          <w:rFonts w:ascii="Segoe UI" w:hAnsi="Segoe UI" w:cs="Segoe UI"/>
          <w:w w:val="105"/>
        </w:rPr>
      </w:pPr>
    </w:p>
    <w:p w14:paraId="32F03ED1" w14:textId="45A6A986" w:rsidR="00D07C27" w:rsidRDefault="00D07C27" w:rsidP="00443CEA">
      <w:pPr>
        <w:spacing w:after="120" w:line="276" w:lineRule="auto"/>
        <w:jc w:val="both"/>
        <w:rPr>
          <w:rFonts w:ascii="Segoe UI" w:hAnsi="Segoe UI" w:cs="Segoe UI"/>
          <w:w w:val="105"/>
        </w:rPr>
      </w:pPr>
    </w:p>
    <w:p w14:paraId="25C24C1A" w14:textId="29EE53CB" w:rsidR="00D07C27" w:rsidRDefault="00D07C27" w:rsidP="00443CEA">
      <w:pPr>
        <w:spacing w:after="120" w:line="276" w:lineRule="auto"/>
        <w:jc w:val="both"/>
        <w:rPr>
          <w:rFonts w:ascii="Segoe UI" w:hAnsi="Segoe UI" w:cs="Segoe UI"/>
          <w:w w:val="105"/>
        </w:rPr>
      </w:pPr>
    </w:p>
    <w:p w14:paraId="37115E20" w14:textId="77777777" w:rsidR="00D07C27" w:rsidRDefault="00D07C27" w:rsidP="00443CEA">
      <w:pPr>
        <w:spacing w:after="120" w:line="276" w:lineRule="auto"/>
        <w:jc w:val="both"/>
        <w:rPr>
          <w:rFonts w:ascii="Segoe UI" w:hAnsi="Segoe UI" w:cs="Segoe UI"/>
          <w:w w:val="105"/>
        </w:rPr>
      </w:pPr>
    </w:p>
    <w:p w14:paraId="71C8F70E" w14:textId="721144CF" w:rsidR="00D07C27" w:rsidRPr="00345D10" w:rsidRDefault="00D07C27" w:rsidP="00D07C27">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sidR="00C15602">
        <w:rPr>
          <w:rFonts w:ascii="Segoe UI" w:hAnsi="Segoe UI" w:cs="Segoe UI"/>
          <w:b/>
          <w:bCs/>
          <w:sz w:val="20"/>
          <w:szCs w:val="20"/>
        </w:rPr>
        <w:t>35</w:t>
      </w:r>
      <w:r w:rsidRPr="00345D10">
        <w:rPr>
          <w:rFonts w:ascii="Segoe UI" w:hAnsi="Segoe UI" w:cs="Segoe UI"/>
          <w:b/>
          <w:bCs/>
          <w:sz w:val="20"/>
          <w:szCs w:val="20"/>
        </w:rPr>
        <w:t xml:space="preserve">. </w:t>
      </w:r>
      <w:r>
        <w:rPr>
          <w:rFonts w:ascii="Segoe UI" w:hAnsi="Segoe UI" w:cs="Segoe UI"/>
          <w:b/>
          <w:bCs/>
          <w:sz w:val="20"/>
          <w:szCs w:val="20"/>
        </w:rPr>
        <w:t>Position of the structural Unit</w:t>
      </w:r>
    </w:p>
    <w:p w14:paraId="3EAF0C31" w14:textId="3B1985E7" w:rsidR="00443CEA" w:rsidRPr="00D07C27" w:rsidRDefault="00D07C27" w:rsidP="00443CEA">
      <w:pPr>
        <w:spacing w:after="120" w:line="276" w:lineRule="auto"/>
        <w:jc w:val="both"/>
        <w:rPr>
          <w:rFonts w:ascii="Segoe UI" w:hAnsi="Segoe UI" w:cs="Segoe UI"/>
          <w:w w:val="105"/>
        </w:rPr>
      </w:pPr>
      <w:r>
        <w:rPr>
          <w:noProof/>
        </w:rPr>
        <w:drawing>
          <wp:inline distT="0" distB="0" distL="0" distR="0" wp14:anchorId="5D32C47C" wp14:editId="679102B3">
            <wp:extent cx="5732145" cy="37788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3778885"/>
                    </a:xfrm>
                    <a:prstGeom prst="rect">
                      <a:avLst/>
                    </a:prstGeom>
                  </pic:spPr>
                </pic:pic>
              </a:graphicData>
            </a:graphic>
          </wp:inline>
        </w:drawing>
      </w:r>
      <w:r w:rsidR="00443CEA" w:rsidRPr="00D07C27">
        <w:rPr>
          <w:rFonts w:ascii="Segoe UI" w:hAnsi="Segoe UI" w:cs="Segoe UI"/>
          <w:w w:val="105"/>
        </w:rPr>
        <w:t>In addition to reshaping and regenerating the structural unit under consideration and the entire surrounding area, the construction of a multimodal terminal is an important public investment that requires significant funding.  To this end, it is important that the LDP treats the area not only from the urban solution viewpoint but also from the financial aspect for its implementation. Therefore, the municipality considered the undertaking of a feasibility study that would forerun the DLP preparation quite necessary. This study sought to analyze the mobility and financial feasibility of a multimodal terminal. An important component in this analysis included the potential to expand the area of the new development around the proposed terminal. The methodology used in this study included identification of several options for the type of terminal to be build and the development in the area vicinity; the evaluation of these options from the cost-effectiveness aspect, profitability and sustainability; quota perspectives on regeneration of the surrounding area; and, provision of recommendations on development of the transport terminal location.</w:t>
      </w:r>
    </w:p>
    <w:p w14:paraId="5C739BBA" w14:textId="40462B60" w:rsidR="00443CEA" w:rsidRDefault="00443CEA" w:rsidP="00443CEA">
      <w:pPr>
        <w:spacing w:after="120" w:line="276" w:lineRule="auto"/>
        <w:jc w:val="both"/>
        <w:rPr>
          <w:rFonts w:ascii="Segoe UI" w:hAnsi="Segoe UI" w:cs="Segoe UI"/>
          <w:w w:val="105"/>
        </w:rPr>
      </w:pPr>
      <w:r w:rsidRPr="00D07C27">
        <w:rPr>
          <w:rFonts w:ascii="Segoe UI" w:hAnsi="Segoe UI" w:cs="Segoe UI"/>
          <w:w w:val="105"/>
        </w:rPr>
        <w:t xml:space="preserve">The feasibility study employed analysis similar to those of the LDP (as per the applicable legislation) adding other specific analysis of local finances, mobility of means of transport by categories, as well as an examination of institutional capacities to develop and manage such project. In reliance of the local finance analysis, it was comprehended that the Municipality of Elbasan could not afford an investment for the construction of the multimodal terminal. In addition, the municipality lacked institutional capacities to manage a project of this size. All in all, it was clear that the development of this project </w:t>
      </w:r>
      <w:r w:rsidRPr="00D07C27">
        <w:rPr>
          <w:rFonts w:ascii="Segoe UI" w:hAnsi="Segoe UI" w:cs="Segoe UI"/>
          <w:w w:val="105"/>
        </w:rPr>
        <w:lastRenderedPageBreak/>
        <w:t xml:space="preserve">called for the involvement of several stakeholders at various tiers of governance and from various sectors. </w:t>
      </w:r>
    </w:p>
    <w:p w14:paraId="46A644AE" w14:textId="5843FEB2" w:rsidR="00D07C27" w:rsidRPr="00345D10" w:rsidRDefault="00D07C27" w:rsidP="00D07C27">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sidR="00C15602">
        <w:rPr>
          <w:rFonts w:ascii="Segoe UI" w:hAnsi="Segoe UI" w:cs="Segoe UI"/>
          <w:b/>
          <w:bCs/>
          <w:sz w:val="20"/>
          <w:szCs w:val="20"/>
        </w:rPr>
        <w:t>36</w:t>
      </w:r>
      <w:r w:rsidRPr="00345D10">
        <w:rPr>
          <w:rFonts w:ascii="Segoe UI" w:hAnsi="Segoe UI" w:cs="Segoe UI"/>
          <w:b/>
          <w:bCs/>
          <w:sz w:val="20"/>
          <w:szCs w:val="20"/>
        </w:rPr>
        <w:t xml:space="preserve">. </w:t>
      </w:r>
      <w:r>
        <w:rPr>
          <w:rFonts w:ascii="Segoe UI" w:hAnsi="Segoe UI" w:cs="Segoe UI"/>
          <w:b/>
          <w:bCs/>
          <w:sz w:val="20"/>
          <w:szCs w:val="20"/>
        </w:rPr>
        <w:t>Financial Resources</w:t>
      </w:r>
    </w:p>
    <w:p w14:paraId="06BBF0F2" w14:textId="2138AA65" w:rsidR="00D07C27" w:rsidRDefault="00D07C27" w:rsidP="00443CEA">
      <w:pPr>
        <w:spacing w:after="120" w:line="276" w:lineRule="auto"/>
        <w:jc w:val="both"/>
        <w:rPr>
          <w:rFonts w:ascii="Times New Roman" w:hAnsi="Times New Roman" w:cs="Times New Roman"/>
        </w:rPr>
      </w:pPr>
      <w:r>
        <w:rPr>
          <w:noProof/>
        </w:rPr>
        <w:drawing>
          <wp:inline distT="0" distB="0" distL="0" distR="0" wp14:anchorId="5BBED5EB" wp14:editId="67B25A7C">
            <wp:extent cx="5732145" cy="17538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1753870"/>
                    </a:xfrm>
                    <a:prstGeom prst="rect">
                      <a:avLst/>
                    </a:prstGeom>
                  </pic:spPr>
                </pic:pic>
              </a:graphicData>
            </a:graphic>
          </wp:inline>
        </w:drawing>
      </w:r>
    </w:p>
    <w:p w14:paraId="362AB3E4" w14:textId="5AC665D3" w:rsidR="00D07C27" w:rsidRPr="00345D10" w:rsidRDefault="00D07C27" w:rsidP="00D07C27">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3</w:t>
      </w:r>
      <w:r w:rsidR="00C15602">
        <w:rPr>
          <w:rFonts w:ascii="Segoe UI" w:hAnsi="Segoe UI" w:cs="Segoe UI"/>
          <w:b/>
          <w:bCs/>
          <w:sz w:val="20"/>
          <w:szCs w:val="20"/>
        </w:rPr>
        <w:t>7</w:t>
      </w:r>
      <w:r w:rsidRPr="00345D10">
        <w:rPr>
          <w:rFonts w:ascii="Segoe UI" w:hAnsi="Segoe UI" w:cs="Segoe UI"/>
          <w:b/>
          <w:bCs/>
          <w:sz w:val="20"/>
          <w:szCs w:val="20"/>
        </w:rPr>
        <w:t xml:space="preserve">. </w:t>
      </w:r>
      <w:r>
        <w:rPr>
          <w:rFonts w:ascii="Segoe UI" w:hAnsi="Segoe UI" w:cs="Segoe UI"/>
          <w:b/>
          <w:bCs/>
          <w:sz w:val="20"/>
          <w:szCs w:val="20"/>
        </w:rPr>
        <w:t>Structure of Income according to resources</w:t>
      </w:r>
    </w:p>
    <w:p w14:paraId="15EDB7DD" w14:textId="77777777" w:rsidR="00D07C27" w:rsidRDefault="00D07C27" w:rsidP="00443CEA">
      <w:pPr>
        <w:spacing w:after="120" w:line="276" w:lineRule="auto"/>
        <w:jc w:val="both"/>
        <w:rPr>
          <w:rFonts w:ascii="Times New Roman" w:hAnsi="Times New Roman" w:cs="Times New Roman"/>
        </w:rPr>
      </w:pPr>
    </w:p>
    <w:p w14:paraId="0F542D11" w14:textId="0F0E8894" w:rsidR="00D07C27" w:rsidRDefault="00D07C27" w:rsidP="00443CEA">
      <w:pPr>
        <w:spacing w:after="120" w:line="276" w:lineRule="auto"/>
        <w:jc w:val="both"/>
        <w:rPr>
          <w:rFonts w:ascii="Times New Roman" w:hAnsi="Times New Roman" w:cs="Times New Roman"/>
        </w:rPr>
      </w:pPr>
      <w:r>
        <w:rPr>
          <w:noProof/>
        </w:rPr>
        <w:drawing>
          <wp:inline distT="0" distB="0" distL="0" distR="0" wp14:anchorId="25C072DA" wp14:editId="219CDC1D">
            <wp:extent cx="5732145" cy="19259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1925955"/>
                    </a:xfrm>
                    <a:prstGeom prst="rect">
                      <a:avLst/>
                    </a:prstGeom>
                  </pic:spPr>
                </pic:pic>
              </a:graphicData>
            </a:graphic>
          </wp:inline>
        </w:drawing>
      </w:r>
    </w:p>
    <w:p w14:paraId="03B555D9" w14:textId="2E3C8F23" w:rsidR="00D07C27" w:rsidRPr="00345D10" w:rsidRDefault="00D07C27" w:rsidP="00D07C27">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3</w:t>
      </w:r>
      <w:r w:rsidR="00C15602">
        <w:rPr>
          <w:rFonts w:ascii="Segoe UI" w:hAnsi="Segoe UI" w:cs="Segoe UI"/>
          <w:b/>
          <w:bCs/>
          <w:sz w:val="20"/>
          <w:szCs w:val="20"/>
        </w:rPr>
        <w:t>8</w:t>
      </w:r>
      <w:r>
        <w:rPr>
          <w:rFonts w:ascii="Segoe UI" w:hAnsi="Segoe UI" w:cs="Segoe UI"/>
          <w:b/>
          <w:bCs/>
          <w:sz w:val="20"/>
          <w:szCs w:val="20"/>
        </w:rPr>
        <w:t>. Income from Taxes and Local Tariffs</w:t>
      </w:r>
    </w:p>
    <w:p w14:paraId="3B9A50A9" w14:textId="77777777" w:rsidR="00D07C27" w:rsidRDefault="00D07C27" w:rsidP="00443CEA">
      <w:pPr>
        <w:spacing w:after="120" w:line="276" w:lineRule="auto"/>
        <w:jc w:val="both"/>
        <w:rPr>
          <w:rFonts w:ascii="Times New Roman" w:hAnsi="Times New Roman" w:cs="Times New Roman"/>
        </w:rPr>
      </w:pPr>
    </w:p>
    <w:p w14:paraId="6D822A98" w14:textId="4E8F0921" w:rsidR="00D07C27" w:rsidRDefault="00D07C27" w:rsidP="00443CEA">
      <w:pPr>
        <w:spacing w:after="120" w:line="276" w:lineRule="auto"/>
        <w:jc w:val="both"/>
        <w:rPr>
          <w:rFonts w:ascii="Times New Roman" w:hAnsi="Times New Roman" w:cs="Times New Roman"/>
        </w:rPr>
      </w:pPr>
      <w:r>
        <w:rPr>
          <w:noProof/>
        </w:rPr>
        <w:drawing>
          <wp:inline distT="0" distB="0" distL="0" distR="0" wp14:anchorId="3A84C002" wp14:editId="40892536">
            <wp:extent cx="5732145" cy="1737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1737360"/>
                    </a:xfrm>
                    <a:prstGeom prst="rect">
                      <a:avLst/>
                    </a:prstGeom>
                  </pic:spPr>
                </pic:pic>
              </a:graphicData>
            </a:graphic>
          </wp:inline>
        </w:drawing>
      </w:r>
    </w:p>
    <w:p w14:paraId="605E0CC8" w14:textId="131D2DAD" w:rsidR="00C15602" w:rsidRDefault="00C15602" w:rsidP="00443CEA">
      <w:pPr>
        <w:spacing w:after="120" w:line="276" w:lineRule="auto"/>
        <w:jc w:val="both"/>
        <w:rPr>
          <w:rFonts w:ascii="Times New Roman" w:hAnsi="Times New Roman" w:cs="Times New Roman"/>
        </w:rPr>
      </w:pPr>
    </w:p>
    <w:p w14:paraId="616DF13B" w14:textId="3A72649C" w:rsidR="00C15602" w:rsidRDefault="00C15602" w:rsidP="00443CEA">
      <w:pPr>
        <w:spacing w:after="120" w:line="276" w:lineRule="auto"/>
        <w:jc w:val="both"/>
        <w:rPr>
          <w:rFonts w:ascii="Times New Roman" w:hAnsi="Times New Roman" w:cs="Times New Roman"/>
        </w:rPr>
      </w:pPr>
    </w:p>
    <w:p w14:paraId="518A80F3" w14:textId="4981C0AB" w:rsidR="00C15602" w:rsidRDefault="00C15602" w:rsidP="00443CEA">
      <w:pPr>
        <w:spacing w:after="120" w:line="276" w:lineRule="auto"/>
        <w:jc w:val="both"/>
        <w:rPr>
          <w:rFonts w:ascii="Times New Roman" w:hAnsi="Times New Roman" w:cs="Times New Roman"/>
        </w:rPr>
      </w:pPr>
    </w:p>
    <w:p w14:paraId="11C94A86" w14:textId="723CA775" w:rsidR="00C15602" w:rsidRDefault="00C15602" w:rsidP="00443CEA">
      <w:pPr>
        <w:spacing w:after="120" w:line="276" w:lineRule="auto"/>
        <w:jc w:val="both"/>
        <w:rPr>
          <w:rFonts w:ascii="Times New Roman" w:hAnsi="Times New Roman" w:cs="Times New Roman"/>
        </w:rPr>
      </w:pPr>
    </w:p>
    <w:p w14:paraId="1BF116DD" w14:textId="77777777" w:rsidR="00C15602" w:rsidRDefault="00C15602" w:rsidP="00443CEA">
      <w:pPr>
        <w:spacing w:after="120" w:line="276" w:lineRule="auto"/>
        <w:jc w:val="both"/>
        <w:rPr>
          <w:rFonts w:ascii="Times New Roman" w:hAnsi="Times New Roman" w:cs="Times New Roman"/>
        </w:rPr>
      </w:pPr>
    </w:p>
    <w:p w14:paraId="27531C53" w14:textId="12BD5342"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Pr>
          <w:rFonts w:ascii="Segoe UI" w:hAnsi="Segoe UI" w:cs="Segoe UI"/>
          <w:b/>
          <w:bCs/>
          <w:sz w:val="20"/>
          <w:szCs w:val="20"/>
        </w:rPr>
        <w:t>3</w:t>
      </w:r>
      <w:r>
        <w:rPr>
          <w:rFonts w:ascii="Segoe UI" w:hAnsi="Segoe UI" w:cs="Segoe UI"/>
          <w:b/>
          <w:bCs/>
          <w:sz w:val="20"/>
          <w:szCs w:val="20"/>
        </w:rPr>
        <w:t>9</w:t>
      </w:r>
      <w:r>
        <w:rPr>
          <w:rFonts w:ascii="Segoe UI" w:hAnsi="Segoe UI" w:cs="Segoe UI"/>
          <w:b/>
          <w:bCs/>
          <w:sz w:val="20"/>
          <w:szCs w:val="20"/>
        </w:rPr>
        <w:t xml:space="preserve">. </w:t>
      </w:r>
      <w:r>
        <w:rPr>
          <w:rFonts w:ascii="Segoe UI" w:hAnsi="Segoe UI" w:cs="Segoe UI"/>
          <w:b/>
          <w:bCs/>
          <w:sz w:val="20"/>
          <w:szCs w:val="20"/>
        </w:rPr>
        <w:t>Structure of Expenditures</w:t>
      </w:r>
    </w:p>
    <w:p w14:paraId="2477E9DA" w14:textId="77777777" w:rsidR="00C15602" w:rsidRDefault="00C15602" w:rsidP="00443CEA">
      <w:pPr>
        <w:spacing w:after="120" w:line="276" w:lineRule="auto"/>
        <w:jc w:val="both"/>
        <w:rPr>
          <w:rFonts w:ascii="Times New Roman" w:hAnsi="Times New Roman" w:cs="Times New Roman"/>
        </w:rPr>
      </w:pPr>
    </w:p>
    <w:p w14:paraId="53B26A12" w14:textId="7DA05351" w:rsidR="00D07C27" w:rsidRDefault="00C15602" w:rsidP="00443CEA">
      <w:pPr>
        <w:spacing w:after="120" w:line="276" w:lineRule="auto"/>
        <w:jc w:val="both"/>
        <w:rPr>
          <w:rFonts w:ascii="Times New Roman" w:hAnsi="Times New Roman" w:cs="Times New Roman"/>
        </w:rPr>
      </w:pPr>
      <w:r>
        <w:rPr>
          <w:noProof/>
        </w:rPr>
        <w:drawing>
          <wp:inline distT="0" distB="0" distL="0" distR="0" wp14:anchorId="0AA9422A" wp14:editId="6599279C">
            <wp:extent cx="5732145" cy="1890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1890395"/>
                    </a:xfrm>
                    <a:prstGeom prst="rect">
                      <a:avLst/>
                    </a:prstGeom>
                  </pic:spPr>
                </pic:pic>
              </a:graphicData>
            </a:graphic>
          </wp:inline>
        </w:drawing>
      </w:r>
    </w:p>
    <w:p w14:paraId="19329A16" w14:textId="53D208F0" w:rsidR="00443CEA" w:rsidRDefault="00443CEA" w:rsidP="00443CEA">
      <w:pPr>
        <w:spacing w:after="120" w:line="276" w:lineRule="auto"/>
        <w:jc w:val="both"/>
        <w:rPr>
          <w:rFonts w:ascii="Segoe UI" w:hAnsi="Segoe UI" w:cs="Segoe UI"/>
          <w:w w:val="105"/>
        </w:rPr>
      </w:pPr>
      <w:r w:rsidRPr="00C15602">
        <w:rPr>
          <w:rFonts w:ascii="Segoe UI" w:hAnsi="Segoe UI" w:cs="Segoe UI"/>
          <w:w w:val="105"/>
        </w:rPr>
        <w:t>In the absence of studies on the Municipality of Elbasan’s traffic, observations on site suggested that the traffic of vehicles and pedestrians occurs in three daily intervals: 7:00-8:00, 13:00-14:00, and 17:30-18:00, with the 7:00-8:00 having the highest incoming and outgoing traffic in the city.</w:t>
      </w:r>
      <w:r w:rsidRPr="00920B89">
        <w:rPr>
          <w:rFonts w:ascii="Times New Roman" w:hAnsi="Times New Roman" w:cs="Times New Roman"/>
        </w:rPr>
        <w:t xml:space="preserve"> </w:t>
      </w:r>
      <w:r w:rsidRPr="00C15602">
        <w:rPr>
          <w:rFonts w:ascii="Segoe UI" w:hAnsi="Segoe UI" w:cs="Segoe UI"/>
          <w:w w:val="105"/>
        </w:rPr>
        <w:t xml:space="preserve">Passenger trains pass at 07:45 (heading to Durres), 15:28 (coming from Durres), and 15:30 (heading to Librazhd). Elbasan’s transit transport operators offer local/regional transport service (to administrative units) and interurban/national and international shuttle transport. Twenty-one transport operators, some of which are not licensed by the Ministry of Transport, operate 87 buses and shuttle buses in 41 local routes. Twenty private transport operators operate 125 busses in 43 interurban shuttle lines. Peqin and Lushnje are the most common interurban destinations. International transport operators provide daily transport services to international destinations, such as Greece and Turkey. These data are very important to estimate the influx to the new multimodal terminal, hence to determine its size. </w:t>
      </w:r>
    </w:p>
    <w:p w14:paraId="3BADD4C0" w14:textId="16C7A35E" w:rsidR="00C15602" w:rsidRDefault="00C15602" w:rsidP="00443CEA">
      <w:pPr>
        <w:spacing w:after="120" w:line="276" w:lineRule="auto"/>
        <w:jc w:val="both"/>
        <w:rPr>
          <w:rFonts w:ascii="Segoe UI" w:hAnsi="Segoe UI" w:cs="Segoe UI"/>
          <w:w w:val="105"/>
        </w:rPr>
      </w:pPr>
    </w:p>
    <w:p w14:paraId="03D309EB" w14:textId="52303BC2" w:rsidR="00C15602" w:rsidRDefault="00C15602" w:rsidP="00443CEA">
      <w:pPr>
        <w:spacing w:after="120" w:line="276" w:lineRule="auto"/>
        <w:jc w:val="both"/>
        <w:rPr>
          <w:rFonts w:ascii="Segoe UI" w:hAnsi="Segoe UI" w:cs="Segoe UI"/>
          <w:w w:val="105"/>
        </w:rPr>
      </w:pPr>
    </w:p>
    <w:p w14:paraId="1F7174F2" w14:textId="5EA017DE" w:rsidR="00C15602" w:rsidRDefault="00C15602" w:rsidP="00443CEA">
      <w:pPr>
        <w:spacing w:after="120" w:line="276" w:lineRule="auto"/>
        <w:jc w:val="both"/>
        <w:rPr>
          <w:rFonts w:ascii="Segoe UI" w:hAnsi="Segoe UI" w:cs="Segoe UI"/>
          <w:w w:val="105"/>
        </w:rPr>
      </w:pPr>
    </w:p>
    <w:p w14:paraId="3EC08314" w14:textId="7A717186" w:rsidR="00C15602" w:rsidRDefault="00C15602" w:rsidP="00443CEA">
      <w:pPr>
        <w:spacing w:after="120" w:line="276" w:lineRule="auto"/>
        <w:jc w:val="both"/>
        <w:rPr>
          <w:rFonts w:ascii="Segoe UI" w:hAnsi="Segoe UI" w:cs="Segoe UI"/>
          <w:w w:val="105"/>
        </w:rPr>
      </w:pPr>
    </w:p>
    <w:p w14:paraId="6D1D2B05" w14:textId="13085D13" w:rsidR="00C15602" w:rsidRDefault="00C15602" w:rsidP="00443CEA">
      <w:pPr>
        <w:spacing w:after="120" w:line="276" w:lineRule="auto"/>
        <w:jc w:val="both"/>
        <w:rPr>
          <w:rFonts w:ascii="Segoe UI" w:hAnsi="Segoe UI" w:cs="Segoe UI"/>
          <w:w w:val="105"/>
        </w:rPr>
      </w:pPr>
    </w:p>
    <w:p w14:paraId="42E757ED" w14:textId="4024F783" w:rsidR="00C15602" w:rsidRDefault="00C15602" w:rsidP="00443CEA">
      <w:pPr>
        <w:spacing w:after="120" w:line="276" w:lineRule="auto"/>
        <w:jc w:val="both"/>
        <w:rPr>
          <w:rFonts w:ascii="Segoe UI" w:hAnsi="Segoe UI" w:cs="Segoe UI"/>
          <w:w w:val="105"/>
        </w:rPr>
      </w:pPr>
    </w:p>
    <w:p w14:paraId="65384351" w14:textId="3A7B5564" w:rsidR="00C15602" w:rsidRDefault="00C15602" w:rsidP="00443CEA">
      <w:pPr>
        <w:spacing w:after="120" w:line="276" w:lineRule="auto"/>
        <w:jc w:val="both"/>
        <w:rPr>
          <w:rFonts w:ascii="Segoe UI" w:hAnsi="Segoe UI" w:cs="Segoe UI"/>
          <w:w w:val="105"/>
        </w:rPr>
      </w:pPr>
    </w:p>
    <w:p w14:paraId="2887A470" w14:textId="76BC1E9F" w:rsidR="00C15602" w:rsidRDefault="00C15602" w:rsidP="00443CEA">
      <w:pPr>
        <w:spacing w:after="120" w:line="276" w:lineRule="auto"/>
        <w:jc w:val="both"/>
        <w:rPr>
          <w:rFonts w:ascii="Segoe UI" w:hAnsi="Segoe UI" w:cs="Segoe UI"/>
          <w:w w:val="105"/>
        </w:rPr>
      </w:pPr>
    </w:p>
    <w:p w14:paraId="29EFB3F9" w14:textId="6BD814D2" w:rsidR="00C15602" w:rsidRDefault="00C15602" w:rsidP="00443CEA">
      <w:pPr>
        <w:spacing w:after="120" w:line="276" w:lineRule="auto"/>
        <w:jc w:val="both"/>
        <w:rPr>
          <w:rFonts w:ascii="Segoe UI" w:hAnsi="Segoe UI" w:cs="Segoe UI"/>
          <w:w w:val="105"/>
        </w:rPr>
      </w:pPr>
    </w:p>
    <w:p w14:paraId="5BA3B36C" w14:textId="32272F3F" w:rsidR="00C15602" w:rsidRDefault="00C15602" w:rsidP="00443CEA">
      <w:pPr>
        <w:spacing w:after="120" w:line="276" w:lineRule="auto"/>
        <w:jc w:val="both"/>
        <w:rPr>
          <w:rFonts w:ascii="Segoe UI" w:hAnsi="Segoe UI" w:cs="Segoe UI"/>
          <w:w w:val="105"/>
        </w:rPr>
      </w:pPr>
    </w:p>
    <w:p w14:paraId="244C44C7" w14:textId="1CF7454F" w:rsidR="00C15602" w:rsidRDefault="00C15602" w:rsidP="00443CEA">
      <w:pPr>
        <w:spacing w:after="120" w:line="276" w:lineRule="auto"/>
        <w:jc w:val="both"/>
        <w:rPr>
          <w:rFonts w:ascii="Segoe UI" w:hAnsi="Segoe UI" w:cs="Segoe UI"/>
          <w:w w:val="105"/>
        </w:rPr>
      </w:pPr>
    </w:p>
    <w:p w14:paraId="552AB852" w14:textId="77777777" w:rsidR="00C15602" w:rsidRDefault="00C15602" w:rsidP="00443CEA">
      <w:pPr>
        <w:spacing w:after="120" w:line="276" w:lineRule="auto"/>
        <w:jc w:val="both"/>
        <w:rPr>
          <w:rFonts w:ascii="Segoe UI" w:hAnsi="Segoe UI" w:cs="Segoe UI"/>
          <w:w w:val="105"/>
        </w:rPr>
      </w:pPr>
    </w:p>
    <w:p w14:paraId="50F59427" w14:textId="59D17713"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40</w:t>
      </w:r>
      <w:r>
        <w:rPr>
          <w:rFonts w:ascii="Segoe UI" w:hAnsi="Segoe UI" w:cs="Segoe UI"/>
          <w:b/>
          <w:bCs/>
          <w:sz w:val="20"/>
          <w:szCs w:val="20"/>
        </w:rPr>
        <w:t xml:space="preserve">. </w:t>
      </w:r>
      <w:r>
        <w:rPr>
          <w:rFonts w:ascii="Segoe UI" w:hAnsi="Segoe UI" w:cs="Segoe UI"/>
          <w:b/>
          <w:bCs/>
          <w:sz w:val="20"/>
          <w:szCs w:val="20"/>
        </w:rPr>
        <w:t>Buss Fluxes</w:t>
      </w:r>
    </w:p>
    <w:p w14:paraId="60336421" w14:textId="77777777" w:rsidR="00C15602" w:rsidRPr="00C15602" w:rsidRDefault="00C15602" w:rsidP="00443CEA">
      <w:pPr>
        <w:spacing w:after="120" w:line="276" w:lineRule="auto"/>
        <w:jc w:val="both"/>
        <w:rPr>
          <w:rFonts w:ascii="Segoe UI" w:hAnsi="Segoe UI" w:cs="Segoe UI"/>
          <w:w w:val="105"/>
        </w:rPr>
      </w:pPr>
    </w:p>
    <w:p w14:paraId="5D4616F5" w14:textId="238F17C4" w:rsidR="00443CEA" w:rsidRPr="00C15602" w:rsidRDefault="00C15602" w:rsidP="00443CEA">
      <w:pPr>
        <w:spacing w:after="120" w:line="276" w:lineRule="auto"/>
        <w:jc w:val="both"/>
        <w:rPr>
          <w:rFonts w:ascii="Segoe UI" w:hAnsi="Segoe UI" w:cs="Segoe UI"/>
          <w:w w:val="105"/>
        </w:rPr>
      </w:pPr>
      <w:r>
        <w:rPr>
          <w:noProof/>
        </w:rPr>
        <w:drawing>
          <wp:inline distT="0" distB="0" distL="0" distR="0" wp14:anchorId="438F79E4" wp14:editId="2787F926">
            <wp:extent cx="5732145" cy="32581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3258185"/>
                    </a:xfrm>
                    <a:prstGeom prst="rect">
                      <a:avLst/>
                    </a:prstGeom>
                  </pic:spPr>
                </pic:pic>
              </a:graphicData>
            </a:graphic>
          </wp:inline>
        </w:drawing>
      </w:r>
      <w:r w:rsidR="00443CEA" w:rsidRPr="00C15602">
        <w:rPr>
          <w:rFonts w:ascii="Segoe UI" w:hAnsi="Segoe UI" w:cs="Segoe UI"/>
          <w:w w:val="105"/>
        </w:rPr>
        <w:t>The structural unit 1/72 has multiple land uses, including residence, industry, economy, nature, and infrastructure. A considerable part of residential use is “informal”, and the “infrastructure use” is closely linked with the railroad. Land use subcategories in this unit include “residential’ and “residential combined with services”. The area is usually characterized by service, mainly along the Çerçiz Topulli ring road, which borders the unit 1/72 to the north. The LDP area has 67 one-story buildings of 82.7% of all buildings located in this zone. While it was originally planned and used for infrastructure purposes and for the train station, the area changed significantly due to later developments and services established in it.</w:t>
      </w:r>
    </w:p>
    <w:p w14:paraId="64EBA83E" w14:textId="77777777" w:rsidR="00443CEA" w:rsidRPr="00C15602" w:rsidRDefault="00443CEA" w:rsidP="00443CEA">
      <w:pPr>
        <w:spacing w:after="120" w:line="276" w:lineRule="auto"/>
        <w:jc w:val="both"/>
        <w:rPr>
          <w:rFonts w:ascii="Segoe UI" w:hAnsi="Segoe UI" w:cs="Segoe UI"/>
          <w:w w:val="105"/>
        </w:rPr>
      </w:pPr>
      <w:r w:rsidRPr="00C15602">
        <w:rPr>
          <w:rFonts w:ascii="Segoe UI" w:hAnsi="Segoe UI" w:cs="Segoe UI"/>
          <w:w w:val="105"/>
        </w:rPr>
        <w:t>This structural unit has informal developments and the streets in these dwelling units are unplanned and are not even built by accepted standards. The quality of roads is getting poorer, roads are unpaved and lack sidewalks and signage; Roads are too narrow to allow the passage of emergency cars. This situation leads to lack of traffic safety in the internal part of the area for both the citizens and the drivers. In addition, significant pollution comes from the dust rising on the road. The size of the public space including the land and the building is more than 7,500 m2. The public share of the open space, including safety buffer zone and the train station, is more than 7,500 m2. It should be pointed out that this unit has ownership disputes that have led to ambiguous boundary between the private and public spaces.</w:t>
      </w:r>
    </w:p>
    <w:p w14:paraId="3FA23A4D" w14:textId="4E4A4A5B" w:rsidR="00443CEA" w:rsidRDefault="00443CEA" w:rsidP="00443CEA">
      <w:pPr>
        <w:spacing w:after="120" w:line="276" w:lineRule="auto"/>
        <w:jc w:val="both"/>
        <w:rPr>
          <w:rFonts w:ascii="Segoe UI" w:hAnsi="Segoe UI" w:cs="Segoe UI"/>
          <w:w w:val="105"/>
        </w:rPr>
      </w:pPr>
      <w:r w:rsidRPr="00C15602">
        <w:rPr>
          <w:rFonts w:ascii="Segoe UI" w:hAnsi="Segoe UI" w:cs="Segoe UI"/>
          <w:w w:val="105"/>
        </w:rPr>
        <w:t xml:space="preserve">According to the data provided by the Municipality of Elbasan and local IPRO office, the total surface size of building area is 5,520m2, of which 92% is public property and the </w:t>
      </w:r>
      <w:r w:rsidRPr="00C15602">
        <w:rPr>
          <w:rFonts w:ascii="Segoe UI" w:hAnsi="Segoe UI" w:cs="Segoe UI"/>
          <w:w w:val="105"/>
        </w:rPr>
        <w:lastRenderedPageBreak/>
        <w:t>remaining part is mostly state-owned. The use of private property (excluding those that are simply urban land) is for housing and services, while public properties have the largest use of land and roads. Buildings occupy a very small percentage, mainly used for the operation of the train station. Informal settlements are present in Unit 1/72. These assets are involved in the legalization process. Some of them are at the phase of self-declaration, and some others have advanced further in the process.  The informal settlements that have already obtained the legalization permit are mostly residential or service buildings of 1-2 floors.</w:t>
      </w:r>
    </w:p>
    <w:p w14:paraId="32D987D5" w14:textId="359A3512"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1</w:t>
      </w:r>
      <w:r>
        <w:rPr>
          <w:rFonts w:ascii="Segoe UI" w:hAnsi="Segoe UI" w:cs="Segoe UI"/>
          <w:b/>
          <w:bCs/>
          <w:sz w:val="20"/>
          <w:szCs w:val="20"/>
        </w:rPr>
        <w:t xml:space="preserve">. </w:t>
      </w:r>
      <w:r>
        <w:rPr>
          <w:rFonts w:ascii="Segoe UI" w:hAnsi="Segoe UI" w:cs="Segoe UI"/>
          <w:b/>
          <w:bCs/>
          <w:sz w:val="20"/>
          <w:szCs w:val="20"/>
        </w:rPr>
        <w:t>Analysis of current situation</w:t>
      </w:r>
    </w:p>
    <w:p w14:paraId="1075FA8F" w14:textId="671A80F5" w:rsidR="00443CEA" w:rsidRPr="00C15602" w:rsidRDefault="00C15602" w:rsidP="00443CEA">
      <w:pPr>
        <w:spacing w:after="120" w:line="276" w:lineRule="auto"/>
        <w:jc w:val="both"/>
        <w:rPr>
          <w:rFonts w:ascii="Segoe UI" w:hAnsi="Segoe UI" w:cs="Segoe UI"/>
          <w:w w:val="105"/>
        </w:rPr>
      </w:pPr>
      <w:r>
        <w:rPr>
          <w:noProof/>
        </w:rPr>
        <w:drawing>
          <wp:inline distT="0" distB="0" distL="0" distR="0" wp14:anchorId="7ED21470" wp14:editId="42B3C9BA">
            <wp:extent cx="5732145" cy="40335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4033520"/>
                    </a:xfrm>
                    <a:prstGeom prst="rect">
                      <a:avLst/>
                    </a:prstGeom>
                  </pic:spPr>
                </pic:pic>
              </a:graphicData>
            </a:graphic>
          </wp:inline>
        </w:drawing>
      </w:r>
      <w:r w:rsidR="00443CEA" w:rsidRPr="00C15602">
        <w:rPr>
          <w:rFonts w:ascii="Segoe UI" w:hAnsi="Segoe UI" w:cs="Segoe UI"/>
          <w:w w:val="105"/>
        </w:rPr>
        <w:t xml:space="preserve">Based on conclusions of the analysis, the working group started work with the conceptual planning of the development of this structural unit and its connection with the city. Given that this was a priority and an issue that called for an immediate solution, the municipality agreed to go for the short-term solution and then with three long-term solutions that would build on the short-term option. </w:t>
      </w:r>
    </w:p>
    <w:p w14:paraId="191A0722" w14:textId="77777777" w:rsidR="00443CEA" w:rsidRPr="00C15602" w:rsidRDefault="00443CEA" w:rsidP="00443CEA">
      <w:pPr>
        <w:spacing w:after="120" w:line="276" w:lineRule="auto"/>
        <w:jc w:val="both"/>
        <w:rPr>
          <w:rFonts w:ascii="Segoe UI" w:hAnsi="Segoe UI" w:cs="Segoe UI"/>
          <w:w w:val="105"/>
        </w:rPr>
      </w:pPr>
      <w:r w:rsidRPr="00C15602">
        <w:rPr>
          <w:rFonts w:ascii="Segoe UI" w:hAnsi="Segoe UI" w:cs="Segoe UI"/>
          <w:w w:val="105"/>
        </w:rPr>
        <w:t>The first phase, the short-term solution, included the regeneration of the existing train station of Elbasan to serve to buses and trains. This phase is presented as an immediate, suitable and low-cost solution to the municipality’s current problem with the bus stations.</w:t>
      </w:r>
    </w:p>
    <w:p w14:paraId="16906C42" w14:textId="38DC4B9B" w:rsidR="00443CEA" w:rsidRDefault="00443CEA" w:rsidP="00443CEA">
      <w:pPr>
        <w:autoSpaceDE w:val="0"/>
        <w:autoSpaceDN w:val="0"/>
        <w:adjustRightInd w:val="0"/>
        <w:spacing w:after="120" w:line="276" w:lineRule="auto"/>
        <w:jc w:val="both"/>
        <w:rPr>
          <w:rFonts w:ascii="Segoe UI" w:hAnsi="Segoe UI" w:cs="Segoe UI"/>
          <w:w w:val="105"/>
        </w:rPr>
      </w:pPr>
      <w:r w:rsidRPr="00C15602">
        <w:rPr>
          <w:rFonts w:ascii="Segoe UI" w:hAnsi="Segoe UI" w:cs="Segoe UI"/>
          <w:w w:val="105"/>
        </w:rPr>
        <w:t xml:space="preserve">The second phase, the first option, included the construction of a new multimodal terminal to the south side of the railway track to serve to buses and other transport </w:t>
      </w:r>
      <w:r w:rsidRPr="00C15602">
        <w:rPr>
          <w:rFonts w:ascii="Segoe UI" w:hAnsi="Segoe UI" w:cs="Segoe UI"/>
          <w:w w:val="105"/>
        </w:rPr>
        <w:lastRenderedPageBreak/>
        <w:t xml:space="preserve">modes. The renovated existing train station would continue to be used for trains and a tunnel would be built beneath the railway track to connect the train station with the multimodal terminal. Both phases of the first option included a ticket office, baggage handling facility, and passenger waiting area; dedicated taxi stands, passenger reception areas; bus stations; and parking for customers. Both phases included improvement of road capacities and traffic. All these improvements of the first phase would benefit the second phase as well. The second option proposes the construction of a new multimodal terminal to serve all modes of transport, to improve the connection of existing roads to this facility. However, the existing railroad track would be moved further to the south, freeing up land for the development of facilities and objects of recreation, housing, services, businesses, cultural activities, etc., thus producing the potential of making this place a key site for the municipality rather than a divisive line running through it. The third option proposes a single multimodal terminal. In this option, the railroad track goes underground, in a tunnel to be built beneath the current track. The relocation of railway track to the underground would allow for more development space for public and private uses. It will also provide links to many neighborhoods which would no more be divided by the rail tracks. </w:t>
      </w:r>
    </w:p>
    <w:p w14:paraId="0C4B4F35" w14:textId="57BE290A"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2</w:t>
      </w:r>
      <w:r>
        <w:rPr>
          <w:rFonts w:ascii="Segoe UI" w:hAnsi="Segoe UI" w:cs="Segoe UI"/>
          <w:b/>
          <w:bCs/>
          <w:sz w:val="20"/>
          <w:szCs w:val="20"/>
        </w:rPr>
        <w:t xml:space="preserve">. </w:t>
      </w:r>
      <w:r>
        <w:rPr>
          <w:rFonts w:ascii="Segoe UI" w:hAnsi="Segoe UI" w:cs="Segoe UI"/>
          <w:b/>
          <w:bCs/>
          <w:sz w:val="20"/>
          <w:szCs w:val="20"/>
        </w:rPr>
        <w:t>Alternatives of Development</w:t>
      </w:r>
    </w:p>
    <w:p w14:paraId="30B74E62" w14:textId="77777777" w:rsidR="00C15602" w:rsidRDefault="00C15602" w:rsidP="00443CEA">
      <w:pPr>
        <w:spacing w:line="276" w:lineRule="auto"/>
        <w:jc w:val="both"/>
        <w:rPr>
          <w:rFonts w:ascii="Segoe UI" w:hAnsi="Segoe UI" w:cs="Segoe UI"/>
          <w:w w:val="105"/>
        </w:rPr>
      </w:pPr>
    </w:p>
    <w:p w14:paraId="3C198A0F" w14:textId="11A2E1A6" w:rsidR="00443CEA" w:rsidRPr="00C15602" w:rsidRDefault="00C15602" w:rsidP="00443CEA">
      <w:pPr>
        <w:spacing w:line="276" w:lineRule="auto"/>
        <w:jc w:val="both"/>
        <w:rPr>
          <w:rFonts w:ascii="Segoe UI" w:hAnsi="Segoe UI" w:cs="Segoe UI"/>
          <w:w w:val="105"/>
        </w:rPr>
      </w:pPr>
      <w:r>
        <w:rPr>
          <w:noProof/>
        </w:rPr>
        <w:drawing>
          <wp:inline distT="0" distB="0" distL="0" distR="0" wp14:anchorId="4FDB5827" wp14:editId="43771F04">
            <wp:extent cx="5732145" cy="40525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4052570"/>
                    </a:xfrm>
                    <a:prstGeom prst="rect">
                      <a:avLst/>
                    </a:prstGeom>
                  </pic:spPr>
                </pic:pic>
              </a:graphicData>
            </a:graphic>
          </wp:inline>
        </w:drawing>
      </w:r>
      <w:r w:rsidR="00443CEA" w:rsidRPr="00C15602">
        <w:rPr>
          <w:rFonts w:ascii="Segoe UI" w:hAnsi="Segoe UI" w:cs="Segoe UI"/>
          <w:w w:val="105"/>
        </w:rPr>
        <w:t xml:space="preserve">Once the above options on terminal development were completed, the first phase of the feasibility study included calculation of construction costs under each option. To this </w:t>
      </w:r>
      <w:r w:rsidR="00443CEA" w:rsidRPr="00C15602">
        <w:rPr>
          <w:rFonts w:ascii="Segoe UI" w:hAnsi="Segoe UI" w:cs="Segoe UI"/>
          <w:w w:val="105"/>
        </w:rPr>
        <w:lastRenderedPageBreak/>
        <w:t>end, the data from reference costs incurred by the municipality for similar works and from various research on similar works at international level were used. A summary of these costs is provided in the following table.</w:t>
      </w:r>
    </w:p>
    <w:p w14:paraId="304466A8" w14:textId="106EC2BA" w:rsidR="00C15602" w:rsidRPr="00345D10" w:rsidRDefault="00C15602" w:rsidP="00C15602">
      <w:pPr>
        <w:pStyle w:val="BodyText"/>
        <w:tabs>
          <w:tab w:val="left" w:pos="0"/>
        </w:tabs>
        <w:ind w:right="957"/>
        <w:jc w:val="both"/>
        <w:rPr>
          <w:rFonts w:ascii="Segoe UI" w:hAnsi="Segoe UI" w:cs="Segoe UI"/>
          <w:b/>
          <w:bCs/>
          <w:sz w:val="20"/>
          <w:szCs w:val="20"/>
        </w:rPr>
      </w:pPr>
      <w:r>
        <w:rPr>
          <w:rFonts w:ascii="Segoe UI" w:hAnsi="Segoe UI" w:cs="Segoe UI"/>
          <w:b/>
          <w:bCs/>
          <w:sz w:val="20"/>
          <w:szCs w:val="20"/>
        </w:rPr>
        <w:t>Table 9</w:t>
      </w:r>
      <w:r>
        <w:rPr>
          <w:rFonts w:ascii="Segoe UI" w:hAnsi="Segoe UI" w:cs="Segoe UI"/>
          <w:b/>
          <w:bCs/>
          <w:sz w:val="20"/>
          <w:szCs w:val="20"/>
        </w:rPr>
        <w:t xml:space="preserve">. </w:t>
      </w:r>
      <w:r>
        <w:rPr>
          <w:rFonts w:ascii="Segoe UI" w:hAnsi="Segoe UI" w:cs="Segoe UI"/>
          <w:b/>
          <w:bCs/>
          <w:sz w:val="20"/>
          <w:szCs w:val="20"/>
        </w:rPr>
        <w:t>Costs</w:t>
      </w:r>
    </w:p>
    <w:tbl>
      <w:tblPr>
        <w:tblStyle w:val="TableGrid"/>
        <w:tblW w:w="9270" w:type="dxa"/>
        <w:tblInd w:w="-5" w:type="dxa"/>
        <w:tblLayout w:type="fixed"/>
        <w:tblLook w:val="04A0" w:firstRow="1" w:lastRow="0" w:firstColumn="1" w:lastColumn="0" w:noHBand="0" w:noVBand="1"/>
      </w:tblPr>
      <w:tblGrid>
        <w:gridCol w:w="2790"/>
        <w:gridCol w:w="1530"/>
        <w:gridCol w:w="1710"/>
        <w:gridCol w:w="1620"/>
        <w:gridCol w:w="1620"/>
      </w:tblGrid>
      <w:tr w:rsidR="00443CEA" w:rsidRPr="00920B89" w14:paraId="08D1A392" w14:textId="77777777" w:rsidTr="00443CEA">
        <w:trPr>
          <w:trHeight w:val="845"/>
        </w:trPr>
        <w:tc>
          <w:tcPr>
            <w:tcW w:w="2790" w:type="dxa"/>
            <w:shd w:val="clear" w:color="auto" w:fill="B8CCE4" w:themeFill="accent1" w:themeFillTint="66"/>
            <w:vAlign w:val="center"/>
          </w:tcPr>
          <w:p w14:paraId="2B4B194F" w14:textId="77777777" w:rsidR="00443CEA" w:rsidRPr="00920B89" w:rsidRDefault="00443CEA" w:rsidP="00443CEA">
            <w:pPr>
              <w:spacing w:line="276" w:lineRule="auto"/>
              <w:jc w:val="center"/>
              <w:rPr>
                <w:rFonts w:ascii="Times New Roman" w:hAnsi="Times New Roman" w:cs="Times New Roman"/>
                <w:b/>
                <w:sz w:val="20"/>
                <w:szCs w:val="20"/>
              </w:rPr>
            </w:pPr>
            <w:r w:rsidRPr="00920B89">
              <w:rPr>
                <w:rFonts w:ascii="Arial Narrow" w:hAnsi="Arial Narrow" w:cs="Times New Roman"/>
                <w:b/>
              </w:rPr>
              <w:t>Project item</w:t>
            </w:r>
          </w:p>
        </w:tc>
        <w:tc>
          <w:tcPr>
            <w:tcW w:w="1530" w:type="dxa"/>
            <w:shd w:val="clear" w:color="auto" w:fill="B8CCE4" w:themeFill="accent1" w:themeFillTint="66"/>
          </w:tcPr>
          <w:p w14:paraId="7B16C682" w14:textId="77777777" w:rsidR="00443CEA" w:rsidRPr="00920B89" w:rsidRDefault="00443CEA" w:rsidP="00443CEA">
            <w:pPr>
              <w:spacing w:line="276" w:lineRule="auto"/>
              <w:jc w:val="center"/>
              <w:rPr>
                <w:rFonts w:ascii="Times New Roman" w:hAnsi="Times New Roman" w:cs="Times New Roman"/>
                <w:b/>
                <w:sz w:val="20"/>
                <w:szCs w:val="20"/>
              </w:rPr>
            </w:pPr>
            <w:r w:rsidRPr="00920B89">
              <w:rPr>
                <w:rFonts w:ascii="Arial Narrow" w:hAnsi="Arial Narrow" w:cs="Times New Roman"/>
                <w:b/>
              </w:rPr>
              <w:t>Phase 1</w:t>
            </w:r>
            <w:r w:rsidRPr="00920B89">
              <w:rPr>
                <w:rFonts w:ascii="Arial Narrow" w:hAnsi="Arial Narrow" w:cs="Times New Roman"/>
                <w:b/>
              </w:rPr>
              <w:br/>
            </w:r>
            <w:r w:rsidRPr="00920B89">
              <w:rPr>
                <w:rFonts w:ascii="Arial Narrow" w:hAnsi="Arial Narrow" w:cs="Times New Roman"/>
              </w:rPr>
              <w:t>Renovated Train Station</w:t>
            </w:r>
          </w:p>
        </w:tc>
        <w:tc>
          <w:tcPr>
            <w:tcW w:w="1710" w:type="dxa"/>
            <w:shd w:val="clear" w:color="auto" w:fill="B8CCE4" w:themeFill="accent1" w:themeFillTint="66"/>
          </w:tcPr>
          <w:p w14:paraId="33CA6F20" w14:textId="77777777" w:rsidR="00443CEA" w:rsidRPr="00920B89" w:rsidRDefault="00443CEA" w:rsidP="00443CEA">
            <w:pPr>
              <w:jc w:val="center"/>
              <w:rPr>
                <w:rFonts w:ascii="Arial Narrow" w:hAnsi="Arial Narrow" w:cs="Times New Roman"/>
                <w:b/>
              </w:rPr>
            </w:pPr>
            <w:r w:rsidRPr="00920B89">
              <w:rPr>
                <w:rFonts w:ascii="Arial Narrow" w:hAnsi="Arial Narrow" w:cs="Times New Roman"/>
                <w:b/>
              </w:rPr>
              <w:t xml:space="preserve">Option 1  </w:t>
            </w:r>
          </w:p>
          <w:p w14:paraId="7815E8E0" w14:textId="77777777" w:rsidR="00443CEA" w:rsidRPr="00920B89" w:rsidRDefault="00443CEA" w:rsidP="00443CEA">
            <w:pPr>
              <w:spacing w:line="276" w:lineRule="auto"/>
              <w:jc w:val="center"/>
              <w:rPr>
                <w:rFonts w:ascii="Times New Roman" w:hAnsi="Times New Roman" w:cs="Times New Roman"/>
                <w:sz w:val="20"/>
                <w:szCs w:val="20"/>
              </w:rPr>
            </w:pPr>
            <w:r w:rsidRPr="00920B89">
              <w:rPr>
                <w:rFonts w:ascii="Arial Narrow" w:hAnsi="Arial Narrow" w:cs="Times New Roman"/>
              </w:rPr>
              <w:t>New terminal</w:t>
            </w:r>
          </w:p>
        </w:tc>
        <w:tc>
          <w:tcPr>
            <w:tcW w:w="1620" w:type="dxa"/>
            <w:shd w:val="clear" w:color="auto" w:fill="B8CCE4" w:themeFill="accent1" w:themeFillTint="66"/>
          </w:tcPr>
          <w:p w14:paraId="7B93D9CC" w14:textId="77777777" w:rsidR="00443CEA" w:rsidRPr="00920B89" w:rsidRDefault="00443CEA" w:rsidP="00443CEA">
            <w:pPr>
              <w:spacing w:line="276" w:lineRule="auto"/>
              <w:jc w:val="center"/>
              <w:rPr>
                <w:rFonts w:ascii="Times New Roman" w:hAnsi="Times New Roman" w:cs="Times New Roman"/>
                <w:b/>
                <w:sz w:val="20"/>
                <w:szCs w:val="20"/>
              </w:rPr>
            </w:pPr>
            <w:r w:rsidRPr="00920B89">
              <w:rPr>
                <w:rFonts w:ascii="Arial Narrow" w:hAnsi="Arial Narrow" w:cs="Times New Roman"/>
                <w:b/>
              </w:rPr>
              <w:t>Option 2</w:t>
            </w:r>
            <w:r w:rsidRPr="00920B89">
              <w:rPr>
                <w:rFonts w:ascii="Arial Narrow" w:hAnsi="Arial Narrow" w:cs="Times New Roman"/>
                <w:b/>
              </w:rPr>
              <w:br/>
            </w:r>
            <w:r w:rsidRPr="00920B89">
              <w:rPr>
                <w:rFonts w:ascii="Arial Narrow" w:hAnsi="Arial Narrow" w:cs="Times New Roman"/>
              </w:rPr>
              <w:t>New terminal &amp; rail relocation</w:t>
            </w:r>
          </w:p>
        </w:tc>
        <w:tc>
          <w:tcPr>
            <w:tcW w:w="1620" w:type="dxa"/>
            <w:shd w:val="clear" w:color="auto" w:fill="B8CCE4" w:themeFill="accent1" w:themeFillTint="66"/>
          </w:tcPr>
          <w:p w14:paraId="72177432" w14:textId="77777777" w:rsidR="00443CEA" w:rsidRPr="00920B89" w:rsidRDefault="00443CEA" w:rsidP="00443CEA">
            <w:pPr>
              <w:spacing w:line="276" w:lineRule="auto"/>
              <w:jc w:val="center"/>
              <w:rPr>
                <w:rFonts w:ascii="Times New Roman" w:hAnsi="Times New Roman" w:cs="Times New Roman"/>
                <w:b/>
                <w:sz w:val="20"/>
                <w:szCs w:val="20"/>
              </w:rPr>
            </w:pPr>
            <w:r w:rsidRPr="00920B89">
              <w:rPr>
                <w:rFonts w:ascii="Arial Narrow" w:hAnsi="Arial Narrow" w:cs="Times New Roman"/>
                <w:b/>
              </w:rPr>
              <w:t>Option 3</w:t>
            </w:r>
            <w:r w:rsidRPr="00920B89">
              <w:rPr>
                <w:rFonts w:ascii="Arial Narrow" w:hAnsi="Arial Narrow" w:cs="Times New Roman"/>
                <w:b/>
              </w:rPr>
              <w:br/>
            </w:r>
            <w:r w:rsidRPr="00920B89">
              <w:rPr>
                <w:rFonts w:ascii="Arial Narrow" w:hAnsi="Arial Narrow" w:cs="Times New Roman"/>
              </w:rPr>
              <w:t>New terminal &amp; rail tunnel</w:t>
            </w:r>
          </w:p>
        </w:tc>
      </w:tr>
      <w:tr w:rsidR="00443CEA" w:rsidRPr="00920B89" w14:paraId="1F592936" w14:textId="77777777" w:rsidTr="00443CEA">
        <w:tc>
          <w:tcPr>
            <w:tcW w:w="2790" w:type="dxa"/>
          </w:tcPr>
          <w:p w14:paraId="6D7CBFD3"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Site preparation &amp; utilities</w:t>
            </w:r>
          </w:p>
        </w:tc>
        <w:tc>
          <w:tcPr>
            <w:tcW w:w="1530" w:type="dxa"/>
            <w:vAlign w:val="center"/>
          </w:tcPr>
          <w:p w14:paraId="65D7ECCC"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7,039,000.0</w:t>
            </w:r>
          </w:p>
        </w:tc>
        <w:tc>
          <w:tcPr>
            <w:tcW w:w="1710" w:type="dxa"/>
            <w:vAlign w:val="center"/>
          </w:tcPr>
          <w:p w14:paraId="27A444B9"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53,227,000.0</w:t>
            </w:r>
          </w:p>
        </w:tc>
        <w:tc>
          <w:tcPr>
            <w:tcW w:w="1620" w:type="dxa"/>
            <w:vAlign w:val="center"/>
          </w:tcPr>
          <w:p w14:paraId="63ED3549"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85,172,213.0</w:t>
            </w:r>
          </w:p>
        </w:tc>
        <w:tc>
          <w:tcPr>
            <w:tcW w:w="1620" w:type="dxa"/>
            <w:vAlign w:val="center"/>
          </w:tcPr>
          <w:p w14:paraId="1E2227AF"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221,502,150.0</w:t>
            </w:r>
          </w:p>
        </w:tc>
      </w:tr>
      <w:tr w:rsidR="00443CEA" w:rsidRPr="00920B89" w14:paraId="1361D4E4" w14:textId="77777777" w:rsidTr="00443CEA">
        <w:tc>
          <w:tcPr>
            <w:tcW w:w="2790" w:type="dxa"/>
          </w:tcPr>
          <w:p w14:paraId="3A8EBEC8"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Terminal building</w:t>
            </w:r>
          </w:p>
        </w:tc>
        <w:tc>
          <w:tcPr>
            <w:tcW w:w="1530" w:type="dxa"/>
            <w:vAlign w:val="center"/>
          </w:tcPr>
          <w:p w14:paraId="1139C10C" w14:textId="77777777" w:rsidR="00443CEA" w:rsidRPr="00920B89" w:rsidRDefault="00443CEA" w:rsidP="00443CEA">
            <w:pPr>
              <w:spacing w:line="276" w:lineRule="auto"/>
              <w:jc w:val="right"/>
              <w:rPr>
                <w:rFonts w:ascii="Times New Roman" w:hAnsi="Times New Roman" w:cs="Times New Roman"/>
                <w:sz w:val="20"/>
                <w:szCs w:val="20"/>
              </w:rPr>
            </w:pPr>
          </w:p>
        </w:tc>
        <w:tc>
          <w:tcPr>
            <w:tcW w:w="1710" w:type="dxa"/>
            <w:vAlign w:val="center"/>
          </w:tcPr>
          <w:p w14:paraId="6FAF9A49"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vAlign w:val="center"/>
          </w:tcPr>
          <w:p w14:paraId="3EBED3D0"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vAlign w:val="center"/>
          </w:tcPr>
          <w:p w14:paraId="39D09E9E" w14:textId="77777777" w:rsidR="00443CEA" w:rsidRPr="00920B89" w:rsidRDefault="00443CEA" w:rsidP="00443CEA">
            <w:pPr>
              <w:spacing w:line="276" w:lineRule="auto"/>
              <w:jc w:val="right"/>
              <w:rPr>
                <w:rFonts w:ascii="Times New Roman" w:hAnsi="Times New Roman" w:cs="Times New Roman"/>
                <w:sz w:val="20"/>
                <w:szCs w:val="20"/>
              </w:rPr>
            </w:pPr>
          </w:p>
        </w:tc>
      </w:tr>
      <w:tr w:rsidR="00443CEA" w:rsidRPr="00920B89" w14:paraId="3C8390D2" w14:textId="77777777" w:rsidTr="00443CEA">
        <w:tc>
          <w:tcPr>
            <w:tcW w:w="2790" w:type="dxa"/>
            <w:tcBorders>
              <w:bottom w:val="single" w:sz="4" w:space="0" w:color="auto"/>
            </w:tcBorders>
          </w:tcPr>
          <w:p w14:paraId="2B30D8DD"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 xml:space="preserve">     - New </w:t>
            </w:r>
          </w:p>
        </w:tc>
        <w:tc>
          <w:tcPr>
            <w:tcW w:w="1530" w:type="dxa"/>
            <w:tcBorders>
              <w:bottom w:val="single" w:sz="4" w:space="0" w:color="auto"/>
              <w:tr2bl w:val="single" w:sz="4" w:space="0" w:color="auto"/>
            </w:tcBorders>
            <w:vAlign w:val="center"/>
          </w:tcPr>
          <w:p w14:paraId="0BFC6C4E" w14:textId="77777777" w:rsidR="00443CEA" w:rsidRPr="00920B89" w:rsidRDefault="00443CEA" w:rsidP="00443CEA">
            <w:pPr>
              <w:spacing w:line="276" w:lineRule="auto"/>
              <w:jc w:val="right"/>
              <w:rPr>
                <w:rFonts w:ascii="Times New Roman" w:hAnsi="Times New Roman" w:cs="Times New Roman"/>
                <w:sz w:val="20"/>
                <w:szCs w:val="20"/>
              </w:rPr>
            </w:pPr>
          </w:p>
        </w:tc>
        <w:tc>
          <w:tcPr>
            <w:tcW w:w="1710" w:type="dxa"/>
            <w:tcBorders>
              <w:bottom w:val="single" w:sz="4" w:space="0" w:color="auto"/>
            </w:tcBorders>
            <w:vAlign w:val="center"/>
          </w:tcPr>
          <w:p w14:paraId="6DD3B3E4"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75,000,000.0</w:t>
            </w:r>
          </w:p>
        </w:tc>
        <w:tc>
          <w:tcPr>
            <w:tcW w:w="1620" w:type="dxa"/>
            <w:tcBorders>
              <w:bottom w:val="single" w:sz="4" w:space="0" w:color="auto"/>
            </w:tcBorders>
            <w:vAlign w:val="center"/>
          </w:tcPr>
          <w:p w14:paraId="6DA91D93"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75,000,000.0</w:t>
            </w:r>
          </w:p>
        </w:tc>
        <w:tc>
          <w:tcPr>
            <w:tcW w:w="1620" w:type="dxa"/>
            <w:tcBorders>
              <w:bottom w:val="single" w:sz="4" w:space="0" w:color="auto"/>
            </w:tcBorders>
            <w:vAlign w:val="center"/>
          </w:tcPr>
          <w:p w14:paraId="0BE0720A"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75,000,000.0</w:t>
            </w:r>
          </w:p>
        </w:tc>
      </w:tr>
      <w:tr w:rsidR="00443CEA" w:rsidRPr="00920B89" w14:paraId="1A9506A7" w14:textId="77777777" w:rsidTr="00443CEA">
        <w:tc>
          <w:tcPr>
            <w:tcW w:w="2790" w:type="dxa"/>
          </w:tcPr>
          <w:p w14:paraId="1E57A20E"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 xml:space="preserve">     - Renovated</w:t>
            </w:r>
          </w:p>
        </w:tc>
        <w:tc>
          <w:tcPr>
            <w:tcW w:w="1530" w:type="dxa"/>
            <w:vAlign w:val="center"/>
          </w:tcPr>
          <w:p w14:paraId="22F0BDCB"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8,760,000.0</w:t>
            </w:r>
          </w:p>
        </w:tc>
        <w:tc>
          <w:tcPr>
            <w:tcW w:w="1710" w:type="dxa"/>
            <w:tcBorders>
              <w:tr2bl w:val="nil"/>
            </w:tcBorders>
            <w:vAlign w:val="center"/>
          </w:tcPr>
          <w:p w14:paraId="08ADCBE6"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tr2bl w:val="single" w:sz="4" w:space="0" w:color="auto"/>
            </w:tcBorders>
            <w:vAlign w:val="center"/>
          </w:tcPr>
          <w:p w14:paraId="0E73DE0C"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tr2bl w:val="single" w:sz="4" w:space="0" w:color="auto"/>
            </w:tcBorders>
            <w:vAlign w:val="center"/>
          </w:tcPr>
          <w:p w14:paraId="0E1A1B46" w14:textId="77777777" w:rsidR="00443CEA" w:rsidRPr="00920B89" w:rsidRDefault="00443CEA" w:rsidP="00443CEA">
            <w:pPr>
              <w:spacing w:line="276" w:lineRule="auto"/>
              <w:jc w:val="right"/>
              <w:rPr>
                <w:rFonts w:ascii="Times New Roman" w:hAnsi="Times New Roman" w:cs="Times New Roman"/>
                <w:sz w:val="20"/>
                <w:szCs w:val="20"/>
              </w:rPr>
            </w:pPr>
          </w:p>
        </w:tc>
      </w:tr>
      <w:tr w:rsidR="00443CEA" w:rsidRPr="00920B89" w14:paraId="49ACE796" w14:textId="77777777" w:rsidTr="00443CEA">
        <w:tc>
          <w:tcPr>
            <w:tcW w:w="2790" w:type="dxa"/>
          </w:tcPr>
          <w:p w14:paraId="622CED50"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Roadway reconstruction</w:t>
            </w:r>
          </w:p>
        </w:tc>
        <w:tc>
          <w:tcPr>
            <w:tcW w:w="1530" w:type="dxa"/>
            <w:vAlign w:val="center"/>
          </w:tcPr>
          <w:p w14:paraId="7098FC30"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76,800,000.0</w:t>
            </w:r>
          </w:p>
        </w:tc>
        <w:tc>
          <w:tcPr>
            <w:tcW w:w="1710" w:type="dxa"/>
            <w:vAlign w:val="center"/>
          </w:tcPr>
          <w:p w14:paraId="380FAD62"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946,080,000.0</w:t>
            </w:r>
          </w:p>
        </w:tc>
        <w:tc>
          <w:tcPr>
            <w:tcW w:w="1620" w:type="dxa"/>
            <w:vAlign w:val="center"/>
          </w:tcPr>
          <w:p w14:paraId="4C7B4A77"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1,280,700,000.0</w:t>
            </w:r>
          </w:p>
        </w:tc>
        <w:tc>
          <w:tcPr>
            <w:tcW w:w="1620" w:type="dxa"/>
            <w:vAlign w:val="center"/>
          </w:tcPr>
          <w:p w14:paraId="30E4841C"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1,280,700,000.0</w:t>
            </w:r>
          </w:p>
        </w:tc>
      </w:tr>
      <w:tr w:rsidR="00443CEA" w:rsidRPr="00920B89" w14:paraId="16DCC630" w14:textId="77777777" w:rsidTr="00443CEA">
        <w:tc>
          <w:tcPr>
            <w:tcW w:w="2790" w:type="dxa"/>
          </w:tcPr>
          <w:p w14:paraId="093D2EED"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Busway parking</w:t>
            </w:r>
          </w:p>
        </w:tc>
        <w:tc>
          <w:tcPr>
            <w:tcW w:w="1530" w:type="dxa"/>
            <w:vAlign w:val="center"/>
          </w:tcPr>
          <w:p w14:paraId="0B3DEDE0"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13,920,000.0</w:t>
            </w:r>
          </w:p>
        </w:tc>
        <w:tc>
          <w:tcPr>
            <w:tcW w:w="1710" w:type="dxa"/>
            <w:vAlign w:val="center"/>
          </w:tcPr>
          <w:p w14:paraId="61DB718E"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43,460,000.0</w:t>
            </w:r>
          </w:p>
        </w:tc>
        <w:tc>
          <w:tcPr>
            <w:tcW w:w="1620" w:type="dxa"/>
            <w:vAlign w:val="center"/>
          </w:tcPr>
          <w:p w14:paraId="3AA043DB"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55,968,000.0</w:t>
            </w:r>
          </w:p>
        </w:tc>
        <w:tc>
          <w:tcPr>
            <w:tcW w:w="1620" w:type="dxa"/>
            <w:vAlign w:val="center"/>
          </w:tcPr>
          <w:p w14:paraId="3157F849"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55,968,000.0</w:t>
            </w:r>
          </w:p>
        </w:tc>
      </w:tr>
      <w:tr w:rsidR="00443CEA" w:rsidRPr="00920B89" w14:paraId="02A1A928" w14:textId="77777777" w:rsidTr="00443CEA">
        <w:tc>
          <w:tcPr>
            <w:tcW w:w="2790" w:type="dxa"/>
            <w:tcBorders>
              <w:bottom w:val="single" w:sz="4" w:space="0" w:color="auto"/>
            </w:tcBorders>
          </w:tcPr>
          <w:p w14:paraId="2EABE5B9"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Surface parking</w:t>
            </w:r>
          </w:p>
        </w:tc>
        <w:tc>
          <w:tcPr>
            <w:tcW w:w="1530" w:type="dxa"/>
            <w:tcBorders>
              <w:bottom w:val="single" w:sz="4" w:space="0" w:color="auto"/>
            </w:tcBorders>
            <w:vAlign w:val="center"/>
          </w:tcPr>
          <w:p w14:paraId="1398AC39"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17,650,000.0</w:t>
            </w:r>
          </w:p>
        </w:tc>
        <w:tc>
          <w:tcPr>
            <w:tcW w:w="1710" w:type="dxa"/>
            <w:tcBorders>
              <w:bottom w:val="single" w:sz="4" w:space="0" w:color="auto"/>
            </w:tcBorders>
            <w:vAlign w:val="center"/>
          </w:tcPr>
          <w:p w14:paraId="6313BB28"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bottom w:val="single" w:sz="4" w:space="0" w:color="auto"/>
            </w:tcBorders>
            <w:vAlign w:val="center"/>
          </w:tcPr>
          <w:p w14:paraId="06FFCD12"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bottom w:val="single" w:sz="4" w:space="0" w:color="auto"/>
            </w:tcBorders>
            <w:vAlign w:val="center"/>
          </w:tcPr>
          <w:p w14:paraId="1E6ACF5B" w14:textId="77777777" w:rsidR="00443CEA" w:rsidRPr="00920B89" w:rsidRDefault="00443CEA" w:rsidP="00443CEA">
            <w:pPr>
              <w:spacing w:line="276" w:lineRule="auto"/>
              <w:jc w:val="right"/>
              <w:rPr>
                <w:rFonts w:ascii="Times New Roman" w:hAnsi="Times New Roman" w:cs="Times New Roman"/>
                <w:sz w:val="20"/>
                <w:szCs w:val="20"/>
              </w:rPr>
            </w:pPr>
          </w:p>
        </w:tc>
      </w:tr>
      <w:tr w:rsidR="00443CEA" w:rsidRPr="00920B89" w14:paraId="263EB60F" w14:textId="77777777" w:rsidTr="00443CEA">
        <w:tc>
          <w:tcPr>
            <w:tcW w:w="2790" w:type="dxa"/>
          </w:tcPr>
          <w:p w14:paraId="0EE327DF"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Rail removal &amp; relocation</w:t>
            </w:r>
          </w:p>
        </w:tc>
        <w:tc>
          <w:tcPr>
            <w:tcW w:w="1530" w:type="dxa"/>
            <w:tcBorders>
              <w:tr2bl w:val="single" w:sz="4" w:space="0" w:color="auto"/>
            </w:tcBorders>
            <w:vAlign w:val="center"/>
          </w:tcPr>
          <w:p w14:paraId="3B7D3C4E" w14:textId="77777777" w:rsidR="00443CEA" w:rsidRPr="00920B89" w:rsidRDefault="00443CEA" w:rsidP="00443CEA">
            <w:pPr>
              <w:spacing w:line="276" w:lineRule="auto"/>
              <w:jc w:val="right"/>
              <w:rPr>
                <w:rFonts w:ascii="Times New Roman" w:hAnsi="Times New Roman" w:cs="Times New Roman"/>
                <w:sz w:val="20"/>
                <w:szCs w:val="20"/>
              </w:rPr>
            </w:pPr>
          </w:p>
        </w:tc>
        <w:tc>
          <w:tcPr>
            <w:tcW w:w="1710" w:type="dxa"/>
            <w:tcBorders>
              <w:tr2bl w:val="single" w:sz="4" w:space="0" w:color="auto"/>
            </w:tcBorders>
            <w:vAlign w:val="center"/>
          </w:tcPr>
          <w:p w14:paraId="4E7F3FD9"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tr2bl w:val="nil"/>
            </w:tcBorders>
            <w:vAlign w:val="center"/>
          </w:tcPr>
          <w:p w14:paraId="02C13490"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291,776,250.0</w:t>
            </w:r>
          </w:p>
        </w:tc>
        <w:tc>
          <w:tcPr>
            <w:tcW w:w="1620" w:type="dxa"/>
            <w:tcBorders>
              <w:tr2bl w:val="single" w:sz="4" w:space="0" w:color="auto"/>
            </w:tcBorders>
            <w:vAlign w:val="center"/>
          </w:tcPr>
          <w:p w14:paraId="490A2BCA" w14:textId="77777777" w:rsidR="00443CEA" w:rsidRPr="00920B89" w:rsidRDefault="00443CEA" w:rsidP="00443CEA">
            <w:pPr>
              <w:spacing w:line="276" w:lineRule="auto"/>
              <w:jc w:val="right"/>
              <w:rPr>
                <w:rFonts w:ascii="Times New Roman" w:hAnsi="Times New Roman" w:cs="Times New Roman"/>
                <w:sz w:val="20"/>
                <w:szCs w:val="20"/>
              </w:rPr>
            </w:pPr>
          </w:p>
        </w:tc>
      </w:tr>
      <w:tr w:rsidR="00443CEA" w:rsidRPr="00920B89" w14:paraId="0CEB5742" w14:textId="77777777" w:rsidTr="00443CEA">
        <w:tc>
          <w:tcPr>
            <w:tcW w:w="2790" w:type="dxa"/>
            <w:shd w:val="clear" w:color="auto" w:fill="auto"/>
          </w:tcPr>
          <w:p w14:paraId="4EDB277A"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Rail tunnel</w:t>
            </w:r>
          </w:p>
        </w:tc>
        <w:tc>
          <w:tcPr>
            <w:tcW w:w="1530" w:type="dxa"/>
            <w:tcBorders>
              <w:tr2bl w:val="single" w:sz="4" w:space="0" w:color="auto"/>
            </w:tcBorders>
            <w:shd w:val="clear" w:color="auto" w:fill="auto"/>
            <w:vAlign w:val="center"/>
          </w:tcPr>
          <w:p w14:paraId="48865ED8" w14:textId="77777777" w:rsidR="00443CEA" w:rsidRPr="00920B89" w:rsidRDefault="00443CEA" w:rsidP="00443CEA">
            <w:pPr>
              <w:spacing w:line="276" w:lineRule="auto"/>
              <w:jc w:val="right"/>
              <w:rPr>
                <w:rFonts w:ascii="Times New Roman" w:hAnsi="Times New Roman" w:cs="Times New Roman"/>
                <w:sz w:val="20"/>
                <w:szCs w:val="20"/>
              </w:rPr>
            </w:pPr>
          </w:p>
        </w:tc>
        <w:tc>
          <w:tcPr>
            <w:tcW w:w="1710" w:type="dxa"/>
            <w:tcBorders>
              <w:tr2bl w:val="single" w:sz="4" w:space="0" w:color="auto"/>
            </w:tcBorders>
            <w:shd w:val="clear" w:color="auto" w:fill="auto"/>
            <w:vAlign w:val="center"/>
          </w:tcPr>
          <w:p w14:paraId="65F1510B"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tcBorders>
              <w:tr2bl w:val="single" w:sz="4" w:space="0" w:color="auto"/>
            </w:tcBorders>
            <w:shd w:val="clear" w:color="auto" w:fill="auto"/>
            <w:vAlign w:val="center"/>
          </w:tcPr>
          <w:p w14:paraId="75BF0542" w14:textId="77777777" w:rsidR="00443CEA" w:rsidRPr="00920B89" w:rsidRDefault="00443CEA" w:rsidP="00443CEA">
            <w:pPr>
              <w:spacing w:line="276" w:lineRule="auto"/>
              <w:jc w:val="right"/>
              <w:rPr>
                <w:rFonts w:ascii="Times New Roman" w:hAnsi="Times New Roman" w:cs="Times New Roman"/>
                <w:sz w:val="20"/>
                <w:szCs w:val="20"/>
              </w:rPr>
            </w:pPr>
          </w:p>
        </w:tc>
        <w:tc>
          <w:tcPr>
            <w:tcW w:w="1620" w:type="dxa"/>
            <w:shd w:val="clear" w:color="auto" w:fill="auto"/>
            <w:vAlign w:val="center"/>
          </w:tcPr>
          <w:p w14:paraId="3C39B541"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3,018,375,000</w:t>
            </w:r>
          </w:p>
        </w:tc>
      </w:tr>
      <w:tr w:rsidR="00443CEA" w:rsidRPr="00920B89" w14:paraId="59A4E91A" w14:textId="77777777" w:rsidTr="00443CEA">
        <w:tc>
          <w:tcPr>
            <w:tcW w:w="2790" w:type="dxa"/>
          </w:tcPr>
          <w:p w14:paraId="3B7F2DE2"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Incidentals and contingencies (3%)</w:t>
            </w:r>
          </w:p>
        </w:tc>
        <w:tc>
          <w:tcPr>
            <w:tcW w:w="1530" w:type="dxa"/>
            <w:vAlign w:val="center"/>
          </w:tcPr>
          <w:p w14:paraId="191005B4"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4,223,400.0</w:t>
            </w:r>
          </w:p>
        </w:tc>
        <w:tc>
          <w:tcPr>
            <w:tcW w:w="1710" w:type="dxa"/>
            <w:vAlign w:val="center"/>
          </w:tcPr>
          <w:p w14:paraId="16B792A0"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31,936,200.0</w:t>
            </w:r>
          </w:p>
        </w:tc>
        <w:tc>
          <w:tcPr>
            <w:tcW w:w="1620" w:type="dxa"/>
            <w:vAlign w:val="center"/>
          </w:tcPr>
          <w:p w14:paraId="1B80BB80"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51,103,328.0</w:t>
            </w:r>
          </w:p>
        </w:tc>
        <w:tc>
          <w:tcPr>
            <w:tcW w:w="1620" w:type="dxa"/>
            <w:vAlign w:val="center"/>
          </w:tcPr>
          <w:p w14:paraId="34A5D9E5"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132,901,290.0</w:t>
            </w:r>
          </w:p>
        </w:tc>
      </w:tr>
      <w:tr w:rsidR="00443CEA" w:rsidRPr="00920B89" w14:paraId="4253B9A2" w14:textId="77777777" w:rsidTr="00443CEA">
        <w:tc>
          <w:tcPr>
            <w:tcW w:w="2790" w:type="dxa"/>
          </w:tcPr>
          <w:p w14:paraId="268F6C27" w14:textId="77777777" w:rsidR="00443CEA" w:rsidRPr="00920B89" w:rsidRDefault="00443CEA" w:rsidP="00443CEA">
            <w:pPr>
              <w:spacing w:line="276" w:lineRule="auto"/>
              <w:rPr>
                <w:rFonts w:ascii="Times New Roman" w:hAnsi="Times New Roman" w:cs="Times New Roman"/>
                <w:sz w:val="20"/>
                <w:szCs w:val="20"/>
              </w:rPr>
            </w:pPr>
            <w:r w:rsidRPr="00920B89">
              <w:rPr>
                <w:rFonts w:ascii="Arial Narrow" w:hAnsi="Arial Narrow" w:cs="Times New Roman"/>
              </w:rPr>
              <w:t>Professional costs (12%)</w:t>
            </w:r>
          </w:p>
        </w:tc>
        <w:tc>
          <w:tcPr>
            <w:tcW w:w="1530" w:type="dxa"/>
            <w:vAlign w:val="center"/>
          </w:tcPr>
          <w:p w14:paraId="6734E89C" w14:textId="77777777" w:rsidR="00443CEA" w:rsidRPr="00920B89" w:rsidRDefault="00443CEA" w:rsidP="00443CEA">
            <w:pPr>
              <w:spacing w:line="276" w:lineRule="auto"/>
              <w:jc w:val="right"/>
              <w:rPr>
                <w:rFonts w:ascii="Times New Roman" w:hAnsi="Times New Roman" w:cs="Times New Roman"/>
                <w:sz w:val="20"/>
                <w:szCs w:val="20"/>
              </w:rPr>
            </w:pPr>
          </w:p>
        </w:tc>
        <w:tc>
          <w:tcPr>
            <w:tcW w:w="1710" w:type="dxa"/>
            <w:vAlign w:val="center"/>
          </w:tcPr>
          <w:p w14:paraId="73CC9DB5"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127,744,800.0</w:t>
            </w:r>
          </w:p>
        </w:tc>
        <w:tc>
          <w:tcPr>
            <w:tcW w:w="1620" w:type="dxa"/>
            <w:vAlign w:val="center"/>
          </w:tcPr>
          <w:p w14:paraId="0BCB1E52"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204,413,310.0</w:t>
            </w:r>
          </w:p>
        </w:tc>
        <w:tc>
          <w:tcPr>
            <w:tcW w:w="1620" w:type="dxa"/>
            <w:vAlign w:val="center"/>
          </w:tcPr>
          <w:p w14:paraId="0A56E31E"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531,605,160.0</w:t>
            </w:r>
          </w:p>
        </w:tc>
      </w:tr>
      <w:tr w:rsidR="00443CEA" w:rsidRPr="00920B89" w14:paraId="73137423" w14:textId="77777777" w:rsidTr="00443CEA">
        <w:tc>
          <w:tcPr>
            <w:tcW w:w="2790" w:type="dxa"/>
          </w:tcPr>
          <w:p w14:paraId="21055D7C" w14:textId="77777777" w:rsidR="00443CEA" w:rsidRPr="00920B89" w:rsidRDefault="00443CEA" w:rsidP="00443CEA">
            <w:pPr>
              <w:spacing w:line="276" w:lineRule="auto"/>
              <w:rPr>
                <w:rFonts w:ascii="Times New Roman" w:hAnsi="Times New Roman" w:cs="Times New Roman"/>
                <w:b/>
                <w:sz w:val="20"/>
                <w:szCs w:val="20"/>
              </w:rPr>
            </w:pPr>
            <w:r w:rsidRPr="00920B89">
              <w:rPr>
                <w:rFonts w:ascii="Arial Narrow" w:hAnsi="Arial Narrow" w:cs="Times New Roman"/>
                <w:b/>
              </w:rPr>
              <w:t>Land costs</w:t>
            </w:r>
          </w:p>
        </w:tc>
        <w:tc>
          <w:tcPr>
            <w:tcW w:w="1530" w:type="dxa"/>
            <w:vAlign w:val="center"/>
          </w:tcPr>
          <w:p w14:paraId="65E02B85"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60,686,133.0</w:t>
            </w:r>
          </w:p>
        </w:tc>
        <w:tc>
          <w:tcPr>
            <w:tcW w:w="1710" w:type="dxa"/>
            <w:vAlign w:val="center"/>
          </w:tcPr>
          <w:p w14:paraId="63F28679"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75,485,785.0</w:t>
            </w:r>
          </w:p>
        </w:tc>
        <w:tc>
          <w:tcPr>
            <w:tcW w:w="1620" w:type="dxa"/>
            <w:vAlign w:val="center"/>
          </w:tcPr>
          <w:p w14:paraId="6A1DC525" w14:textId="77777777" w:rsidR="00443CEA" w:rsidRPr="00920B89" w:rsidRDefault="00443CEA" w:rsidP="00443CEA">
            <w:pPr>
              <w:spacing w:line="276" w:lineRule="auto"/>
              <w:jc w:val="right"/>
              <w:rPr>
                <w:rFonts w:ascii="Times New Roman" w:hAnsi="Times New Roman" w:cs="Times New Roman"/>
                <w:sz w:val="20"/>
                <w:szCs w:val="20"/>
              </w:rPr>
            </w:pPr>
            <w:r w:rsidRPr="00920B89">
              <w:rPr>
                <w:rFonts w:ascii="Times New Roman" w:hAnsi="Times New Roman" w:cs="Times New Roman"/>
                <w:sz w:val="20"/>
                <w:szCs w:val="20"/>
              </w:rPr>
              <w:t>1,337,717,428.0</w:t>
            </w:r>
          </w:p>
        </w:tc>
        <w:tc>
          <w:tcPr>
            <w:tcW w:w="1620" w:type="dxa"/>
            <w:vAlign w:val="center"/>
          </w:tcPr>
          <w:p w14:paraId="1320F995" w14:textId="77777777" w:rsidR="00443CEA" w:rsidRPr="00920B89" w:rsidRDefault="00443CEA" w:rsidP="00443CEA">
            <w:pPr>
              <w:spacing w:line="276" w:lineRule="auto"/>
              <w:jc w:val="right"/>
              <w:rPr>
                <w:rFonts w:ascii="Times New Roman" w:hAnsi="Times New Roman" w:cs="Times New Roman"/>
                <w:sz w:val="20"/>
                <w:szCs w:val="20"/>
              </w:rPr>
            </w:pPr>
          </w:p>
        </w:tc>
      </w:tr>
      <w:tr w:rsidR="00443CEA" w:rsidRPr="00920B89" w14:paraId="30F7294D" w14:textId="77777777" w:rsidTr="00443CEA">
        <w:tc>
          <w:tcPr>
            <w:tcW w:w="2790" w:type="dxa"/>
          </w:tcPr>
          <w:p w14:paraId="4C5B4698" w14:textId="77777777" w:rsidR="00443CEA" w:rsidRPr="00920B89" w:rsidRDefault="00443CEA" w:rsidP="00443CEA">
            <w:pPr>
              <w:spacing w:line="276" w:lineRule="auto"/>
              <w:rPr>
                <w:rFonts w:ascii="Times New Roman" w:hAnsi="Times New Roman" w:cs="Times New Roman"/>
                <w:b/>
                <w:sz w:val="20"/>
                <w:szCs w:val="20"/>
              </w:rPr>
            </w:pPr>
            <w:r w:rsidRPr="00920B89">
              <w:rPr>
                <w:rFonts w:ascii="Arial Narrow" w:hAnsi="Arial Narrow" w:cs="Times New Roman"/>
                <w:b/>
              </w:rPr>
              <w:t>Total development budget</w:t>
            </w:r>
          </w:p>
        </w:tc>
        <w:tc>
          <w:tcPr>
            <w:tcW w:w="1530" w:type="dxa"/>
            <w:vAlign w:val="center"/>
          </w:tcPr>
          <w:p w14:paraId="64B01400" w14:textId="77777777" w:rsidR="00443CEA" w:rsidRPr="00920B89" w:rsidRDefault="00443CEA" w:rsidP="00443CEA">
            <w:pPr>
              <w:spacing w:line="276" w:lineRule="auto"/>
              <w:jc w:val="right"/>
              <w:rPr>
                <w:rFonts w:ascii="Times New Roman" w:hAnsi="Times New Roman" w:cs="Times New Roman"/>
                <w:b/>
                <w:sz w:val="20"/>
                <w:szCs w:val="20"/>
              </w:rPr>
            </w:pPr>
            <w:r w:rsidRPr="00920B89">
              <w:rPr>
                <w:rFonts w:ascii="Times New Roman" w:hAnsi="Times New Roman" w:cs="Times New Roman"/>
                <w:b/>
                <w:sz w:val="20"/>
                <w:szCs w:val="20"/>
              </w:rPr>
              <w:t>212,728,534</w:t>
            </w:r>
          </w:p>
        </w:tc>
        <w:tc>
          <w:tcPr>
            <w:tcW w:w="1710" w:type="dxa"/>
            <w:vAlign w:val="center"/>
          </w:tcPr>
          <w:p w14:paraId="51FC3B96" w14:textId="77777777" w:rsidR="00443CEA" w:rsidRPr="00920B89" w:rsidRDefault="00443CEA" w:rsidP="00443CEA">
            <w:pPr>
              <w:spacing w:line="276" w:lineRule="auto"/>
              <w:jc w:val="right"/>
              <w:rPr>
                <w:rFonts w:ascii="Times New Roman" w:hAnsi="Times New Roman" w:cs="Times New Roman"/>
                <w:b/>
                <w:sz w:val="20"/>
                <w:szCs w:val="20"/>
              </w:rPr>
            </w:pPr>
            <w:r w:rsidRPr="00920B89">
              <w:rPr>
                <w:rFonts w:ascii="Times New Roman" w:hAnsi="Times New Roman" w:cs="Times New Roman"/>
                <w:b/>
                <w:sz w:val="20"/>
                <w:szCs w:val="20"/>
              </w:rPr>
              <w:t>1,352,933,785</w:t>
            </w:r>
          </w:p>
        </w:tc>
        <w:tc>
          <w:tcPr>
            <w:tcW w:w="1620" w:type="dxa"/>
            <w:vAlign w:val="center"/>
          </w:tcPr>
          <w:p w14:paraId="5486BF6F" w14:textId="77777777" w:rsidR="00443CEA" w:rsidRPr="00920B89" w:rsidRDefault="00443CEA" w:rsidP="00443CEA">
            <w:pPr>
              <w:spacing w:line="276" w:lineRule="auto"/>
              <w:jc w:val="right"/>
              <w:rPr>
                <w:rFonts w:ascii="Times New Roman" w:hAnsi="Times New Roman" w:cs="Times New Roman"/>
                <w:b/>
                <w:sz w:val="20"/>
                <w:szCs w:val="20"/>
              </w:rPr>
            </w:pPr>
            <w:r w:rsidRPr="00920B89">
              <w:rPr>
                <w:rFonts w:ascii="Times New Roman" w:hAnsi="Times New Roman" w:cs="Times New Roman"/>
                <w:b/>
                <w:sz w:val="20"/>
                <w:szCs w:val="20"/>
              </w:rPr>
              <w:t>3,381,850,528</w:t>
            </w:r>
          </w:p>
        </w:tc>
        <w:tc>
          <w:tcPr>
            <w:tcW w:w="1620" w:type="dxa"/>
            <w:vAlign w:val="center"/>
          </w:tcPr>
          <w:p w14:paraId="506AEC46" w14:textId="77777777" w:rsidR="00443CEA" w:rsidRPr="00920B89" w:rsidRDefault="00443CEA" w:rsidP="00443CEA">
            <w:pPr>
              <w:spacing w:line="276" w:lineRule="auto"/>
              <w:jc w:val="right"/>
              <w:rPr>
                <w:rFonts w:ascii="Times New Roman" w:hAnsi="Times New Roman" w:cs="Times New Roman"/>
                <w:b/>
                <w:sz w:val="20"/>
                <w:szCs w:val="20"/>
              </w:rPr>
            </w:pPr>
            <w:r w:rsidRPr="00920B89">
              <w:rPr>
                <w:rFonts w:ascii="Times New Roman" w:hAnsi="Times New Roman" w:cs="Times New Roman"/>
                <w:b/>
                <w:sz w:val="20"/>
                <w:szCs w:val="20"/>
              </w:rPr>
              <w:t>5,316,051,600</w:t>
            </w:r>
          </w:p>
        </w:tc>
      </w:tr>
    </w:tbl>
    <w:p w14:paraId="6E7A4678" w14:textId="77777777" w:rsidR="00C15602" w:rsidRDefault="00C15602" w:rsidP="00443CEA">
      <w:pPr>
        <w:spacing w:line="276" w:lineRule="auto"/>
        <w:jc w:val="both"/>
        <w:rPr>
          <w:rFonts w:ascii="Times New Roman" w:hAnsi="Times New Roman" w:cs="Times New Roman"/>
        </w:rPr>
      </w:pPr>
    </w:p>
    <w:p w14:paraId="0F653AE8" w14:textId="52A64872" w:rsidR="00443CEA" w:rsidRDefault="00443CEA" w:rsidP="00443CEA">
      <w:pPr>
        <w:spacing w:line="276" w:lineRule="auto"/>
        <w:jc w:val="both"/>
        <w:rPr>
          <w:rFonts w:ascii="Segoe UI" w:hAnsi="Segoe UI" w:cs="Segoe UI"/>
          <w:w w:val="105"/>
        </w:rPr>
      </w:pPr>
      <w:r w:rsidRPr="00C15602">
        <w:rPr>
          <w:rFonts w:ascii="Segoe UI" w:hAnsi="Segoe UI" w:cs="Segoe UI"/>
          <w:w w:val="105"/>
        </w:rPr>
        <w:t xml:space="preserve">It is important to understand the operating costs and revenues generated from each option in order to analyze the feasibility of each option. For issues of feasibility study in the short-term phase, we employed proceeds from parking fees imposed on transport means that utilize this terminal. The long-term option uses revenues from renting spaces for commercial use. We used the data from the Municipality of Elbasan, such as salaries, parking fees, public transport ticket, and market survey regarding rending of commercial space to calculate the expenditures/revenues ratio. </w:t>
      </w:r>
    </w:p>
    <w:p w14:paraId="503613A9" w14:textId="459D077F" w:rsidR="00C15602" w:rsidRDefault="00C15602" w:rsidP="00443CEA">
      <w:pPr>
        <w:spacing w:line="276" w:lineRule="auto"/>
        <w:jc w:val="both"/>
        <w:rPr>
          <w:rFonts w:ascii="Segoe UI" w:hAnsi="Segoe UI" w:cs="Segoe UI"/>
          <w:w w:val="105"/>
        </w:rPr>
      </w:pPr>
    </w:p>
    <w:p w14:paraId="001B6A93" w14:textId="184BAA61" w:rsidR="00C15602" w:rsidRPr="00345D10" w:rsidRDefault="00C15602" w:rsidP="00C15602">
      <w:pPr>
        <w:pStyle w:val="BodyText"/>
        <w:tabs>
          <w:tab w:val="left" w:pos="0"/>
        </w:tabs>
        <w:ind w:right="957"/>
        <w:jc w:val="both"/>
        <w:rPr>
          <w:rFonts w:ascii="Segoe UI" w:hAnsi="Segoe UI" w:cs="Segoe UI"/>
          <w:b/>
          <w:bCs/>
          <w:sz w:val="20"/>
          <w:szCs w:val="20"/>
        </w:rPr>
      </w:pPr>
      <w:r>
        <w:rPr>
          <w:rFonts w:ascii="Segoe UI" w:hAnsi="Segoe UI" w:cs="Segoe UI"/>
          <w:b/>
          <w:bCs/>
          <w:sz w:val="20"/>
          <w:szCs w:val="20"/>
        </w:rPr>
        <w:t>Table 9. Costs</w:t>
      </w:r>
      <w:r>
        <w:rPr>
          <w:rFonts w:ascii="Segoe UI" w:hAnsi="Segoe UI" w:cs="Segoe UI"/>
          <w:b/>
          <w:bCs/>
          <w:sz w:val="20"/>
          <w:szCs w:val="20"/>
        </w:rPr>
        <w:t xml:space="preserve"> for short term solution</w:t>
      </w:r>
    </w:p>
    <w:p w14:paraId="3F3E5067" w14:textId="77777777" w:rsidR="00C15602" w:rsidRDefault="00C15602" w:rsidP="00443CEA">
      <w:pPr>
        <w:spacing w:line="276" w:lineRule="auto"/>
        <w:jc w:val="both"/>
        <w:rPr>
          <w:rFonts w:ascii="Times New Roman" w:hAnsi="Times New Roman" w:cs="Times New Roman"/>
          <w:i/>
        </w:rPr>
      </w:pPr>
    </w:p>
    <w:tbl>
      <w:tblPr>
        <w:tblStyle w:val="TableGrid"/>
        <w:tblW w:w="0" w:type="auto"/>
        <w:tblLook w:val="04A0" w:firstRow="1" w:lastRow="0" w:firstColumn="1" w:lastColumn="0" w:noHBand="0" w:noVBand="1"/>
      </w:tblPr>
      <w:tblGrid>
        <w:gridCol w:w="2137"/>
        <w:gridCol w:w="941"/>
        <w:gridCol w:w="2105"/>
        <w:gridCol w:w="1623"/>
      </w:tblGrid>
      <w:tr w:rsidR="00C15602" w:rsidRPr="00B70A21" w14:paraId="5A08D117" w14:textId="77777777" w:rsidTr="00B7778C">
        <w:trPr>
          <w:trHeight w:val="277"/>
        </w:trPr>
        <w:tc>
          <w:tcPr>
            <w:tcW w:w="2137" w:type="dxa"/>
          </w:tcPr>
          <w:p w14:paraId="7ED382CA" w14:textId="77777777" w:rsidR="00C15602" w:rsidRPr="00B70A21" w:rsidRDefault="00C15602" w:rsidP="00B7778C">
            <w:pPr>
              <w:jc w:val="both"/>
              <w:rPr>
                <w:rFonts w:ascii="Arial Narrow" w:hAnsi="Arial Narrow" w:cs="Times New Roman"/>
                <w:b/>
                <w:lang w:val="en-GB"/>
              </w:rPr>
            </w:pPr>
          </w:p>
        </w:tc>
        <w:tc>
          <w:tcPr>
            <w:tcW w:w="941" w:type="dxa"/>
          </w:tcPr>
          <w:p w14:paraId="134D77A6" w14:textId="77777777" w:rsidR="00C15602" w:rsidRPr="00B70A21" w:rsidRDefault="00C15602" w:rsidP="00B7778C">
            <w:pPr>
              <w:jc w:val="center"/>
              <w:rPr>
                <w:rFonts w:ascii="Arial Narrow" w:hAnsi="Arial Narrow" w:cs="Times New Roman"/>
                <w:b/>
                <w:lang w:val="en-GB"/>
              </w:rPr>
            </w:pPr>
            <w:r w:rsidRPr="00B70A21">
              <w:rPr>
                <w:rFonts w:ascii="Arial Narrow" w:hAnsi="Arial Narrow" w:cs="Times New Roman"/>
                <w:b/>
                <w:lang w:val="en-GB"/>
              </w:rPr>
              <w:t xml:space="preserve">Number </w:t>
            </w:r>
          </w:p>
        </w:tc>
        <w:tc>
          <w:tcPr>
            <w:tcW w:w="2105" w:type="dxa"/>
          </w:tcPr>
          <w:p w14:paraId="1DF3C87D" w14:textId="77777777" w:rsidR="00C15602" w:rsidRPr="00B70A21" w:rsidRDefault="00C15602" w:rsidP="00B7778C">
            <w:pPr>
              <w:jc w:val="center"/>
              <w:rPr>
                <w:rFonts w:ascii="Arial Narrow" w:hAnsi="Arial Narrow" w:cs="Times New Roman"/>
                <w:b/>
                <w:lang w:val="en-GB"/>
              </w:rPr>
            </w:pPr>
            <w:r w:rsidRPr="00B70A21">
              <w:rPr>
                <w:rFonts w:ascii="Arial Narrow" w:hAnsi="Arial Narrow" w:cs="Times New Roman"/>
                <w:b/>
                <w:lang w:val="en-GB"/>
              </w:rPr>
              <w:t>Monthly salary (ALL)</w:t>
            </w:r>
          </w:p>
        </w:tc>
        <w:tc>
          <w:tcPr>
            <w:tcW w:w="1623" w:type="dxa"/>
          </w:tcPr>
          <w:p w14:paraId="2C5F2B31" w14:textId="77777777" w:rsidR="00C15602" w:rsidRPr="00B70A21" w:rsidRDefault="00C15602" w:rsidP="00B7778C">
            <w:pPr>
              <w:jc w:val="center"/>
              <w:rPr>
                <w:rFonts w:ascii="Arial Narrow" w:hAnsi="Arial Narrow" w:cs="Times New Roman"/>
                <w:b/>
                <w:lang w:val="en-GB"/>
              </w:rPr>
            </w:pPr>
            <w:r w:rsidRPr="00B70A21">
              <w:rPr>
                <w:rFonts w:ascii="Arial Narrow" w:hAnsi="Arial Narrow" w:cs="Times New Roman"/>
                <w:b/>
                <w:lang w:val="en-GB"/>
              </w:rPr>
              <w:t>Yearly (ALL)</w:t>
            </w:r>
          </w:p>
        </w:tc>
      </w:tr>
      <w:tr w:rsidR="00C15602" w:rsidRPr="00B70A21" w14:paraId="56A0DE03" w14:textId="77777777" w:rsidTr="00B7778C">
        <w:trPr>
          <w:trHeight w:val="294"/>
        </w:trPr>
        <w:tc>
          <w:tcPr>
            <w:tcW w:w="2137" w:type="dxa"/>
          </w:tcPr>
          <w:p w14:paraId="1F4A347A"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Director</w:t>
            </w:r>
          </w:p>
        </w:tc>
        <w:tc>
          <w:tcPr>
            <w:tcW w:w="941" w:type="dxa"/>
            <w:vAlign w:val="center"/>
          </w:tcPr>
          <w:p w14:paraId="7CCBECFB"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1</w:t>
            </w:r>
          </w:p>
        </w:tc>
        <w:tc>
          <w:tcPr>
            <w:tcW w:w="2105" w:type="dxa"/>
            <w:vAlign w:val="center"/>
          </w:tcPr>
          <w:p w14:paraId="364F5005"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58,800</w:t>
            </w:r>
          </w:p>
        </w:tc>
        <w:tc>
          <w:tcPr>
            <w:tcW w:w="1623" w:type="dxa"/>
            <w:vAlign w:val="center"/>
          </w:tcPr>
          <w:p w14:paraId="1BBDACF4"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705,600.0</w:t>
            </w:r>
          </w:p>
        </w:tc>
      </w:tr>
      <w:tr w:rsidR="00C15602" w:rsidRPr="00B70A21" w14:paraId="270A2074" w14:textId="77777777" w:rsidTr="00B7778C">
        <w:trPr>
          <w:trHeight w:val="277"/>
        </w:trPr>
        <w:tc>
          <w:tcPr>
            <w:tcW w:w="2137" w:type="dxa"/>
          </w:tcPr>
          <w:p w14:paraId="7471FCF7"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Administration</w:t>
            </w:r>
          </w:p>
        </w:tc>
        <w:tc>
          <w:tcPr>
            <w:tcW w:w="941" w:type="dxa"/>
            <w:vAlign w:val="center"/>
          </w:tcPr>
          <w:p w14:paraId="540294CD"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3</w:t>
            </w:r>
          </w:p>
        </w:tc>
        <w:tc>
          <w:tcPr>
            <w:tcW w:w="2105" w:type="dxa"/>
            <w:vAlign w:val="center"/>
          </w:tcPr>
          <w:p w14:paraId="02136D18"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40,000</w:t>
            </w:r>
          </w:p>
        </w:tc>
        <w:tc>
          <w:tcPr>
            <w:tcW w:w="1623" w:type="dxa"/>
            <w:vAlign w:val="center"/>
          </w:tcPr>
          <w:p w14:paraId="3E4CE56B"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1,440,000.0</w:t>
            </w:r>
          </w:p>
        </w:tc>
      </w:tr>
      <w:tr w:rsidR="00C15602" w:rsidRPr="00B70A21" w14:paraId="0AAB70BF" w14:textId="77777777" w:rsidTr="00B7778C">
        <w:trPr>
          <w:trHeight w:val="294"/>
        </w:trPr>
        <w:tc>
          <w:tcPr>
            <w:tcW w:w="2137" w:type="dxa"/>
          </w:tcPr>
          <w:p w14:paraId="4A8BBFCE"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Guards (Station)</w:t>
            </w:r>
          </w:p>
        </w:tc>
        <w:tc>
          <w:tcPr>
            <w:tcW w:w="941" w:type="dxa"/>
            <w:vAlign w:val="center"/>
          </w:tcPr>
          <w:p w14:paraId="6E4A2E7B"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w:t>
            </w:r>
          </w:p>
        </w:tc>
        <w:tc>
          <w:tcPr>
            <w:tcW w:w="2105" w:type="dxa"/>
            <w:vAlign w:val="center"/>
          </w:tcPr>
          <w:p w14:paraId="2EE60D0F"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25,000</w:t>
            </w:r>
          </w:p>
        </w:tc>
        <w:tc>
          <w:tcPr>
            <w:tcW w:w="1623" w:type="dxa"/>
            <w:vAlign w:val="center"/>
          </w:tcPr>
          <w:p w14:paraId="4A8FD356"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600,000.0</w:t>
            </w:r>
          </w:p>
        </w:tc>
      </w:tr>
      <w:tr w:rsidR="00C15602" w:rsidRPr="00B70A21" w14:paraId="1EDC076B" w14:textId="77777777" w:rsidTr="00B7778C">
        <w:trPr>
          <w:trHeight w:val="277"/>
        </w:trPr>
        <w:tc>
          <w:tcPr>
            <w:tcW w:w="2137" w:type="dxa"/>
          </w:tcPr>
          <w:p w14:paraId="6E111571"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Parking Operator</w:t>
            </w:r>
          </w:p>
        </w:tc>
        <w:tc>
          <w:tcPr>
            <w:tcW w:w="941" w:type="dxa"/>
            <w:vAlign w:val="center"/>
          </w:tcPr>
          <w:p w14:paraId="207089E3"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w:t>
            </w:r>
          </w:p>
        </w:tc>
        <w:tc>
          <w:tcPr>
            <w:tcW w:w="2105" w:type="dxa"/>
            <w:vAlign w:val="center"/>
          </w:tcPr>
          <w:p w14:paraId="18668A6E"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25,000</w:t>
            </w:r>
          </w:p>
        </w:tc>
        <w:tc>
          <w:tcPr>
            <w:tcW w:w="1623" w:type="dxa"/>
            <w:vAlign w:val="center"/>
          </w:tcPr>
          <w:p w14:paraId="30D963F2"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600,000.0</w:t>
            </w:r>
          </w:p>
        </w:tc>
      </w:tr>
      <w:tr w:rsidR="00C15602" w:rsidRPr="00B70A21" w14:paraId="41B2CC3A" w14:textId="77777777" w:rsidTr="00B7778C">
        <w:trPr>
          <w:trHeight w:val="294"/>
        </w:trPr>
        <w:tc>
          <w:tcPr>
            <w:tcW w:w="2137" w:type="dxa"/>
          </w:tcPr>
          <w:p w14:paraId="7A1558CD"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Cleaning</w:t>
            </w:r>
          </w:p>
        </w:tc>
        <w:tc>
          <w:tcPr>
            <w:tcW w:w="941" w:type="dxa"/>
            <w:vAlign w:val="center"/>
          </w:tcPr>
          <w:p w14:paraId="1FFCB4E0"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w:t>
            </w:r>
          </w:p>
        </w:tc>
        <w:tc>
          <w:tcPr>
            <w:tcW w:w="2105" w:type="dxa"/>
            <w:vAlign w:val="center"/>
          </w:tcPr>
          <w:p w14:paraId="3CB3A75A"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25,000</w:t>
            </w:r>
          </w:p>
        </w:tc>
        <w:tc>
          <w:tcPr>
            <w:tcW w:w="1623" w:type="dxa"/>
            <w:vAlign w:val="center"/>
          </w:tcPr>
          <w:p w14:paraId="53280774"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600,000.0</w:t>
            </w:r>
          </w:p>
        </w:tc>
      </w:tr>
      <w:tr w:rsidR="00C15602" w:rsidRPr="00B70A21" w14:paraId="43042312" w14:textId="77777777" w:rsidTr="00B7778C">
        <w:trPr>
          <w:trHeight w:val="166"/>
        </w:trPr>
        <w:tc>
          <w:tcPr>
            <w:tcW w:w="2137" w:type="dxa"/>
          </w:tcPr>
          <w:p w14:paraId="035193CF" w14:textId="77777777" w:rsidR="00C15602" w:rsidRPr="00B70A21" w:rsidRDefault="00C15602" w:rsidP="00B7778C">
            <w:pPr>
              <w:jc w:val="both"/>
              <w:rPr>
                <w:rFonts w:ascii="Arial Narrow" w:hAnsi="Arial Narrow" w:cs="Times New Roman"/>
                <w:lang w:val="en-GB"/>
              </w:rPr>
            </w:pPr>
            <w:r w:rsidRPr="00B70A21">
              <w:rPr>
                <w:rFonts w:ascii="Arial Narrow" w:hAnsi="Arial Narrow" w:cs="Times New Roman"/>
                <w:lang w:val="en-GB"/>
              </w:rPr>
              <w:t>Maintenance</w:t>
            </w:r>
          </w:p>
        </w:tc>
        <w:tc>
          <w:tcPr>
            <w:tcW w:w="941" w:type="dxa"/>
            <w:vAlign w:val="center"/>
          </w:tcPr>
          <w:p w14:paraId="6BA00B4B"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1</w:t>
            </w:r>
          </w:p>
        </w:tc>
        <w:tc>
          <w:tcPr>
            <w:tcW w:w="2105" w:type="dxa"/>
            <w:vAlign w:val="center"/>
          </w:tcPr>
          <w:p w14:paraId="75DE24B2"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25,000</w:t>
            </w:r>
          </w:p>
        </w:tc>
        <w:tc>
          <w:tcPr>
            <w:tcW w:w="1623" w:type="dxa"/>
            <w:vAlign w:val="center"/>
          </w:tcPr>
          <w:p w14:paraId="6632B985"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300,000.0</w:t>
            </w:r>
          </w:p>
        </w:tc>
      </w:tr>
      <w:tr w:rsidR="00C15602" w:rsidRPr="00B70A21" w14:paraId="2946F1B2" w14:textId="77777777" w:rsidTr="00B7778C">
        <w:trPr>
          <w:trHeight w:val="166"/>
        </w:trPr>
        <w:tc>
          <w:tcPr>
            <w:tcW w:w="2137" w:type="dxa"/>
          </w:tcPr>
          <w:p w14:paraId="10C237C4" w14:textId="77777777" w:rsidR="00C15602" w:rsidRPr="00B70A21" w:rsidRDefault="00C15602" w:rsidP="00B7778C">
            <w:pPr>
              <w:jc w:val="both"/>
              <w:rPr>
                <w:rFonts w:ascii="Arial Narrow" w:hAnsi="Arial Narrow" w:cs="Times New Roman"/>
                <w:b/>
                <w:lang w:val="en-GB"/>
              </w:rPr>
            </w:pPr>
            <w:r w:rsidRPr="00B70A21">
              <w:rPr>
                <w:rFonts w:ascii="Arial Narrow" w:hAnsi="Arial Narrow" w:cs="Times New Roman"/>
                <w:b/>
                <w:lang w:val="en-GB"/>
              </w:rPr>
              <w:t>Total</w:t>
            </w:r>
          </w:p>
        </w:tc>
        <w:tc>
          <w:tcPr>
            <w:tcW w:w="941" w:type="dxa"/>
            <w:vAlign w:val="center"/>
          </w:tcPr>
          <w:p w14:paraId="05E225F6" w14:textId="77777777" w:rsidR="00C15602" w:rsidRPr="00B70A21" w:rsidRDefault="00C15602" w:rsidP="00B7778C">
            <w:pPr>
              <w:jc w:val="right"/>
              <w:rPr>
                <w:rFonts w:ascii="Arial Narrow" w:hAnsi="Arial Narrow" w:cs="Times New Roman"/>
                <w:b/>
                <w:lang w:val="en-GB"/>
              </w:rPr>
            </w:pPr>
            <w:r w:rsidRPr="00B70A21">
              <w:rPr>
                <w:rFonts w:ascii="Arial Narrow" w:hAnsi="Arial Narrow" w:cs="Times New Roman"/>
                <w:b/>
                <w:lang w:val="en-GB"/>
              </w:rPr>
              <w:t>11</w:t>
            </w:r>
          </w:p>
        </w:tc>
        <w:tc>
          <w:tcPr>
            <w:tcW w:w="2105" w:type="dxa"/>
            <w:vAlign w:val="center"/>
          </w:tcPr>
          <w:p w14:paraId="4FD6F3FB" w14:textId="77777777" w:rsidR="00C15602" w:rsidRPr="00B70A21" w:rsidRDefault="00C15602" w:rsidP="00B7778C">
            <w:pPr>
              <w:jc w:val="right"/>
              <w:rPr>
                <w:rFonts w:ascii="Arial Narrow" w:hAnsi="Arial Narrow" w:cs="Times New Roman"/>
                <w:b/>
                <w:lang w:val="en-GB"/>
              </w:rPr>
            </w:pPr>
          </w:p>
        </w:tc>
        <w:tc>
          <w:tcPr>
            <w:tcW w:w="1623" w:type="dxa"/>
            <w:vAlign w:val="center"/>
          </w:tcPr>
          <w:p w14:paraId="045AC512" w14:textId="77777777" w:rsidR="00C15602" w:rsidRPr="00B70A21" w:rsidRDefault="00C15602" w:rsidP="00B7778C">
            <w:pPr>
              <w:jc w:val="right"/>
              <w:rPr>
                <w:rFonts w:ascii="Arial Narrow" w:hAnsi="Arial Narrow" w:cs="Times New Roman"/>
                <w:b/>
                <w:lang w:val="en-GB"/>
              </w:rPr>
            </w:pPr>
            <w:r w:rsidRPr="00B70A21">
              <w:rPr>
                <w:rFonts w:ascii="Arial Narrow" w:hAnsi="Arial Narrow" w:cs="Times New Roman"/>
                <w:b/>
                <w:lang w:val="en-GB"/>
              </w:rPr>
              <w:t>4,245,600.0</w:t>
            </w:r>
          </w:p>
        </w:tc>
      </w:tr>
    </w:tbl>
    <w:tbl>
      <w:tblPr>
        <w:tblStyle w:val="TableGrid5"/>
        <w:tblW w:w="0" w:type="auto"/>
        <w:tblInd w:w="113" w:type="dxa"/>
        <w:tblLook w:val="04A0" w:firstRow="1" w:lastRow="0" w:firstColumn="1" w:lastColumn="0" w:noHBand="0" w:noVBand="1"/>
      </w:tblPr>
      <w:tblGrid>
        <w:gridCol w:w="4135"/>
        <w:gridCol w:w="1854"/>
        <w:gridCol w:w="1721"/>
      </w:tblGrid>
      <w:tr w:rsidR="00C15602" w:rsidRPr="00B70A21" w14:paraId="00BB2633" w14:textId="77777777" w:rsidTr="00C15602">
        <w:tc>
          <w:tcPr>
            <w:tcW w:w="4135" w:type="dxa"/>
          </w:tcPr>
          <w:p w14:paraId="10C6E2A2" w14:textId="77777777" w:rsidR="00C15602" w:rsidRPr="00B70A21" w:rsidRDefault="00C15602" w:rsidP="00B7778C">
            <w:pPr>
              <w:jc w:val="both"/>
              <w:rPr>
                <w:rFonts w:ascii="Arial Narrow" w:hAnsi="Arial Narrow" w:cs="Times New Roman"/>
                <w:b/>
                <w:lang w:val="en-GB"/>
              </w:rPr>
            </w:pPr>
            <w:r w:rsidRPr="00B70A21">
              <w:rPr>
                <w:rFonts w:ascii="Arial Narrow" w:hAnsi="Arial Narrow" w:cs="Times New Roman"/>
                <w:b/>
                <w:lang w:val="en-GB"/>
              </w:rPr>
              <w:t>Type of Cost</w:t>
            </w:r>
          </w:p>
        </w:tc>
        <w:tc>
          <w:tcPr>
            <w:tcW w:w="1854" w:type="dxa"/>
          </w:tcPr>
          <w:p w14:paraId="38F123D7" w14:textId="77777777" w:rsidR="00C15602" w:rsidRPr="00B70A21" w:rsidRDefault="00C15602" w:rsidP="00B7778C">
            <w:pPr>
              <w:rPr>
                <w:rFonts w:ascii="Arial Narrow" w:hAnsi="Arial Narrow" w:cs="Times New Roman"/>
                <w:b/>
                <w:lang w:val="en-GB"/>
              </w:rPr>
            </w:pPr>
            <w:r w:rsidRPr="00B70A21">
              <w:rPr>
                <w:rFonts w:ascii="Arial Narrow" w:hAnsi="Arial Narrow" w:cs="Times New Roman"/>
                <w:b/>
                <w:lang w:val="en-GB"/>
              </w:rPr>
              <w:t>Monthly expenses (in ALL)</w:t>
            </w:r>
          </w:p>
        </w:tc>
        <w:tc>
          <w:tcPr>
            <w:tcW w:w="1721" w:type="dxa"/>
          </w:tcPr>
          <w:p w14:paraId="15F8B16B" w14:textId="77777777" w:rsidR="00C15602" w:rsidRPr="00B70A21" w:rsidRDefault="00C15602" w:rsidP="00B7778C">
            <w:pPr>
              <w:jc w:val="both"/>
              <w:rPr>
                <w:rFonts w:ascii="Arial Narrow" w:hAnsi="Arial Narrow" w:cs="Times New Roman"/>
                <w:b/>
                <w:lang w:val="en-GB"/>
              </w:rPr>
            </w:pPr>
            <w:r w:rsidRPr="00B70A21">
              <w:rPr>
                <w:rFonts w:ascii="Arial Narrow" w:hAnsi="Arial Narrow" w:cs="Times New Roman"/>
                <w:b/>
                <w:lang w:val="en-GB"/>
              </w:rPr>
              <w:t>Yearly expenses (in ALL)</w:t>
            </w:r>
          </w:p>
        </w:tc>
      </w:tr>
      <w:tr w:rsidR="00C15602" w:rsidRPr="00B70A21" w14:paraId="2306E092" w14:textId="77777777" w:rsidTr="00C15602">
        <w:tc>
          <w:tcPr>
            <w:tcW w:w="4135" w:type="dxa"/>
          </w:tcPr>
          <w:p w14:paraId="26B51B37" w14:textId="77777777" w:rsidR="00C15602" w:rsidRPr="00B70A21" w:rsidRDefault="00C15602" w:rsidP="00B7778C">
            <w:pPr>
              <w:rPr>
                <w:rFonts w:ascii="Arial Narrow" w:hAnsi="Arial Narrow" w:cs="Times New Roman"/>
                <w:lang w:val="en-GB"/>
              </w:rPr>
            </w:pPr>
            <w:r w:rsidRPr="00B70A21">
              <w:rPr>
                <w:rFonts w:ascii="Arial Narrow" w:hAnsi="Arial Narrow" w:cs="Times New Roman"/>
                <w:lang w:val="en-GB"/>
              </w:rPr>
              <w:t>Electricity (lighting (terminal, buss bays, parking), heating/ cooling, offices)</w:t>
            </w:r>
          </w:p>
        </w:tc>
        <w:tc>
          <w:tcPr>
            <w:tcW w:w="1854" w:type="dxa"/>
            <w:vAlign w:val="center"/>
          </w:tcPr>
          <w:p w14:paraId="0CE1D8AA"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31,500</w:t>
            </w:r>
          </w:p>
        </w:tc>
        <w:tc>
          <w:tcPr>
            <w:tcW w:w="1721" w:type="dxa"/>
            <w:vAlign w:val="center"/>
          </w:tcPr>
          <w:p w14:paraId="4F419BE8"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378,000.0</w:t>
            </w:r>
          </w:p>
        </w:tc>
      </w:tr>
      <w:tr w:rsidR="00C15602" w:rsidRPr="00B70A21" w14:paraId="05E04B9A" w14:textId="77777777" w:rsidTr="00C15602">
        <w:tc>
          <w:tcPr>
            <w:tcW w:w="4135" w:type="dxa"/>
          </w:tcPr>
          <w:p w14:paraId="59E2158F" w14:textId="77777777" w:rsidR="00C15602" w:rsidRPr="00B70A21" w:rsidRDefault="00C15602" w:rsidP="00B7778C">
            <w:pPr>
              <w:rPr>
                <w:rFonts w:ascii="Arial Narrow" w:hAnsi="Arial Narrow" w:cs="Times New Roman"/>
                <w:lang w:val="en-GB"/>
              </w:rPr>
            </w:pPr>
            <w:r w:rsidRPr="00B70A21">
              <w:rPr>
                <w:rFonts w:ascii="Arial Narrow" w:hAnsi="Arial Narrow" w:cs="Times New Roman"/>
                <w:lang w:val="en-GB"/>
              </w:rPr>
              <w:t>Water (Toilets, Cleaning)</w:t>
            </w:r>
          </w:p>
        </w:tc>
        <w:tc>
          <w:tcPr>
            <w:tcW w:w="1854" w:type="dxa"/>
            <w:vAlign w:val="center"/>
          </w:tcPr>
          <w:p w14:paraId="5161E497"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6,500</w:t>
            </w:r>
          </w:p>
        </w:tc>
        <w:tc>
          <w:tcPr>
            <w:tcW w:w="1721" w:type="dxa"/>
            <w:vAlign w:val="center"/>
          </w:tcPr>
          <w:p w14:paraId="338B664C"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78,000.0</w:t>
            </w:r>
          </w:p>
        </w:tc>
      </w:tr>
      <w:tr w:rsidR="00C15602" w:rsidRPr="00B70A21" w14:paraId="27EEDB79" w14:textId="77777777" w:rsidTr="00C15602">
        <w:tc>
          <w:tcPr>
            <w:tcW w:w="4135" w:type="dxa"/>
          </w:tcPr>
          <w:p w14:paraId="08C10C32" w14:textId="77777777" w:rsidR="00C15602" w:rsidRPr="00B70A21" w:rsidRDefault="00C15602" w:rsidP="00B7778C">
            <w:pPr>
              <w:rPr>
                <w:rFonts w:ascii="Arial Narrow" w:hAnsi="Arial Narrow" w:cs="Times New Roman"/>
                <w:lang w:val="en-GB"/>
              </w:rPr>
            </w:pPr>
            <w:r w:rsidRPr="00B70A21">
              <w:rPr>
                <w:rFonts w:ascii="Arial Narrow" w:hAnsi="Arial Narrow" w:cs="Times New Roman"/>
                <w:lang w:val="en-GB"/>
              </w:rPr>
              <w:lastRenderedPageBreak/>
              <w:t>Maintenance parking, buss bays, roads, building, etc. (3% of investment on a yearly Basis)</w:t>
            </w:r>
          </w:p>
        </w:tc>
        <w:tc>
          <w:tcPr>
            <w:tcW w:w="1854" w:type="dxa"/>
            <w:vAlign w:val="center"/>
          </w:tcPr>
          <w:p w14:paraId="70FD84F2"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380,106</w:t>
            </w:r>
          </w:p>
        </w:tc>
        <w:tc>
          <w:tcPr>
            <w:tcW w:w="1721" w:type="dxa"/>
            <w:vAlign w:val="center"/>
          </w:tcPr>
          <w:p w14:paraId="48E22D40" w14:textId="77777777" w:rsidR="00C15602" w:rsidRPr="00B70A21" w:rsidRDefault="00C15602" w:rsidP="00B7778C">
            <w:pPr>
              <w:jc w:val="right"/>
              <w:rPr>
                <w:rFonts w:ascii="Arial Narrow" w:hAnsi="Arial Narrow" w:cs="Times New Roman"/>
                <w:lang w:val="en-GB"/>
              </w:rPr>
            </w:pPr>
            <w:r w:rsidRPr="00B70A21">
              <w:rPr>
                <w:rFonts w:ascii="Arial Narrow" w:hAnsi="Arial Narrow" w:cs="Times New Roman"/>
                <w:lang w:val="en-GB"/>
              </w:rPr>
              <w:t xml:space="preserve">4,561,272.0 </w:t>
            </w:r>
          </w:p>
        </w:tc>
      </w:tr>
      <w:tr w:rsidR="00C15602" w:rsidRPr="00B70A21" w14:paraId="45B9BA15" w14:textId="77777777" w:rsidTr="00C15602">
        <w:tc>
          <w:tcPr>
            <w:tcW w:w="4135" w:type="dxa"/>
          </w:tcPr>
          <w:p w14:paraId="11668807" w14:textId="77777777" w:rsidR="00C15602" w:rsidRPr="00B70A21" w:rsidRDefault="00C15602" w:rsidP="00B7778C">
            <w:pPr>
              <w:jc w:val="both"/>
              <w:rPr>
                <w:rFonts w:ascii="Arial Narrow" w:hAnsi="Arial Narrow" w:cs="Times New Roman"/>
                <w:b/>
                <w:lang w:val="en-GB"/>
              </w:rPr>
            </w:pPr>
            <w:r w:rsidRPr="00B70A21">
              <w:rPr>
                <w:rFonts w:ascii="Arial Narrow" w:hAnsi="Arial Narrow" w:cs="Times New Roman"/>
                <w:b/>
                <w:lang w:val="en-GB"/>
              </w:rPr>
              <w:t>TOTAL</w:t>
            </w:r>
          </w:p>
        </w:tc>
        <w:tc>
          <w:tcPr>
            <w:tcW w:w="1854" w:type="dxa"/>
          </w:tcPr>
          <w:p w14:paraId="257D2A91" w14:textId="77777777" w:rsidR="00C15602" w:rsidRPr="00B70A21" w:rsidRDefault="00C15602" w:rsidP="00B7778C">
            <w:pPr>
              <w:jc w:val="right"/>
              <w:rPr>
                <w:rFonts w:ascii="Arial Narrow" w:hAnsi="Arial Narrow" w:cs="Times New Roman"/>
                <w:b/>
                <w:lang w:val="en-GB"/>
              </w:rPr>
            </w:pPr>
            <w:r w:rsidRPr="00B70A21">
              <w:rPr>
                <w:rFonts w:ascii="Arial Narrow" w:hAnsi="Arial Narrow" w:cs="Times New Roman"/>
                <w:b/>
                <w:lang w:val="en-GB"/>
              </w:rPr>
              <w:t>418,106.0</w:t>
            </w:r>
          </w:p>
        </w:tc>
        <w:tc>
          <w:tcPr>
            <w:tcW w:w="1721" w:type="dxa"/>
          </w:tcPr>
          <w:p w14:paraId="4DD6D517" w14:textId="77777777" w:rsidR="00C15602" w:rsidRPr="00B70A21" w:rsidRDefault="00C15602" w:rsidP="00B7778C">
            <w:pPr>
              <w:tabs>
                <w:tab w:val="center" w:pos="1430"/>
              </w:tabs>
              <w:jc w:val="right"/>
              <w:rPr>
                <w:rFonts w:ascii="Arial Narrow" w:hAnsi="Arial Narrow" w:cs="Times New Roman"/>
                <w:b/>
                <w:lang w:val="en-GB"/>
              </w:rPr>
            </w:pPr>
            <w:r w:rsidRPr="00B70A21">
              <w:rPr>
                <w:rFonts w:ascii="Arial Narrow" w:hAnsi="Arial Narrow" w:cs="Times New Roman"/>
                <w:b/>
                <w:lang w:val="en-GB"/>
              </w:rPr>
              <w:t>5,017,272.0</w:t>
            </w:r>
          </w:p>
        </w:tc>
      </w:tr>
    </w:tbl>
    <w:p w14:paraId="7CE8B068" w14:textId="77777777" w:rsidR="00C15602" w:rsidRDefault="00C15602" w:rsidP="00443CEA">
      <w:pPr>
        <w:spacing w:line="276" w:lineRule="auto"/>
        <w:jc w:val="both"/>
        <w:rPr>
          <w:rFonts w:ascii="Times New Roman" w:hAnsi="Times New Roman" w:cs="Times New Roman"/>
          <w:i/>
        </w:rPr>
      </w:pPr>
    </w:p>
    <w:p w14:paraId="22A32384" w14:textId="3D22F3B4" w:rsidR="00443CEA" w:rsidRPr="00C15602" w:rsidRDefault="00443CEA" w:rsidP="00443CEA">
      <w:pPr>
        <w:spacing w:line="276" w:lineRule="auto"/>
        <w:jc w:val="both"/>
        <w:rPr>
          <w:rFonts w:ascii="Segoe UI" w:hAnsi="Segoe UI" w:cs="Segoe UI"/>
          <w:w w:val="105"/>
        </w:rPr>
      </w:pPr>
      <w:r w:rsidRPr="00C15602">
        <w:rPr>
          <w:rFonts w:ascii="Segoe UI" w:hAnsi="Segoe UI" w:cs="Segoe UI"/>
          <w:w w:val="105"/>
        </w:rPr>
        <w:t>An analysis of municipality’s financial capacities revealed that none of the options, including the short-term one, can be covered by own source revenues of the municipality. However, given the municipality’s need to solve the issue of urban transport, the short-term option is the most optimal for development. As indicated in the above table, this option incurs the lowest costs of development and maintenance and its proceeds are comparable to those of the long-term option.  From this viewpoint and based on a more comprehensive cost-benefit and risk analysis of each option, it was deemed reasonable to proceed with the short-term option.</w:t>
      </w:r>
    </w:p>
    <w:p w14:paraId="0C49A766" w14:textId="77777777" w:rsidR="00443CEA" w:rsidRPr="00C15602" w:rsidRDefault="00443CEA" w:rsidP="00443CEA">
      <w:pPr>
        <w:spacing w:after="120" w:line="276" w:lineRule="auto"/>
        <w:jc w:val="both"/>
        <w:rPr>
          <w:rFonts w:ascii="Segoe UI" w:hAnsi="Segoe UI" w:cs="Segoe UI"/>
          <w:w w:val="105"/>
        </w:rPr>
      </w:pPr>
      <w:r w:rsidRPr="00C15602">
        <w:rPr>
          <w:rFonts w:ascii="Segoe UI" w:hAnsi="Segoe UI" w:cs="Segoe UI"/>
          <w:w w:val="105"/>
        </w:rPr>
        <w:t xml:space="preserve">Following the selection of the short-term option and to enrich the feasibility study, we measured two key financial indicators: net present value and internal rate of return.  </w:t>
      </w:r>
    </w:p>
    <w:p w14:paraId="00A7A476" w14:textId="72FC3711" w:rsidR="00443CEA" w:rsidRDefault="00360360" w:rsidP="00443CEA">
      <w:pPr>
        <w:spacing w:after="120" w:line="276" w:lineRule="auto"/>
        <w:jc w:val="both"/>
      </w:pPr>
      <w:r>
        <w:rPr>
          <w:noProof/>
        </w:rPr>
        <mc:AlternateContent>
          <mc:Choice Requires="wps">
            <w:drawing>
              <wp:inline distT="0" distB="0" distL="0" distR="0" wp14:anchorId="6BA07096" wp14:editId="42A94656">
                <wp:extent cx="5725160" cy="1404620"/>
                <wp:effectExtent l="0" t="0" r="8890" b="0"/>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1404620"/>
                        </a:xfrm>
                        <a:prstGeom prst="rect">
                          <a:avLst/>
                        </a:prstGeom>
                        <a:solidFill>
                          <a:srgbClr val="FFFFFF"/>
                        </a:solidFill>
                        <a:ln w="9525">
                          <a:solidFill>
                            <a:srgbClr val="000000"/>
                          </a:solidFill>
                          <a:miter lim="800000"/>
                          <a:headEnd/>
                          <a:tailEnd/>
                        </a:ln>
                      </wps:spPr>
                      <wps:txbx>
                        <w:txbxContent>
                          <w:p w14:paraId="55C1E757" w14:textId="77777777" w:rsidR="00443CEA" w:rsidRPr="00C15602" w:rsidRDefault="00443CEA" w:rsidP="00443CEA">
                            <w:pPr>
                              <w:rPr>
                                <w:rFonts w:ascii="Segoe UI" w:hAnsi="Segoe UI" w:cs="Segoe UI"/>
                                <w:w w:val="105"/>
                              </w:rPr>
                            </w:pPr>
                            <w:r w:rsidRPr="00C15602">
                              <w:rPr>
                                <w:rFonts w:ascii="Segoe UI" w:hAnsi="Segoe UI" w:cs="Segoe UI"/>
                                <w:w w:val="105"/>
                              </w:rPr>
                              <w:t>Net Present Value (NPV) is a standard indicator which determines the time value of money of longer-term projects and investments. Through this method, the current time value of “ALL” in a long-term investment project is equal to the difference between the cash flow generated in the lifetime of the contract, and the value of currency spent in completing the initial investment. The Investment’s Internal Rate of Return (IRR) is another indicator that has been used to determine the expected profit from a potential investment. IRR is the discount rate at which the net present value of the cash flow becomes zero for a particular project. In practice, we insert NPV = 0 in the above formulae and solve the equation to determine (r).</w:t>
                            </w:r>
                          </w:p>
                        </w:txbxContent>
                      </wps:txbx>
                      <wps:bodyPr rot="0" vert="horz" wrap="square" lIns="91440" tIns="45720" rIns="91440" bIns="45720" anchor="t" anchorCtr="0">
                        <a:spAutoFit/>
                      </wps:bodyPr>
                    </wps:wsp>
                  </a:graphicData>
                </a:graphic>
              </wp:inline>
            </w:drawing>
          </mc:Choice>
          <mc:Fallback>
            <w:pict>
              <v:shape w14:anchorId="6BA07096" id="_x0000_s1052" type="#_x0000_t202" style="width:450.8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">
                <v:textbox style="mso-fit-shape-to-text:t">
                  <w:txbxContent>
                    <w:p w14:paraId="55C1E757" w14:textId="77777777" w:rsidR="00443CEA" w:rsidRPr="00C15602" w:rsidRDefault="00443CEA" w:rsidP="00443CEA">
                      <w:pPr>
                        <w:rPr>
                          <w:rFonts w:ascii="Segoe UI" w:hAnsi="Segoe UI" w:cs="Segoe UI"/>
                          <w:w w:val="105"/>
                        </w:rPr>
                      </w:pPr>
                      <w:r w:rsidRPr="00C15602">
                        <w:rPr>
                          <w:rFonts w:ascii="Segoe UI" w:hAnsi="Segoe UI" w:cs="Segoe UI"/>
                          <w:w w:val="105"/>
                        </w:rPr>
                        <w:t>Net Present Value (NPV) is a standard indicator which determines the time value of money of longer-term projects and investments. Through this method, the current time value of “ALL” in a long-term investment project is equal to the difference between the cash flow generated in the lifetime of the contract, and the value of currency spent in completing the initial investment. The Investment’s Internal Rate of Return (IRR) is another indicator that has been used to determine the expected profit from a potential investment. IRR is the discount rate at which the net present value of the cash flow becomes zero for a particular project. In practice, we insert NPV = 0 in the above formulae and solve the equation to determine (r).</w:t>
                      </w:r>
                    </w:p>
                  </w:txbxContent>
                </v:textbox>
                <w10:anchorlock/>
              </v:shape>
            </w:pict>
          </mc:Fallback>
        </mc:AlternateContent>
      </w:r>
    </w:p>
    <w:p w14:paraId="54F75AAF" w14:textId="77777777" w:rsidR="00C15602" w:rsidRDefault="00C15602" w:rsidP="00443CEA">
      <w:pPr>
        <w:spacing w:after="120" w:line="276" w:lineRule="auto"/>
        <w:jc w:val="both"/>
      </w:pPr>
    </w:p>
    <w:p w14:paraId="3C55C278" w14:textId="79D261E8" w:rsidR="00C15602" w:rsidRPr="00345D10" w:rsidRDefault="00C15602" w:rsidP="00C15602">
      <w:pPr>
        <w:pStyle w:val="BodyText"/>
        <w:tabs>
          <w:tab w:val="left" w:pos="0"/>
        </w:tabs>
        <w:ind w:right="957"/>
        <w:jc w:val="both"/>
        <w:rPr>
          <w:rFonts w:ascii="Segoe UI" w:hAnsi="Segoe UI" w:cs="Segoe UI"/>
          <w:b/>
          <w:bCs/>
          <w:sz w:val="20"/>
          <w:szCs w:val="20"/>
        </w:rPr>
      </w:pPr>
      <w:r>
        <w:rPr>
          <w:rFonts w:ascii="Segoe UI" w:hAnsi="Segoe UI" w:cs="Segoe UI"/>
          <w:b/>
          <w:bCs/>
          <w:sz w:val="20"/>
          <w:szCs w:val="20"/>
        </w:rPr>
        <w:t xml:space="preserve">Table </w:t>
      </w:r>
      <w:r>
        <w:rPr>
          <w:rFonts w:ascii="Segoe UI" w:hAnsi="Segoe UI" w:cs="Segoe UI"/>
          <w:b/>
          <w:bCs/>
          <w:sz w:val="20"/>
          <w:szCs w:val="20"/>
        </w:rPr>
        <w:t>10</w:t>
      </w:r>
      <w:r>
        <w:rPr>
          <w:rFonts w:ascii="Segoe UI" w:hAnsi="Segoe UI" w:cs="Segoe UI"/>
          <w:b/>
          <w:bCs/>
          <w:sz w:val="20"/>
          <w:szCs w:val="20"/>
        </w:rPr>
        <w:t xml:space="preserve">. </w:t>
      </w:r>
      <w:r>
        <w:rPr>
          <w:rFonts w:ascii="Segoe UI" w:hAnsi="Segoe UI" w:cs="Segoe UI"/>
          <w:b/>
          <w:bCs/>
          <w:sz w:val="20"/>
          <w:szCs w:val="20"/>
        </w:rPr>
        <w:t>NPV and IRR</w:t>
      </w:r>
    </w:p>
    <w:p w14:paraId="23DC1984" w14:textId="77777777" w:rsidR="00C15602" w:rsidRPr="00920B89" w:rsidRDefault="00C15602" w:rsidP="00443CEA">
      <w:pPr>
        <w:spacing w:after="120" w:line="276" w:lineRule="auto"/>
        <w:jc w:val="both"/>
        <w:rPr>
          <w:rFonts w:ascii="Times New Roman" w:hAnsi="Times New Roman"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3171"/>
        <w:gridCol w:w="3103"/>
      </w:tblGrid>
      <w:tr w:rsidR="00C15602" w:rsidRPr="00E846C6" w14:paraId="00C38FAA" w14:textId="77777777" w:rsidTr="00B7778C">
        <w:trPr>
          <w:trHeight w:val="281"/>
        </w:trPr>
        <w:tc>
          <w:tcPr>
            <w:tcW w:w="2815" w:type="dxa"/>
            <w:shd w:val="clear" w:color="auto" w:fill="auto"/>
          </w:tcPr>
          <w:p w14:paraId="7B020847" w14:textId="77777777" w:rsidR="00C15602" w:rsidRPr="00E846C6" w:rsidRDefault="00C15602" w:rsidP="00B7778C">
            <w:pPr>
              <w:jc w:val="both"/>
              <w:rPr>
                <w:rFonts w:ascii="Arial Narrow" w:hAnsi="Arial Narrow"/>
                <w:lang w:val="en-GB"/>
              </w:rPr>
            </w:pPr>
            <w:r w:rsidRPr="00E846C6">
              <w:rPr>
                <w:rFonts w:ascii="Arial Narrow" w:hAnsi="Arial Narrow"/>
                <w:lang w:val="en-GB"/>
              </w:rPr>
              <w:t>Duration</w:t>
            </w:r>
          </w:p>
        </w:tc>
        <w:tc>
          <w:tcPr>
            <w:tcW w:w="6427" w:type="dxa"/>
            <w:gridSpan w:val="2"/>
            <w:shd w:val="clear" w:color="auto" w:fill="auto"/>
            <w:vAlign w:val="center"/>
          </w:tcPr>
          <w:p w14:paraId="18048734" w14:textId="77777777" w:rsidR="00C15602" w:rsidRPr="00E846C6" w:rsidRDefault="00C15602" w:rsidP="00B7778C">
            <w:pPr>
              <w:rPr>
                <w:rFonts w:ascii="Arial Narrow" w:hAnsi="Arial Narrow"/>
              </w:rPr>
            </w:pPr>
            <w:r w:rsidRPr="00E846C6">
              <w:rPr>
                <w:rFonts w:ascii="Arial Narrow" w:hAnsi="Arial Narrow"/>
              </w:rPr>
              <w:t>10 years</w:t>
            </w:r>
          </w:p>
        </w:tc>
      </w:tr>
      <w:tr w:rsidR="00C15602" w:rsidRPr="00E846C6" w14:paraId="52D4B6EF" w14:textId="77777777" w:rsidTr="00B7778C">
        <w:trPr>
          <w:trHeight w:val="281"/>
        </w:trPr>
        <w:tc>
          <w:tcPr>
            <w:tcW w:w="2815" w:type="dxa"/>
            <w:shd w:val="clear" w:color="auto" w:fill="auto"/>
          </w:tcPr>
          <w:p w14:paraId="696B21F4" w14:textId="77777777" w:rsidR="00C15602" w:rsidRPr="00E846C6" w:rsidRDefault="00C15602" w:rsidP="00B7778C">
            <w:pPr>
              <w:jc w:val="both"/>
              <w:rPr>
                <w:rFonts w:ascii="Arial Narrow" w:hAnsi="Arial Narrow"/>
                <w:lang w:val="en-GB"/>
              </w:rPr>
            </w:pPr>
            <w:r w:rsidRPr="00E846C6">
              <w:rPr>
                <w:rFonts w:ascii="Arial Narrow" w:hAnsi="Arial Narrow"/>
                <w:lang w:val="en-GB"/>
              </w:rPr>
              <w:t>The discount rate</w:t>
            </w:r>
          </w:p>
        </w:tc>
        <w:tc>
          <w:tcPr>
            <w:tcW w:w="6427" w:type="dxa"/>
            <w:gridSpan w:val="2"/>
            <w:shd w:val="clear" w:color="auto" w:fill="auto"/>
            <w:vAlign w:val="center"/>
          </w:tcPr>
          <w:p w14:paraId="4E028C7F" w14:textId="77777777" w:rsidR="00C15602" w:rsidRPr="00E846C6" w:rsidRDefault="00C15602" w:rsidP="00B7778C">
            <w:pPr>
              <w:rPr>
                <w:rFonts w:ascii="Arial Narrow" w:hAnsi="Arial Narrow"/>
              </w:rPr>
            </w:pPr>
            <w:r w:rsidRPr="00E846C6">
              <w:rPr>
                <w:rFonts w:ascii="Arial Narrow" w:hAnsi="Arial Narrow"/>
              </w:rPr>
              <w:t>7.77%</w:t>
            </w:r>
          </w:p>
        </w:tc>
      </w:tr>
      <w:tr w:rsidR="00C15602" w:rsidRPr="00E846C6" w14:paraId="3FC8CE6C" w14:textId="77777777" w:rsidTr="00B7778C">
        <w:trPr>
          <w:trHeight w:val="281"/>
        </w:trPr>
        <w:tc>
          <w:tcPr>
            <w:tcW w:w="6067" w:type="dxa"/>
            <w:gridSpan w:val="2"/>
            <w:shd w:val="clear" w:color="auto" w:fill="000000"/>
          </w:tcPr>
          <w:p w14:paraId="457ABDA6" w14:textId="77777777" w:rsidR="00C15602" w:rsidRPr="00E846C6" w:rsidRDefault="00C15602" w:rsidP="00B7778C">
            <w:pPr>
              <w:jc w:val="right"/>
              <w:rPr>
                <w:rFonts w:ascii="Arial Narrow" w:hAnsi="Arial Narrow"/>
                <w:b/>
              </w:rPr>
            </w:pPr>
          </w:p>
        </w:tc>
        <w:tc>
          <w:tcPr>
            <w:tcW w:w="3175" w:type="dxa"/>
            <w:shd w:val="clear" w:color="auto" w:fill="000000"/>
          </w:tcPr>
          <w:p w14:paraId="10CA6672" w14:textId="77777777" w:rsidR="00C15602" w:rsidRPr="00E846C6" w:rsidRDefault="00C15602" w:rsidP="00B7778C">
            <w:pPr>
              <w:jc w:val="right"/>
              <w:rPr>
                <w:rFonts w:ascii="Arial Narrow" w:hAnsi="Arial Narrow"/>
                <w:b/>
              </w:rPr>
            </w:pPr>
            <w:r w:rsidRPr="00E846C6">
              <w:rPr>
                <w:rFonts w:ascii="Arial Narrow" w:hAnsi="Arial Narrow"/>
                <w:b/>
                <w:lang w:val="en-GB"/>
              </w:rPr>
              <w:t>Net Present Value (NPV)</w:t>
            </w:r>
          </w:p>
        </w:tc>
      </w:tr>
      <w:tr w:rsidR="00C15602" w:rsidRPr="00E846C6" w14:paraId="43426A24" w14:textId="77777777" w:rsidTr="00B7778C">
        <w:trPr>
          <w:trHeight w:val="64"/>
        </w:trPr>
        <w:tc>
          <w:tcPr>
            <w:tcW w:w="2815" w:type="dxa"/>
            <w:shd w:val="clear" w:color="auto" w:fill="auto"/>
          </w:tcPr>
          <w:p w14:paraId="15A3E91E" w14:textId="77777777" w:rsidR="00C15602" w:rsidRPr="00E846C6" w:rsidRDefault="00C15602" w:rsidP="00B7778C">
            <w:pPr>
              <w:jc w:val="both"/>
              <w:rPr>
                <w:rFonts w:ascii="Arial Narrow" w:hAnsi="Arial Narrow"/>
                <w:lang w:val="en-GB"/>
              </w:rPr>
            </w:pPr>
            <w:r w:rsidRPr="00E846C6">
              <w:rPr>
                <w:rFonts w:ascii="Arial Narrow" w:hAnsi="Arial Narrow"/>
                <w:lang w:val="en-GB"/>
              </w:rPr>
              <w:t>Investment 1 (in ALL)</w:t>
            </w:r>
          </w:p>
        </w:tc>
        <w:tc>
          <w:tcPr>
            <w:tcW w:w="3252" w:type="dxa"/>
            <w:shd w:val="clear" w:color="auto" w:fill="auto"/>
            <w:vAlign w:val="center"/>
          </w:tcPr>
          <w:p w14:paraId="4C32DC3E" w14:textId="77777777" w:rsidR="00C15602" w:rsidRPr="00E846C6" w:rsidRDefault="00C15602" w:rsidP="00B7778C">
            <w:pPr>
              <w:jc w:val="right"/>
              <w:rPr>
                <w:rFonts w:ascii="Arial Narrow" w:hAnsi="Arial Narrow"/>
              </w:rPr>
            </w:pPr>
            <w:r w:rsidRPr="00E846C6">
              <w:rPr>
                <w:rFonts w:ascii="Arial Narrow" w:hAnsi="Arial Narrow"/>
              </w:rPr>
              <w:t>212,728,534</w:t>
            </w:r>
          </w:p>
        </w:tc>
        <w:tc>
          <w:tcPr>
            <w:tcW w:w="3175" w:type="dxa"/>
            <w:shd w:val="clear" w:color="auto" w:fill="auto"/>
            <w:vAlign w:val="center"/>
          </w:tcPr>
          <w:p w14:paraId="56382724" w14:textId="77777777" w:rsidR="00C15602" w:rsidRPr="00E846C6" w:rsidRDefault="00C15602" w:rsidP="00B7778C">
            <w:pPr>
              <w:jc w:val="right"/>
              <w:rPr>
                <w:rFonts w:ascii="Arial Narrow" w:hAnsi="Arial Narrow"/>
              </w:rPr>
            </w:pPr>
            <w:r w:rsidRPr="00E846C6">
              <w:rPr>
                <w:rFonts w:ascii="Arial Narrow" w:hAnsi="Arial Narrow"/>
              </w:rPr>
              <w:t>79,780,445.25</w:t>
            </w:r>
          </w:p>
        </w:tc>
      </w:tr>
    </w:tbl>
    <w:p w14:paraId="10ECDAAA" w14:textId="595C127F" w:rsidR="00C15602" w:rsidRDefault="00C15602" w:rsidP="00443CEA">
      <w:pPr>
        <w:spacing w:line="276" w:lineRule="auto"/>
        <w:jc w:val="both"/>
        <w:rPr>
          <w:rFonts w:ascii="Times New Roman" w:hAnsi="Times New Roman"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9"/>
        <w:gridCol w:w="1232"/>
        <w:gridCol w:w="1580"/>
        <w:gridCol w:w="2571"/>
      </w:tblGrid>
      <w:tr w:rsidR="00C15602" w:rsidRPr="00940EC6" w14:paraId="4A536AD2" w14:textId="77777777" w:rsidTr="00B7778C">
        <w:trPr>
          <w:trHeight w:val="281"/>
        </w:trPr>
        <w:tc>
          <w:tcPr>
            <w:tcW w:w="5009" w:type="dxa"/>
            <w:gridSpan w:val="2"/>
            <w:shd w:val="clear" w:color="auto" w:fill="auto"/>
          </w:tcPr>
          <w:p w14:paraId="465E9257" w14:textId="77777777" w:rsidR="00C15602" w:rsidRPr="00940EC6" w:rsidRDefault="00C15602" w:rsidP="00B7778C">
            <w:pPr>
              <w:jc w:val="both"/>
              <w:rPr>
                <w:rFonts w:ascii="Arial Narrow" w:hAnsi="Arial Narrow"/>
                <w:lang w:val="en-GB"/>
              </w:rPr>
            </w:pPr>
            <w:r w:rsidRPr="00940EC6">
              <w:rPr>
                <w:rFonts w:ascii="Arial Narrow" w:hAnsi="Arial Narrow"/>
                <w:lang w:val="en-GB"/>
              </w:rPr>
              <w:t>Duration</w:t>
            </w:r>
          </w:p>
        </w:tc>
        <w:tc>
          <w:tcPr>
            <w:tcW w:w="4233" w:type="dxa"/>
            <w:gridSpan w:val="2"/>
            <w:shd w:val="clear" w:color="auto" w:fill="auto"/>
            <w:vAlign w:val="center"/>
          </w:tcPr>
          <w:p w14:paraId="3520E73A" w14:textId="77777777" w:rsidR="00C15602" w:rsidRPr="00940EC6" w:rsidRDefault="00C15602" w:rsidP="00B7778C">
            <w:pPr>
              <w:rPr>
                <w:rFonts w:ascii="Arial Narrow" w:hAnsi="Arial Narrow"/>
              </w:rPr>
            </w:pPr>
            <w:r>
              <w:rPr>
                <w:rFonts w:ascii="Arial Narrow" w:hAnsi="Arial Narrow"/>
              </w:rPr>
              <w:t>10</w:t>
            </w:r>
            <w:r w:rsidRPr="00940EC6">
              <w:rPr>
                <w:rFonts w:ascii="Arial Narrow" w:hAnsi="Arial Narrow"/>
              </w:rPr>
              <w:t xml:space="preserve"> years</w:t>
            </w:r>
          </w:p>
        </w:tc>
      </w:tr>
      <w:tr w:rsidR="00C15602" w:rsidRPr="00940EC6" w14:paraId="30D93338" w14:textId="77777777" w:rsidTr="00B7778C">
        <w:trPr>
          <w:trHeight w:val="281"/>
        </w:trPr>
        <w:tc>
          <w:tcPr>
            <w:tcW w:w="5009" w:type="dxa"/>
            <w:gridSpan w:val="2"/>
            <w:shd w:val="clear" w:color="auto" w:fill="auto"/>
          </w:tcPr>
          <w:p w14:paraId="7D35D074" w14:textId="77777777" w:rsidR="00C15602" w:rsidRPr="00940EC6" w:rsidRDefault="00C15602" w:rsidP="00B7778C">
            <w:pPr>
              <w:jc w:val="both"/>
              <w:rPr>
                <w:rFonts w:ascii="Arial Narrow" w:hAnsi="Arial Narrow"/>
                <w:lang w:val="en-GB"/>
              </w:rPr>
            </w:pPr>
            <w:r w:rsidRPr="00940EC6">
              <w:rPr>
                <w:rFonts w:ascii="Arial Narrow" w:hAnsi="Arial Narrow"/>
                <w:lang w:val="en-GB"/>
              </w:rPr>
              <w:t>The discount rate/interest rate of 10-year obligations (bonds)</w:t>
            </w:r>
          </w:p>
        </w:tc>
        <w:tc>
          <w:tcPr>
            <w:tcW w:w="4233" w:type="dxa"/>
            <w:gridSpan w:val="2"/>
            <w:shd w:val="clear" w:color="auto" w:fill="auto"/>
            <w:vAlign w:val="center"/>
          </w:tcPr>
          <w:p w14:paraId="148AEE00" w14:textId="77777777" w:rsidR="00C15602" w:rsidRPr="00940EC6" w:rsidRDefault="00C15602" w:rsidP="00B7778C">
            <w:pPr>
              <w:rPr>
                <w:rFonts w:ascii="Arial Narrow" w:hAnsi="Arial Narrow"/>
              </w:rPr>
            </w:pPr>
            <w:r>
              <w:rPr>
                <w:rFonts w:ascii="Arial Narrow" w:hAnsi="Arial Narrow"/>
              </w:rPr>
              <w:t>7.77</w:t>
            </w:r>
            <w:r w:rsidRPr="00940EC6">
              <w:rPr>
                <w:rFonts w:ascii="Arial Narrow" w:hAnsi="Arial Narrow"/>
              </w:rPr>
              <w:t>%</w:t>
            </w:r>
          </w:p>
        </w:tc>
      </w:tr>
      <w:tr w:rsidR="00C15602" w:rsidRPr="00940EC6" w14:paraId="07211559" w14:textId="77777777" w:rsidTr="00B7778C">
        <w:trPr>
          <w:trHeight w:val="281"/>
        </w:trPr>
        <w:tc>
          <w:tcPr>
            <w:tcW w:w="3737" w:type="dxa"/>
            <w:shd w:val="clear" w:color="auto" w:fill="000000"/>
          </w:tcPr>
          <w:p w14:paraId="178EAE2F" w14:textId="77777777" w:rsidR="00C15602" w:rsidRPr="00940EC6" w:rsidRDefault="00C15602" w:rsidP="00B7778C">
            <w:pPr>
              <w:jc w:val="right"/>
              <w:rPr>
                <w:rFonts w:ascii="Arial Narrow" w:hAnsi="Arial Narrow"/>
                <w:b/>
              </w:rPr>
            </w:pPr>
          </w:p>
        </w:tc>
        <w:tc>
          <w:tcPr>
            <w:tcW w:w="5505" w:type="dxa"/>
            <w:gridSpan w:val="3"/>
            <w:shd w:val="clear" w:color="auto" w:fill="000000"/>
          </w:tcPr>
          <w:p w14:paraId="57BCF573" w14:textId="77777777" w:rsidR="00C15602" w:rsidRPr="00940EC6" w:rsidRDefault="00C15602" w:rsidP="00B7778C">
            <w:pPr>
              <w:jc w:val="right"/>
              <w:rPr>
                <w:rFonts w:ascii="Arial Narrow" w:hAnsi="Arial Narrow"/>
                <w:b/>
              </w:rPr>
            </w:pPr>
            <w:r w:rsidRPr="00940EC6">
              <w:rPr>
                <w:rFonts w:ascii="Arial Narrow" w:hAnsi="Arial Narrow"/>
                <w:b/>
                <w:lang w:val="en-GB"/>
              </w:rPr>
              <w:t>Internal rate of return (IRR)</w:t>
            </w:r>
          </w:p>
        </w:tc>
      </w:tr>
      <w:tr w:rsidR="00C15602" w:rsidRPr="00940EC6" w14:paraId="44830A7E" w14:textId="77777777" w:rsidTr="00B7778C">
        <w:trPr>
          <w:trHeight w:val="281"/>
        </w:trPr>
        <w:tc>
          <w:tcPr>
            <w:tcW w:w="5009" w:type="dxa"/>
            <w:gridSpan w:val="2"/>
            <w:shd w:val="clear" w:color="auto" w:fill="auto"/>
            <w:vAlign w:val="center"/>
          </w:tcPr>
          <w:p w14:paraId="1B3C9F45" w14:textId="77777777" w:rsidR="00C15602" w:rsidRPr="00940EC6" w:rsidRDefault="00C15602" w:rsidP="00B7778C">
            <w:pPr>
              <w:rPr>
                <w:rFonts w:ascii="Arial Narrow" w:hAnsi="Arial Narrow"/>
                <w:lang w:val="en-GB"/>
              </w:rPr>
            </w:pPr>
            <w:r w:rsidRPr="00940EC6">
              <w:rPr>
                <w:rFonts w:ascii="Arial Narrow" w:hAnsi="Arial Narrow"/>
                <w:lang w:val="en-GB"/>
              </w:rPr>
              <w:t>Investment 1 (in ALL)</w:t>
            </w:r>
          </w:p>
        </w:tc>
        <w:tc>
          <w:tcPr>
            <w:tcW w:w="1593" w:type="dxa"/>
            <w:shd w:val="clear" w:color="auto" w:fill="auto"/>
            <w:vAlign w:val="center"/>
          </w:tcPr>
          <w:p w14:paraId="7FB6ECC9" w14:textId="77777777" w:rsidR="00C15602" w:rsidRPr="00940EC6" w:rsidRDefault="00C15602" w:rsidP="00B7778C">
            <w:pPr>
              <w:jc w:val="right"/>
              <w:rPr>
                <w:rFonts w:ascii="Arial Narrow" w:hAnsi="Arial Narrow"/>
              </w:rPr>
            </w:pPr>
            <w:r w:rsidRPr="00E846C6">
              <w:rPr>
                <w:rFonts w:ascii="Arial Narrow" w:hAnsi="Arial Narrow"/>
              </w:rPr>
              <w:t>212,728,534</w:t>
            </w:r>
          </w:p>
        </w:tc>
        <w:tc>
          <w:tcPr>
            <w:tcW w:w="2640" w:type="dxa"/>
            <w:shd w:val="clear" w:color="auto" w:fill="auto"/>
            <w:vAlign w:val="center"/>
          </w:tcPr>
          <w:p w14:paraId="27A6C93E" w14:textId="77777777" w:rsidR="00C15602" w:rsidRPr="00940EC6" w:rsidRDefault="00C15602" w:rsidP="00B7778C">
            <w:pPr>
              <w:jc w:val="right"/>
              <w:rPr>
                <w:rFonts w:ascii="Arial Narrow" w:hAnsi="Arial Narrow"/>
              </w:rPr>
            </w:pPr>
            <w:r w:rsidRPr="00940EC6">
              <w:rPr>
                <w:rFonts w:ascii="Arial Narrow" w:hAnsi="Arial Narrow"/>
              </w:rPr>
              <w:t>1</w:t>
            </w:r>
            <w:r>
              <w:rPr>
                <w:rFonts w:ascii="Arial Narrow" w:hAnsi="Arial Narrow"/>
              </w:rPr>
              <w:t>4</w:t>
            </w:r>
            <w:r w:rsidRPr="00940EC6">
              <w:rPr>
                <w:rFonts w:ascii="Arial Narrow" w:hAnsi="Arial Narrow"/>
              </w:rPr>
              <w:t>.2%</w:t>
            </w:r>
          </w:p>
        </w:tc>
      </w:tr>
    </w:tbl>
    <w:p w14:paraId="3C3E8AC6" w14:textId="77777777" w:rsidR="00C15602" w:rsidRDefault="00C15602" w:rsidP="00443CEA">
      <w:pPr>
        <w:spacing w:line="276" w:lineRule="auto"/>
        <w:jc w:val="both"/>
        <w:rPr>
          <w:rFonts w:ascii="Times New Roman" w:hAnsi="Times New Roman" w:cs="Times New Roman"/>
        </w:rPr>
      </w:pPr>
    </w:p>
    <w:p w14:paraId="6FB390A8" w14:textId="77777777" w:rsidR="00C15602" w:rsidRDefault="00C15602" w:rsidP="00443CEA">
      <w:pPr>
        <w:spacing w:line="276" w:lineRule="auto"/>
        <w:jc w:val="both"/>
        <w:rPr>
          <w:rFonts w:ascii="Times New Roman" w:hAnsi="Times New Roman" w:cs="Times New Roman"/>
        </w:rPr>
      </w:pPr>
    </w:p>
    <w:p w14:paraId="1D578924" w14:textId="698D6048" w:rsidR="00443CEA" w:rsidRPr="00C15602" w:rsidRDefault="00443CEA" w:rsidP="00443CEA">
      <w:pPr>
        <w:spacing w:line="276" w:lineRule="auto"/>
        <w:jc w:val="both"/>
        <w:rPr>
          <w:rFonts w:ascii="Segoe UI" w:hAnsi="Segoe UI" w:cs="Segoe UI"/>
          <w:w w:val="105"/>
        </w:rPr>
      </w:pPr>
      <w:r w:rsidRPr="00C15602">
        <w:rPr>
          <w:rFonts w:ascii="Segoe UI" w:hAnsi="Segoe UI" w:cs="Segoe UI"/>
          <w:w w:val="105"/>
        </w:rPr>
        <w:t xml:space="preserve">As can be seen from the above tables, the short-term project performs well from the financial viewpoint for both measured indicators and reinforces the rationale of selection of the short-term option vis-à-vis the three long-term options.  </w:t>
      </w:r>
    </w:p>
    <w:p w14:paraId="4234F468" w14:textId="77777777" w:rsidR="00443CEA" w:rsidRPr="00C15602" w:rsidRDefault="00443CEA" w:rsidP="00443CEA">
      <w:pPr>
        <w:spacing w:line="276" w:lineRule="auto"/>
        <w:jc w:val="both"/>
        <w:rPr>
          <w:rFonts w:ascii="Segoe UI" w:hAnsi="Segoe UI" w:cs="Segoe UI"/>
          <w:w w:val="105"/>
        </w:rPr>
      </w:pPr>
    </w:p>
    <w:p w14:paraId="04911AD1" w14:textId="372B2CC4" w:rsidR="00443CEA" w:rsidRDefault="00443CEA" w:rsidP="00443CEA">
      <w:pPr>
        <w:spacing w:line="276" w:lineRule="auto"/>
        <w:jc w:val="both"/>
        <w:rPr>
          <w:rFonts w:ascii="Segoe UI" w:hAnsi="Segoe UI" w:cs="Segoe UI"/>
          <w:w w:val="105"/>
        </w:rPr>
      </w:pPr>
      <w:r w:rsidRPr="00C15602">
        <w:rPr>
          <w:rFonts w:ascii="Segoe UI" w:hAnsi="Segoe UI" w:cs="Segoe UI"/>
          <w:w w:val="105"/>
        </w:rPr>
        <w:lastRenderedPageBreak/>
        <w:t>After consultation of options with various stakeholders, the municipality proceeded with the preparation of LDP. The Municipality of Elbasan employed a similar approach with the two LDPs mentioned earlier for the municipalities of Lushnje and Kuçova. Given that many analyses of the feasibility study go beyond the legal requirements, it was very easy to integrate them in the LDP material. Likewise, the feasibility study served as an expanded rationale for the LDP. In additional to the cartographic material and LDP rationale, a guideline was also prepared and attached to the LDP. Below is a collage of LDP proposals for the structural unit 1/72.</w:t>
      </w:r>
    </w:p>
    <w:p w14:paraId="0346DE78" w14:textId="1AE2BBDD"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3</w:t>
      </w:r>
      <w:r>
        <w:rPr>
          <w:rFonts w:ascii="Segoe UI" w:hAnsi="Segoe UI" w:cs="Segoe UI"/>
          <w:b/>
          <w:bCs/>
          <w:sz w:val="20"/>
          <w:szCs w:val="20"/>
        </w:rPr>
        <w:t xml:space="preserve">. </w:t>
      </w:r>
      <w:r>
        <w:rPr>
          <w:rFonts w:ascii="Segoe UI" w:hAnsi="Segoe UI" w:cs="Segoe UI"/>
          <w:b/>
          <w:bCs/>
          <w:sz w:val="20"/>
          <w:szCs w:val="20"/>
        </w:rPr>
        <w:t>Proposal maps</w:t>
      </w:r>
    </w:p>
    <w:p w14:paraId="0E612B01" w14:textId="77777777" w:rsidR="00C15602" w:rsidRPr="00C15602" w:rsidRDefault="00C15602" w:rsidP="00443CEA">
      <w:pPr>
        <w:spacing w:line="276" w:lineRule="auto"/>
        <w:jc w:val="both"/>
        <w:rPr>
          <w:rFonts w:ascii="Segoe UI" w:hAnsi="Segoe UI" w:cs="Segoe UI"/>
          <w:w w:val="105"/>
        </w:rPr>
      </w:pPr>
    </w:p>
    <w:p w14:paraId="20420D38" w14:textId="5A8231E7" w:rsidR="00443CEA" w:rsidRDefault="00C15602" w:rsidP="00443CEA">
      <w:pPr>
        <w:spacing w:line="276" w:lineRule="auto"/>
        <w:jc w:val="both"/>
        <w:rPr>
          <w:rFonts w:ascii="Times New Roman" w:hAnsi="Times New Roman" w:cs="Times New Roman"/>
        </w:rPr>
      </w:pPr>
      <w:r>
        <w:rPr>
          <w:noProof/>
        </w:rPr>
        <w:drawing>
          <wp:inline distT="0" distB="0" distL="0" distR="0" wp14:anchorId="770B15F7" wp14:editId="60D06E7A">
            <wp:extent cx="5732145" cy="20199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2019935"/>
                    </a:xfrm>
                    <a:prstGeom prst="rect">
                      <a:avLst/>
                    </a:prstGeom>
                  </pic:spPr>
                </pic:pic>
              </a:graphicData>
            </a:graphic>
          </wp:inline>
        </w:drawing>
      </w:r>
      <w:r w:rsidR="00443CEA" w:rsidRPr="00C15602">
        <w:rPr>
          <w:rFonts w:ascii="Segoe UI" w:hAnsi="Segoe UI" w:cs="Segoe UI"/>
          <w:w w:val="105"/>
        </w:rPr>
        <w:t>The case of the Municipality of Elbasan is a clear indicator of the need and necessity to undertake feasibility studies before designing LDPs and before taking decisions for strategic projects. In this case, unless a feasibility study was undertaken, the decision and predetermination of urban development, without considering the financial and institutional aspect, would lead to greater problems in the course of implementation. The feasibility study clearly showed that if the municipality would propose one of the long-term options as part of the LDP, amid deficient financial resources, the LDP would hardly find the path of implementation. This would bring more headaches to the municipality regarding transport arrangement for the city of Elbasan. Currently, the LDP formulation of the proposed option makes pursuing the short-term option financially and urbanely feasible without compromising the future opportunities of undertaking the long-term options in a time when the own source revenues are sufficient to expand and develop further any of the long-term options. Also, besides decision-making informed by a detailed study, a feasibility study is a good instrument for municipalities in their efforts to search and generate funding from various sources for their projects. In this case, the municipality has a feasibility study that came in handy in its negotiations with potential investors in the framework of a public-private partnership. This study may also serve as a tool to request funding from central government and/or donor community.</w:t>
      </w:r>
      <w:r w:rsidR="00443CEA" w:rsidRPr="00920B89">
        <w:rPr>
          <w:rFonts w:ascii="Times New Roman" w:hAnsi="Times New Roman" w:cs="Times New Roman"/>
        </w:rPr>
        <w:t xml:space="preserve"> </w:t>
      </w:r>
    </w:p>
    <w:p w14:paraId="4FC1583D" w14:textId="4762F686" w:rsidR="00C15602" w:rsidRDefault="00C15602" w:rsidP="00443CEA">
      <w:pPr>
        <w:spacing w:line="276" w:lineRule="auto"/>
        <w:jc w:val="both"/>
        <w:rPr>
          <w:rFonts w:ascii="Times New Roman" w:hAnsi="Times New Roman" w:cs="Times New Roman"/>
        </w:rPr>
      </w:pPr>
    </w:p>
    <w:p w14:paraId="3A984EC4" w14:textId="77777777" w:rsidR="00C15602" w:rsidRPr="00920B89" w:rsidRDefault="00C15602" w:rsidP="00443CEA">
      <w:pPr>
        <w:spacing w:line="276" w:lineRule="auto"/>
        <w:jc w:val="both"/>
        <w:rPr>
          <w:rFonts w:ascii="Times New Roman" w:hAnsi="Times New Roman" w:cs="Times New Roman"/>
        </w:rPr>
      </w:pPr>
    </w:p>
    <w:p w14:paraId="2101E92C" w14:textId="77777777" w:rsidR="00443CEA" w:rsidRPr="00920B89" w:rsidRDefault="00443CEA" w:rsidP="00443CEA">
      <w:pPr>
        <w:spacing w:line="276" w:lineRule="auto"/>
        <w:jc w:val="both"/>
        <w:rPr>
          <w:rFonts w:ascii="Times New Roman" w:hAnsi="Times New Roman" w:cs="Times New Roman"/>
        </w:rPr>
      </w:pPr>
    </w:p>
    <w:p w14:paraId="615B0FEE" w14:textId="0544E9FD" w:rsidR="00443CEA" w:rsidRDefault="00C15602" w:rsidP="00C15602">
      <w:pPr>
        <w:spacing w:line="276" w:lineRule="auto"/>
        <w:rPr>
          <w:rFonts w:ascii="Times New Roman" w:hAnsi="Times New Roman" w:cs="Times New Roman"/>
          <w:b/>
        </w:rPr>
      </w:pPr>
      <w:r>
        <w:rPr>
          <w:rFonts w:ascii="Times New Roman" w:hAnsi="Times New Roman" w:cs="Times New Roman"/>
          <w:b/>
        </w:rPr>
        <w:lastRenderedPageBreak/>
        <w:t xml:space="preserve">6.4 </w:t>
      </w:r>
      <w:r w:rsidR="00443CEA" w:rsidRPr="00C15602">
        <w:rPr>
          <w:rFonts w:ascii="Times New Roman" w:hAnsi="Times New Roman" w:cs="Times New Roman"/>
          <w:b/>
        </w:rPr>
        <w:t>Fier</w:t>
      </w:r>
      <w:r>
        <w:rPr>
          <w:rFonts w:ascii="Times New Roman" w:hAnsi="Times New Roman" w:cs="Times New Roman"/>
          <w:b/>
        </w:rPr>
        <w:t xml:space="preserve"> Municipality</w:t>
      </w:r>
      <w:r w:rsidR="00443CEA" w:rsidRPr="00C15602">
        <w:rPr>
          <w:rFonts w:ascii="Times New Roman" w:hAnsi="Times New Roman" w:cs="Times New Roman"/>
          <w:b/>
        </w:rPr>
        <w:t xml:space="preserve"> </w:t>
      </w:r>
      <w:r>
        <w:rPr>
          <w:rFonts w:ascii="Times New Roman" w:hAnsi="Times New Roman" w:cs="Times New Roman"/>
          <w:b/>
        </w:rPr>
        <w:t>–</w:t>
      </w:r>
      <w:r w:rsidR="00443CEA" w:rsidRPr="00C15602">
        <w:rPr>
          <w:rFonts w:ascii="Times New Roman" w:hAnsi="Times New Roman" w:cs="Times New Roman"/>
          <w:b/>
        </w:rPr>
        <w:t xml:space="preserve"> </w:t>
      </w:r>
      <w:r>
        <w:rPr>
          <w:rFonts w:ascii="Times New Roman" w:hAnsi="Times New Roman" w:cs="Times New Roman"/>
          <w:b/>
        </w:rPr>
        <w:t>Regeneration of City Center and River Gjanica</w:t>
      </w:r>
    </w:p>
    <w:p w14:paraId="3FD143BC" w14:textId="77777777" w:rsidR="00C15602" w:rsidRPr="00920B89" w:rsidRDefault="00C15602" w:rsidP="00C15602">
      <w:pPr>
        <w:spacing w:line="276" w:lineRule="auto"/>
        <w:rPr>
          <w:rFonts w:ascii="Times New Roman" w:hAnsi="Times New Roman" w:cs="Times New Roman"/>
          <w:b/>
        </w:rPr>
      </w:pPr>
    </w:p>
    <w:p w14:paraId="7D7EFA38" w14:textId="4CC00B4B" w:rsidR="00443CEA" w:rsidRDefault="00443CEA" w:rsidP="00443CEA">
      <w:pPr>
        <w:spacing w:after="120" w:line="276" w:lineRule="auto"/>
        <w:jc w:val="both"/>
        <w:rPr>
          <w:rFonts w:ascii="Segoe UI" w:hAnsi="Segoe UI" w:cs="Segoe UI"/>
          <w:w w:val="105"/>
        </w:rPr>
      </w:pPr>
      <w:r w:rsidRPr="00C15602">
        <w:rPr>
          <w:rFonts w:ascii="Segoe UI" w:hAnsi="Segoe UI" w:cs="Segoe UI"/>
          <w:w w:val="105"/>
        </w:rPr>
        <w:t>Fier’s General Local Territorial Plan (GLTP), adopted in 2016 (29/12/2016) and entered in force after final clearance by the National Territorial Council (NTC) in early-2017 (13/01/2017), and the municipality’s 2017 City Center Master Plan envision opening the Gjanica riverfront in the center of the city to new possibilities and opportunities for growth, including new public parks, open spaces, and pedestrian paths; new recreational and sports facilities; and the replacement of existing buildings in need of renovation with more intensive private development.</w:t>
      </w:r>
    </w:p>
    <w:p w14:paraId="4ECB6E87" w14:textId="7D318B6C" w:rsidR="00C15602" w:rsidRPr="00345D10" w:rsidRDefault="00C15602" w:rsidP="00C15602">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 xml:space="preserve">43. </w:t>
      </w:r>
      <w:r w:rsidR="00A21DF9">
        <w:rPr>
          <w:rFonts w:ascii="Segoe UI" w:hAnsi="Segoe UI" w:cs="Segoe UI"/>
          <w:b/>
          <w:bCs/>
          <w:sz w:val="20"/>
          <w:szCs w:val="20"/>
        </w:rPr>
        <w:t>City Center Masterplan</w:t>
      </w:r>
    </w:p>
    <w:p w14:paraId="7E7E0BF7" w14:textId="77777777" w:rsidR="00C15602" w:rsidRDefault="00C15602" w:rsidP="00443CEA">
      <w:pPr>
        <w:spacing w:after="120" w:line="276" w:lineRule="auto"/>
        <w:jc w:val="both"/>
        <w:rPr>
          <w:rFonts w:ascii="Segoe UI" w:hAnsi="Segoe UI" w:cs="Segoe UI"/>
          <w:w w:val="105"/>
        </w:rPr>
      </w:pPr>
    </w:p>
    <w:p w14:paraId="29107B2A" w14:textId="471E5DD5" w:rsidR="00C15602" w:rsidRPr="00C15602" w:rsidRDefault="00C15602" w:rsidP="00443CEA">
      <w:pPr>
        <w:spacing w:after="120" w:line="276" w:lineRule="auto"/>
        <w:jc w:val="both"/>
        <w:rPr>
          <w:rFonts w:ascii="Segoe UI" w:hAnsi="Segoe UI" w:cs="Segoe UI"/>
          <w:w w:val="105"/>
        </w:rPr>
      </w:pPr>
      <w:r>
        <w:rPr>
          <w:noProof/>
        </w:rPr>
        <w:drawing>
          <wp:inline distT="0" distB="0" distL="0" distR="0" wp14:anchorId="73029316" wp14:editId="44D1A39C">
            <wp:extent cx="4200525" cy="60198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00525" cy="6019800"/>
                    </a:xfrm>
                    <a:prstGeom prst="rect">
                      <a:avLst/>
                    </a:prstGeom>
                  </pic:spPr>
                </pic:pic>
              </a:graphicData>
            </a:graphic>
          </wp:inline>
        </w:drawing>
      </w:r>
    </w:p>
    <w:p w14:paraId="6B45B324" w14:textId="3FE6B85C"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lastRenderedPageBreak/>
        <w:t xml:space="preserve">A key strategy of both plans is to create a vibrant waterfront by guiding economic development, targeting private development opportunities, and creating an attractive environment along the river for both residents and visitors to Fier. Construction of an indoor sports center is a primary action to help implement this strategy. The proposed sports center would help satisfy the residents’ unmet needs for sports and recreation venues and, along with the other regeneration projects, increase the development potential of adjacent land. Hence, the municipality seeks to regenerate the central area and expand public service and recreative opportunities for its citizens. The area in which major interventions are foreseen by the Fier GLTP is the structural unit ½, for which the Municipality of Fier has designed and adopted the relevant LDP. Proposals of LDP will aim to come to a common denomination for urban and environmental solutions to address stakeholders’ interest and financial feasibility of the public project. </w:t>
      </w:r>
    </w:p>
    <w:p w14:paraId="305F3D3F" w14:textId="2DB386B0" w:rsidR="00A21DF9" w:rsidRPr="00345D10" w:rsidRDefault="00A21DF9" w:rsidP="00A21DF9">
      <w:pPr>
        <w:pStyle w:val="BodyText"/>
        <w:tabs>
          <w:tab w:val="left" w:pos="0"/>
        </w:tabs>
        <w:ind w:right="957"/>
        <w:jc w:val="both"/>
        <w:rPr>
          <w:rFonts w:ascii="Segoe UI" w:hAnsi="Segoe UI" w:cs="Segoe UI"/>
          <w:b/>
          <w:bCs/>
          <w:sz w:val="20"/>
          <w:szCs w:val="20"/>
        </w:rPr>
      </w:pPr>
      <w:r>
        <w:rPr>
          <w:rFonts w:ascii="Segoe UI" w:hAnsi="Segoe UI" w:cs="Segoe UI"/>
          <w:b/>
          <w:bCs/>
          <w:sz w:val="20"/>
          <w:szCs w:val="20"/>
        </w:rPr>
        <w:t>Table 10</w:t>
      </w:r>
      <w:r>
        <w:rPr>
          <w:rFonts w:ascii="Segoe UI" w:hAnsi="Segoe UI" w:cs="Segoe UI"/>
          <w:b/>
          <w:bCs/>
          <w:sz w:val="20"/>
          <w:szCs w:val="20"/>
        </w:rPr>
        <w:t xml:space="preserve"> GLTP Provisions</w:t>
      </w:r>
    </w:p>
    <w:p w14:paraId="113B70B3" w14:textId="77777777" w:rsidR="00A21DF9" w:rsidRPr="00920B89" w:rsidRDefault="00A21DF9" w:rsidP="00443CEA">
      <w:pPr>
        <w:spacing w:after="120" w:line="276" w:lineRule="auto"/>
        <w:jc w:val="both"/>
        <w:rPr>
          <w:rFonts w:ascii="Times New Roman" w:hAnsi="Times New Roman" w:cs="Times New Roman"/>
          <w:shd w:val="clear" w:color="auto" w:fill="FFFFFF"/>
        </w:rPr>
      </w:pPr>
    </w:p>
    <w:p w14:paraId="59CF00E2" w14:textId="64C63085" w:rsidR="00A21DF9" w:rsidRDefault="00A21DF9" w:rsidP="00443CEA">
      <w:pPr>
        <w:spacing w:after="120" w:line="276" w:lineRule="auto"/>
        <w:jc w:val="both"/>
        <w:rPr>
          <w:rFonts w:ascii="Times New Roman" w:hAnsi="Times New Roman" w:cs="Times New Roman"/>
        </w:rPr>
      </w:pPr>
      <w:r>
        <w:rPr>
          <w:noProof/>
        </w:rPr>
        <w:drawing>
          <wp:inline distT="0" distB="0" distL="0" distR="0" wp14:anchorId="2240517C" wp14:editId="1882BC7E">
            <wp:extent cx="5162550" cy="5505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62550" cy="5505450"/>
                    </a:xfrm>
                    <a:prstGeom prst="rect">
                      <a:avLst/>
                    </a:prstGeom>
                  </pic:spPr>
                </pic:pic>
              </a:graphicData>
            </a:graphic>
          </wp:inline>
        </w:drawing>
      </w:r>
    </w:p>
    <w:p w14:paraId="636368D7" w14:textId="0184AC34"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lastRenderedPageBreak/>
        <w:t>As shown in the above table, the existing permitted land use categories include residential and infrastructure. The GLTP envisions significant new private development in unit 1/2 in the near future, stimulated by the riverfront improvements and construction of the sports center. The GLTP envisions an increase in building intensification from the current 0.53 to 4.0 or 5.0, depending on the subarea. When fully redeveloped, according to the vision outlined in the GLTP, buildings are expected to occupy about half of the unit’s area; roads, 25%; and public space, 30%. Regeneration with new uses and higher intensities implies substantial changes to the unit’s spatial organization and functionality, making a Local Detailed Plan a legal necessity.</w:t>
      </w:r>
    </w:p>
    <w:p w14:paraId="77B9F4EA" w14:textId="77777777"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t>In this case, land-readjustment should happen prior to the development occurring and the municipality should lead the negotiation process between the landowners, the developers and the municipality itself. In this way, expropriation is avoided and public land, which is currently scattered, will also be consolidated. The latter will include also the previously private plots that will be compensated in the private part of the development. Calculations show that in this way, the municipality will gain however more land than it had prior to the development.</w:t>
      </w:r>
    </w:p>
    <w:p w14:paraId="33F5BC08" w14:textId="77777777"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t>In this case, the feasibility study was deemed to be helping and information the municipality on its decision-making regarding the LDP as well as in potential negotiations with the developers/potential investors and private owners. One of the main steps in starting the feasibility study design included the on-site collection of information on market value of immovable properties. Understanding the market value would make the feasibility study more realistic to landowners’ expectations and, therefore, more financially feasible. In addition, the municipality’s opportunities to capture the increased value of land would increase.</w:t>
      </w:r>
    </w:p>
    <w:p w14:paraId="753B3EAB" w14:textId="42E2F499" w:rsidR="00443CEA" w:rsidRDefault="00443CEA" w:rsidP="00443CEA">
      <w:pPr>
        <w:spacing w:line="276" w:lineRule="auto"/>
        <w:jc w:val="both"/>
        <w:rPr>
          <w:rFonts w:ascii="Segoe UI" w:hAnsi="Segoe UI" w:cs="Segoe UI"/>
          <w:w w:val="105"/>
        </w:rPr>
      </w:pPr>
      <w:r w:rsidRPr="00A21DF9">
        <w:rPr>
          <w:rFonts w:ascii="Segoe UI" w:hAnsi="Segoe UI" w:cs="Segoe UI"/>
          <w:w w:val="105"/>
        </w:rPr>
        <w:t>Structural Unit ½ has a variety of land uses. Housing is the dominant land use category in the structural unit, followed by Natural Lands which are located by the river and in the central part of the unit. Transport Infrastructure is also a major land use category. This is usually located along the perimeter of the structural unit. There are 1,394.6 meters of existing roads in the LDP area, of which 71% is asphalted. The rest, mostly small interior roads, are gravel. These roads also present a challenge in terms of widening. Currently the River Gjanica can be crossed only at one point by automobiles at the intersection between the main Roads Jakov Xoxa and Jani Bakalli. There is one pedestrian bridge on the other corner of the structural unit, however it is in poor conditions. The aim of the municipality is to develop a new bridge which can be used both for pedestrian and for vehicles.</w:t>
      </w:r>
    </w:p>
    <w:p w14:paraId="17CE7085" w14:textId="65BF571C" w:rsidR="00A21DF9" w:rsidRDefault="00A21DF9" w:rsidP="00443CEA">
      <w:pPr>
        <w:spacing w:line="276" w:lineRule="auto"/>
        <w:jc w:val="both"/>
        <w:rPr>
          <w:rFonts w:ascii="Segoe UI" w:hAnsi="Segoe UI" w:cs="Segoe UI"/>
          <w:w w:val="105"/>
        </w:rPr>
      </w:pPr>
    </w:p>
    <w:p w14:paraId="787DC13C" w14:textId="0B6B0280" w:rsidR="00A21DF9" w:rsidRDefault="00A21DF9" w:rsidP="00443CEA">
      <w:pPr>
        <w:spacing w:line="276" w:lineRule="auto"/>
        <w:jc w:val="both"/>
        <w:rPr>
          <w:rFonts w:ascii="Segoe UI" w:hAnsi="Segoe UI" w:cs="Segoe UI"/>
          <w:w w:val="105"/>
        </w:rPr>
      </w:pPr>
    </w:p>
    <w:p w14:paraId="234BAAF7" w14:textId="28EA7DA1" w:rsidR="00A21DF9" w:rsidRDefault="00A21DF9" w:rsidP="00443CEA">
      <w:pPr>
        <w:spacing w:line="276" w:lineRule="auto"/>
        <w:jc w:val="both"/>
        <w:rPr>
          <w:rFonts w:ascii="Segoe UI" w:hAnsi="Segoe UI" w:cs="Segoe UI"/>
          <w:w w:val="105"/>
        </w:rPr>
      </w:pPr>
    </w:p>
    <w:p w14:paraId="46E2504C" w14:textId="77777777" w:rsidR="00A21DF9" w:rsidRPr="00A21DF9" w:rsidRDefault="00A21DF9" w:rsidP="00443CEA">
      <w:pPr>
        <w:spacing w:line="276" w:lineRule="auto"/>
        <w:jc w:val="both"/>
        <w:rPr>
          <w:rFonts w:ascii="Segoe UI" w:hAnsi="Segoe UI" w:cs="Segoe UI"/>
          <w:w w:val="105"/>
        </w:rPr>
      </w:pPr>
    </w:p>
    <w:p w14:paraId="3005B589" w14:textId="2F82AAE6" w:rsidR="00A21DF9" w:rsidRPr="00345D10" w:rsidRDefault="00A21DF9" w:rsidP="00A21DF9">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Pr>
          <w:rFonts w:ascii="Segoe UI" w:hAnsi="Segoe UI" w:cs="Segoe UI"/>
          <w:b/>
          <w:bCs/>
          <w:sz w:val="20"/>
          <w:szCs w:val="20"/>
        </w:rPr>
        <w:t>4</w:t>
      </w:r>
      <w:r>
        <w:rPr>
          <w:rFonts w:ascii="Segoe UI" w:hAnsi="Segoe UI" w:cs="Segoe UI"/>
          <w:b/>
          <w:bCs/>
          <w:sz w:val="20"/>
          <w:szCs w:val="20"/>
        </w:rPr>
        <w:t>4</w:t>
      </w:r>
      <w:r>
        <w:rPr>
          <w:rFonts w:ascii="Segoe UI" w:hAnsi="Segoe UI" w:cs="Segoe UI"/>
          <w:b/>
          <w:bCs/>
          <w:sz w:val="20"/>
          <w:szCs w:val="20"/>
        </w:rPr>
        <w:t xml:space="preserve">. </w:t>
      </w:r>
      <w:r>
        <w:rPr>
          <w:rFonts w:ascii="Segoe UI" w:hAnsi="Segoe UI" w:cs="Segoe UI"/>
          <w:b/>
          <w:bCs/>
          <w:sz w:val="20"/>
          <w:szCs w:val="20"/>
        </w:rPr>
        <w:t>Analysis of Existing Situation</w:t>
      </w:r>
    </w:p>
    <w:p w14:paraId="7CE01610" w14:textId="77777777" w:rsidR="00443CEA" w:rsidRPr="00A21DF9" w:rsidRDefault="00443CEA" w:rsidP="00443CEA">
      <w:pPr>
        <w:spacing w:line="276" w:lineRule="auto"/>
        <w:jc w:val="both"/>
        <w:rPr>
          <w:rFonts w:ascii="Segoe UI" w:hAnsi="Segoe UI" w:cs="Segoe UI"/>
          <w:w w:val="105"/>
        </w:rPr>
      </w:pPr>
    </w:p>
    <w:p w14:paraId="1B60E896" w14:textId="1F67BAC4" w:rsidR="00443CEA" w:rsidRDefault="00A21DF9" w:rsidP="00443CEA">
      <w:pPr>
        <w:spacing w:line="276" w:lineRule="auto"/>
        <w:jc w:val="both"/>
        <w:rPr>
          <w:rFonts w:ascii="Segoe UI" w:hAnsi="Segoe UI" w:cs="Segoe UI"/>
          <w:w w:val="105"/>
        </w:rPr>
      </w:pPr>
      <w:r>
        <w:rPr>
          <w:noProof/>
        </w:rPr>
        <w:drawing>
          <wp:inline distT="0" distB="0" distL="0" distR="0" wp14:anchorId="27F3E196" wp14:editId="52220E42">
            <wp:extent cx="5143500" cy="6438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43500" cy="6438900"/>
                    </a:xfrm>
                    <a:prstGeom prst="rect">
                      <a:avLst/>
                    </a:prstGeom>
                  </pic:spPr>
                </pic:pic>
              </a:graphicData>
            </a:graphic>
          </wp:inline>
        </w:drawing>
      </w:r>
      <w:r w:rsidR="00443CEA" w:rsidRPr="00A21DF9">
        <w:rPr>
          <w:rFonts w:ascii="Segoe UI" w:hAnsi="Segoe UI" w:cs="Segoe UI"/>
          <w:w w:val="105"/>
        </w:rPr>
        <w:t>Overall building quality ranges from very good (14.4% of all buildings) to good (53%) to functional (18.4%) to poor or very poor (14.2%). Buildings in the LDP area have from 1 to 13 floors. One-floor and two-floor buildings comprise 59.2% of all buildings and are located primarily in the interior of the area. Buildings with 3 to 9 floors (32.6% of all buildings) are generally located on the main border roads of the area. Three buildings have 10 or 11 floors and one has 13 floors. The minimum building height is 5 meters. The single 13-floor building is the tallest at 41 meters.</w:t>
      </w:r>
    </w:p>
    <w:p w14:paraId="6974AC05" w14:textId="77777777" w:rsidR="00A21DF9" w:rsidRPr="00A21DF9" w:rsidRDefault="00A21DF9" w:rsidP="00443CEA">
      <w:pPr>
        <w:spacing w:line="276" w:lineRule="auto"/>
        <w:jc w:val="both"/>
        <w:rPr>
          <w:rFonts w:ascii="Segoe UI" w:hAnsi="Segoe UI" w:cs="Segoe UI"/>
          <w:w w:val="105"/>
        </w:rPr>
      </w:pPr>
    </w:p>
    <w:p w14:paraId="417ACF19" w14:textId="3AC4D8C7" w:rsidR="00A21DF9" w:rsidRPr="00345D10" w:rsidRDefault="00A21DF9" w:rsidP="00A21DF9">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Pr>
          <w:rFonts w:ascii="Segoe UI" w:hAnsi="Segoe UI" w:cs="Segoe UI"/>
          <w:b/>
          <w:bCs/>
          <w:sz w:val="20"/>
          <w:szCs w:val="20"/>
        </w:rPr>
        <w:t>4</w:t>
      </w:r>
      <w:r>
        <w:rPr>
          <w:rFonts w:ascii="Segoe UI" w:hAnsi="Segoe UI" w:cs="Segoe UI"/>
          <w:b/>
          <w:bCs/>
          <w:sz w:val="20"/>
          <w:szCs w:val="20"/>
        </w:rPr>
        <w:t>5</w:t>
      </w:r>
      <w:r>
        <w:rPr>
          <w:rFonts w:ascii="Segoe UI" w:hAnsi="Segoe UI" w:cs="Segoe UI"/>
          <w:b/>
          <w:bCs/>
          <w:sz w:val="20"/>
          <w:szCs w:val="20"/>
        </w:rPr>
        <w:t>. Analysis of Existing Situation</w:t>
      </w:r>
    </w:p>
    <w:p w14:paraId="6FC78ADF" w14:textId="77777777" w:rsidR="00443CEA" w:rsidRPr="00A21DF9" w:rsidRDefault="00443CEA" w:rsidP="00443CEA">
      <w:pPr>
        <w:spacing w:line="276" w:lineRule="auto"/>
        <w:jc w:val="both"/>
        <w:rPr>
          <w:rFonts w:ascii="Segoe UI" w:hAnsi="Segoe UI" w:cs="Segoe UI"/>
          <w:w w:val="105"/>
        </w:rPr>
      </w:pPr>
    </w:p>
    <w:p w14:paraId="664DAC29" w14:textId="358E9424" w:rsidR="00443CEA" w:rsidRPr="00A21DF9" w:rsidRDefault="00A21DF9" w:rsidP="00443CEA">
      <w:pPr>
        <w:spacing w:line="276" w:lineRule="auto"/>
        <w:jc w:val="both"/>
        <w:rPr>
          <w:rFonts w:ascii="Segoe UI" w:hAnsi="Segoe UI" w:cs="Segoe UI"/>
          <w:w w:val="105"/>
        </w:rPr>
      </w:pPr>
      <w:r>
        <w:rPr>
          <w:noProof/>
        </w:rPr>
        <w:drawing>
          <wp:inline distT="0" distB="0" distL="0" distR="0" wp14:anchorId="39D609A9" wp14:editId="633D7767">
            <wp:extent cx="5248275" cy="64484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48275" cy="6448425"/>
                    </a:xfrm>
                    <a:prstGeom prst="rect">
                      <a:avLst/>
                    </a:prstGeom>
                  </pic:spPr>
                </pic:pic>
              </a:graphicData>
            </a:graphic>
          </wp:inline>
        </w:drawing>
      </w:r>
      <w:r w:rsidR="00443CEA" w:rsidRPr="00A21DF9">
        <w:rPr>
          <w:rFonts w:ascii="Segoe UI" w:hAnsi="Segoe UI" w:cs="Segoe UI"/>
          <w:w w:val="105"/>
        </w:rPr>
        <w:t xml:space="preserve">According to IPRO information, public ownership accounts for half of the number of plots (54) and most of the land area (28,694 square meters). There are 54 privately-owned plots with a surface area of 19,144 square meters. The ownership status of 1.9% of plots is unclear. Buildings in the LDP area are predominantly privately owned (89.6% of all buildings). Public buildings comprise 10.4% of all buildings and are related to cultural and institutional use such as for example the water utility building and a gym. This mix ownership suggests that the reorganization and consolidation of parcels is the most fruitful method to address ownership issues and to fairly allocate costs and profits </w:t>
      </w:r>
      <w:r w:rsidR="00443CEA" w:rsidRPr="00A21DF9">
        <w:rPr>
          <w:rFonts w:ascii="Segoe UI" w:hAnsi="Segoe UI" w:cs="Segoe UI"/>
          <w:w w:val="105"/>
        </w:rPr>
        <w:lastRenderedPageBreak/>
        <w:t>among involved parties.</w:t>
      </w:r>
    </w:p>
    <w:p w14:paraId="45338802" w14:textId="305ABB19" w:rsidR="00443CEA" w:rsidRDefault="00443CEA" w:rsidP="00443CEA">
      <w:pPr>
        <w:spacing w:after="120" w:line="276" w:lineRule="auto"/>
        <w:jc w:val="both"/>
        <w:rPr>
          <w:rFonts w:ascii="Segoe UI" w:hAnsi="Segoe UI" w:cs="Segoe UI"/>
          <w:w w:val="105"/>
        </w:rPr>
      </w:pPr>
      <w:r w:rsidRPr="00A21DF9">
        <w:rPr>
          <w:rFonts w:ascii="Segoe UI" w:hAnsi="Segoe UI" w:cs="Segoe UI"/>
          <w:w w:val="105"/>
        </w:rPr>
        <w:t>The Gjanica River has been very important in urban development of the municipality. The development of the urban area has caused significant damage to the river's riparian zone and to the quality of waters. An environmental analysis clearly shows that it is important that the project goes hand in hand with an environmental impact assessment study at the moment of area development.</w:t>
      </w:r>
    </w:p>
    <w:p w14:paraId="5BB37144" w14:textId="4F6CFA6F" w:rsidR="00A21DF9" w:rsidRPr="00345D10" w:rsidRDefault="00A21DF9" w:rsidP="00A21DF9">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6</w:t>
      </w:r>
      <w:r>
        <w:rPr>
          <w:rFonts w:ascii="Segoe UI" w:hAnsi="Segoe UI" w:cs="Segoe UI"/>
          <w:b/>
          <w:bCs/>
          <w:sz w:val="20"/>
          <w:szCs w:val="20"/>
        </w:rPr>
        <w:t xml:space="preserve">. </w:t>
      </w:r>
      <w:r>
        <w:rPr>
          <w:rFonts w:ascii="Segoe UI" w:hAnsi="Segoe UI" w:cs="Segoe UI"/>
          <w:b/>
          <w:bCs/>
          <w:sz w:val="20"/>
          <w:szCs w:val="20"/>
        </w:rPr>
        <w:t>Environmental Analysis</w:t>
      </w:r>
    </w:p>
    <w:p w14:paraId="23C87168" w14:textId="77777777" w:rsidR="00A21DF9" w:rsidRPr="00A21DF9" w:rsidRDefault="00A21DF9" w:rsidP="00443CEA">
      <w:pPr>
        <w:spacing w:after="120" w:line="276" w:lineRule="auto"/>
        <w:jc w:val="both"/>
        <w:rPr>
          <w:rFonts w:ascii="Segoe UI" w:hAnsi="Segoe UI" w:cs="Segoe UI"/>
          <w:w w:val="105"/>
        </w:rPr>
      </w:pPr>
    </w:p>
    <w:p w14:paraId="2F93C579" w14:textId="77777777" w:rsidR="00A21DF9" w:rsidRDefault="00A21DF9" w:rsidP="00443CEA">
      <w:pPr>
        <w:spacing w:after="120" w:line="276" w:lineRule="auto"/>
        <w:jc w:val="both"/>
        <w:rPr>
          <w:rFonts w:ascii="Segoe UI" w:hAnsi="Segoe UI" w:cs="Segoe UI"/>
          <w:w w:val="105"/>
        </w:rPr>
      </w:pPr>
      <w:r w:rsidRPr="00A21DF9">
        <w:rPr>
          <w:rFonts w:ascii="Segoe UI" w:hAnsi="Segoe UI" w:cs="Segoe UI"/>
          <w:w w:val="105"/>
        </w:rPr>
        <w:drawing>
          <wp:inline distT="0" distB="0" distL="0" distR="0" wp14:anchorId="041622C1" wp14:editId="603FF6BD">
            <wp:extent cx="4733925" cy="52578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33925" cy="5257800"/>
                    </a:xfrm>
                    <a:prstGeom prst="rect">
                      <a:avLst/>
                    </a:prstGeom>
                  </pic:spPr>
                </pic:pic>
              </a:graphicData>
            </a:graphic>
          </wp:inline>
        </w:drawing>
      </w:r>
    </w:p>
    <w:p w14:paraId="3A3D4FED" w14:textId="777B5C38" w:rsidR="00443CEA" w:rsidRDefault="00443CEA" w:rsidP="00443CEA">
      <w:pPr>
        <w:spacing w:after="120" w:line="276" w:lineRule="auto"/>
        <w:jc w:val="both"/>
        <w:rPr>
          <w:rFonts w:ascii="Segoe UI" w:hAnsi="Segoe UI" w:cs="Segoe UI"/>
          <w:w w:val="105"/>
        </w:rPr>
      </w:pPr>
      <w:r w:rsidRPr="00A21DF9">
        <w:rPr>
          <w:rFonts w:ascii="Segoe UI" w:hAnsi="Segoe UI" w:cs="Segoe UI"/>
          <w:w w:val="105"/>
        </w:rPr>
        <w:t xml:space="preserve">Based on the conclusions drawn from the analysis, GLTP and the provisions of the master plan on development of city center, the first concept of development were drafted using the method of reorganization and merge of parcels of the area. The push of the concept was the proposal to develop a sport center facility, which due to the lack of financial means to finance by the municipality, it was envisioned to be developed through a public-private partnership. This implied that in addition to the public </w:t>
      </w:r>
      <w:r w:rsidRPr="00A21DF9">
        <w:rPr>
          <w:rFonts w:ascii="Segoe UI" w:hAnsi="Segoe UI" w:cs="Segoe UI"/>
          <w:w w:val="105"/>
        </w:rPr>
        <w:lastRenderedPageBreak/>
        <w:t>construction, at least a construction of private interest would be required to cover some of the costs. The working group started work with the preparation of few concepts of the distribution of the sports facility and private development over the territory.</w:t>
      </w:r>
    </w:p>
    <w:p w14:paraId="23BD5119" w14:textId="6CC1EF6D" w:rsidR="00A21DF9" w:rsidRPr="00345D10" w:rsidRDefault="00A21DF9" w:rsidP="00A21DF9">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7</w:t>
      </w:r>
      <w:r>
        <w:rPr>
          <w:rFonts w:ascii="Segoe UI" w:hAnsi="Segoe UI" w:cs="Segoe UI"/>
          <w:b/>
          <w:bCs/>
          <w:sz w:val="20"/>
          <w:szCs w:val="20"/>
        </w:rPr>
        <w:t xml:space="preserve">. </w:t>
      </w:r>
      <w:r>
        <w:rPr>
          <w:rFonts w:ascii="Segoe UI" w:hAnsi="Segoe UI" w:cs="Segoe UI"/>
          <w:b/>
          <w:bCs/>
          <w:sz w:val="20"/>
          <w:szCs w:val="20"/>
        </w:rPr>
        <w:t>Proposed Alternatives</w:t>
      </w:r>
    </w:p>
    <w:p w14:paraId="03D10E25" w14:textId="77777777" w:rsidR="00A21DF9" w:rsidRDefault="00A21DF9" w:rsidP="00443CEA">
      <w:pPr>
        <w:spacing w:after="120" w:line="276" w:lineRule="auto"/>
        <w:jc w:val="both"/>
        <w:rPr>
          <w:rFonts w:ascii="Segoe UI" w:hAnsi="Segoe UI" w:cs="Segoe UI"/>
          <w:w w:val="105"/>
        </w:rPr>
      </w:pPr>
      <w:r>
        <w:rPr>
          <w:noProof/>
        </w:rPr>
        <w:drawing>
          <wp:inline distT="0" distB="0" distL="0" distR="0" wp14:anchorId="1524E2F3" wp14:editId="43235427">
            <wp:extent cx="5124450" cy="5657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24450" cy="5657850"/>
                    </a:xfrm>
                    <a:prstGeom prst="rect">
                      <a:avLst/>
                    </a:prstGeom>
                  </pic:spPr>
                </pic:pic>
              </a:graphicData>
            </a:graphic>
          </wp:inline>
        </w:drawing>
      </w:r>
    </w:p>
    <w:p w14:paraId="19906725" w14:textId="4D45A4D3"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t xml:space="preserve">As seen from the above maps, each concept is a combination of heights and various positions of private constructions and sports facility. Each proposal of distribution of buildings on territory was analyzed in terms of costs and benefits using the “residual land value”. After selecting one of the proposed options, depending on their ability to meet development indicators as per the GLTP, the selected option was tested on various variables to identify and analyze the financial feasibility. The ‘residual land value’ first calculates the market value of new development, and then deducts the total costs of development (construction costs and developers’ profit). The amount that is left (residual value) represents what a developer can afford to pay for land and still make a </w:t>
      </w:r>
      <w:r w:rsidRPr="00A21DF9">
        <w:rPr>
          <w:rFonts w:ascii="Segoe UI" w:hAnsi="Segoe UI" w:cs="Segoe UI"/>
          <w:w w:val="105"/>
        </w:rPr>
        <w:lastRenderedPageBreak/>
        <w:t>required profit. The market value of land is then deducted. If the amount is negative, the project is not feasible. A positive amount means the development will generate adequate returns to support a public benefit. Annex XX gives an example of application of this method in the case of Fier.</w:t>
      </w:r>
    </w:p>
    <w:p w14:paraId="53D1B455" w14:textId="77777777" w:rsidR="00443CEA" w:rsidRPr="00A21DF9" w:rsidRDefault="00443CEA" w:rsidP="00443CEA">
      <w:pPr>
        <w:spacing w:after="120" w:line="276" w:lineRule="auto"/>
        <w:jc w:val="both"/>
        <w:rPr>
          <w:rFonts w:ascii="Segoe UI" w:hAnsi="Segoe UI" w:cs="Segoe UI"/>
          <w:w w:val="105"/>
        </w:rPr>
      </w:pPr>
      <w:r w:rsidRPr="00A21DF9">
        <w:rPr>
          <w:rFonts w:ascii="Segoe UI" w:hAnsi="Segoe UI" w:cs="Segoe UI"/>
          <w:w w:val="105"/>
        </w:rPr>
        <w:t>The data used for development financial calculations are from official Government of Albania statistics, data provided by the municipality, and a detailed review of real estate conditions in Fier. These data are presented in the following table.</w:t>
      </w:r>
    </w:p>
    <w:p w14:paraId="2EFFFC11" w14:textId="74A2B220" w:rsidR="00443CEA" w:rsidRPr="00920B89" w:rsidRDefault="00443CEA" w:rsidP="00443CEA">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t>Table</w:t>
      </w:r>
      <w:r w:rsidR="00A21DF9" w:rsidRPr="00A21DF9">
        <w:rPr>
          <w:rFonts w:ascii="Times New Roman" w:hAnsi="Times New Roman" w:cs="Times New Roman"/>
          <w:color w:val="auto"/>
          <w:sz w:val="22"/>
          <w:szCs w:val="22"/>
        </w:rPr>
        <w:t xml:space="preserve"> 11. </w:t>
      </w:r>
      <w:r w:rsidRPr="00A21DF9">
        <w:rPr>
          <w:rFonts w:ascii="Times New Roman" w:hAnsi="Times New Roman" w:cs="Times New Roman"/>
          <w:color w:val="auto"/>
          <w:sz w:val="22"/>
          <w:szCs w:val="22"/>
        </w:rPr>
        <w:t xml:space="preserve"> </w:t>
      </w:r>
      <w:r w:rsidR="00A21DF9" w:rsidRPr="00A21DF9">
        <w:rPr>
          <w:rFonts w:ascii="Times New Roman" w:hAnsi="Times New Roman" w:cs="Times New Roman"/>
          <w:color w:val="auto"/>
          <w:sz w:val="22"/>
          <w:szCs w:val="22"/>
        </w:rPr>
        <w:t>D</w:t>
      </w:r>
      <w:r w:rsidRPr="00A21DF9">
        <w:rPr>
          <w:rFonts w:ascii="Times New Roman" w:hAnsi="Times New Roman" w:cs="Times New Roman"/>
          <w:color w:val="auto"/>
          <w:sz w:val="22"/>
          <w:szCs w:val="22"/>
        </w:rPr>
        <w:t>evelopment Assumptions</w:t>
      </w:r>
    </w:p>
    <w:tbl>
      <w:tblPr>
        <w:tblW w:w="8766" w:type="dxa"/>
        <w:tblInd w:w="98" w:type="dxa"/>
        <w:tblLook w:val="04A0" w:firstRow="1" w:lastRow="0" w:firstColumn="1" w:lastColumn="0" w:noHBand="0" w:noVBand="1"/>
      </w:tblPr>
      <w:tblGrid>
        <w:gridCol w:w="4150"/>
        <w:gridCol w:w="1016"/>
        <w:gridCol w:w="1980"/>
        <w:gridCol w:w="1620"/>
      </w:tblGrid>
      <w:tr w:rsidR="00443CEA" w:rsidRPr="00920B89" w14:paraId="14B6E5AB" w14:textId="77777777" w:rsidTr="00443CEA">
        <w:trPr>
          <w:trHeight w:val="404"/>
        </w:trPr>
        <w:tc>
          <w:tcPr>
            <w:tcW w:w="4150" w:type="dxa"/>
            <w:tcBorders>
              <w:top w:val="single" w:sz="4" w:space="0" w:color="auto"/>
              <w:left w:val="single" w:sz="4" w:space="0" w:color="auto"/>
              <w:bottom w:val="single" w:sz="4" w:space="0" w:color="auto"/>
              <w:right w:val="single" w:sz="4" w:space="0" w:color="auto"/>
            </w:tcBorders>
            <w:shd w:val="clear" w:color="auto" w:fill="B4C6E7"/>
            <w:noWrap/>
            <w:vAlign w:val="center"/>
            <w:hideMark/>
          </w:tcPr>
          <w:p w14:paraId="2D75F430" w14:textId="77777777" w:rsidR="00443CEA" w:rsidRPr="00920B89" w:rsidRDefault="00443CEA" w:rsidP="00443CEA">
            <w:pPr>
              <w:widowControl/>
              <w:rPr>
                <w:rFonts w:ascii="Times New Roman" w:eastAsia="Times New Roman" w:hAnsi="Times New Roman" w:cs="Times New Roman"/>
                <w:b/>
                <w:bCs/>
                <w:color w:val="000000"/>
                <w:sz w:val="20"/>
                <w:szCs w:val="20"/>
              </w:rPr>
            </w:pPr>
            <w:r w:rsidRPr="00920B89">
              <w:rPr>
                <w:rFonts w:ascii="Times New Roman" w:eastAsia="Times New Roman" w:hAnsi="Times New Roman" w:cs="Times New Roman"/>
                <w:b/>
                <w:bCs/>
                <w:color w:val="000000"/>
                <w:sz w:val="20"/>
                <w:szCs w:val="20"/>
              </w:rPr>
              <w:t>LAND COST</w:t>
            </w:r>
          </w:p>
        </w:tc>
        <w:tc>
          <w:tcPr>
            <w:tcW w:w="1016" w:type="dxa"/>
            <w:tcBorders>
              <w:top w:val="single" w:sz="4" w:space="0" w:color="auto"/>
              <w:left w:val="nil"/>
              <w:bottom w:val="single" w:sz="4" w:space="0" w:color="auto"/>
              <w:right w:val="single" w:sz="4" w:space="0" w:color="auto"/>
            </w:tcBorders>
            <w:shd w:val="clear" w:color="auto" w:fill="B4C6E7"/>
            <w:noWrap/>
            <w:vAlign w:val="bottom"/>
            <w:hideMark/>
          </w:tcPr>
          <w:p w14:paraId="2125B160"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w:t>
            </w:r>
          </w:p>
        </w:tc>
        <w:tc>
          <w:tcPr>
            <w:tcW w:w="1980" w:type="dxa"/>
            <w:tcBorders>
              <w:top w:val="single" w:sz="4" w:space="0" w:color="auto"/>
              <w:left w:val="nil"/>
              <w:bottom w:val="single" w:sz="4" w:space="0" w:color="auto"/>
              <w:right w:val="single" w:sz="4" w:space="0" w:color="auto"/>
            </w:tcBorders>
            <w:shd w:val="clear" w:color="auto" w:fill="B4C6E7"/>
            <w:noWrap/>
            <w:vAlign w:val="bottom"/>
            <w:hideMark/>
          </w:tcPr>
          <w:p w14:paraId="3E1284D8"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w:t>
            </w:r>
          </w:p>
        </w:tc>
        <w:tc>
          <w:tcPr>
            <w:tcW w:w="1620" w:type="dxa"/>
            <w:tcBorders>
              <w:top w:val="single" w:sz="4" w:space="0" w:color="auto"/>
              <w:left w:val="nil"/>
              <w:bottom w:val="single" w:sz="4" w:space="0" w:color="auto"/>
              <w:right w:val="single" w:sz="4" w:space="0" w:color="auto"/>
            </w:tcBorders>
            <w:shd w:val="clear" w:color="auto" w:fill="B4C6E7"/>
            <w:noWrap/>
            <w:vAlign w:val="bottom"/>
            <w:hideMark/>
          </w:tcPr>
          <w:p w14:paraId="677F2B8E"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w:t>
            </w:r>
          </w:p>
        </w:tc>
      </w:tr>
      <w:tr w:rsidR="00443CEA" w:rsidRPr="00920B89" w14:paraId="457A0A6A" w14:textId="77777777" w:rsidTr="00443CEA">
        <w:trPr>
          <w:trHeight w:val="611"/>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479586FF"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Developable land cost</w:t>
            </w:r>
          </w:p>
        </w:tc>
        <w:tc>
          <w:tcPr>
            <w:tcW w:w="1016" w:type="dxa"/>
            <w:tcBorders>
              <w:top w:val="nil"/>
              <w:left w:val="nil"/>
              <w:bottom w:val="single" w:sz="4" w:space="0" w:color="auto"/>
              <w:right w:val="single" w:sz="4" w:space="0" w:color="auto"/>
            </w:tcBorders>
            <w:shd w:val="clear" w:color="auto" w:fill="auto"/>
            <w:noWrap/>
            <w:vAlign w:val="center"/>
            <w:hideMark/>
          </w:tcPr>
          <w:p w14:paraId="4E68AF1D"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22.5%</w:t>
            </w:r>
          </w:p>
        </w:tc>
        <w:tc>
          <w:tcPr>
            <w:tcW w:w="1980" w:type="dxa"/>
            <w:tcBorders>
              <w:top w:val="nil"/>
              <w:left w:val="nil"/>
              <w:bottom w:val="single" w:sz="4" w:space="0" w:color="auto"/>
              <w:right w:val="single" w:sz="4" w:space="0" w:color="auto"/>
            </w:tcBorders>
            <w:shd w:val="clear" w:color="auto" w:fill="auto"/>
            <w:vAlign w:val="center"/>
            <w:hideMark/>
          </w:tcPr>
          <w:p w14:paraId="2112DA82"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of total development revenues</w:t>
            </w:r>
          </w:p>
        </w:tc>
        <w:tc>
          <w:tcPr>
            <w:tcW w:w="1620" w:type="dxa"/>
            <w:tcBorders>
              <w:top w:val="nil"/>
              <w:left w:val="nil"/>
              <w:bottom w:val="single" w:sz="4" w:space="0" w:color="auto"/>
              <w:right w:val="single" w:sz="4" w:space="0" w:color="auto"/>
            </w:tcBorders>
            <w:shd w:val="clear" w:color="auto" w:fill="auto"/>
            <w:noWrap/>
            <w:vAlign w:val="center"/>
            <w:hideMark/>
          </w:tcPr>
          <w:p w14:paraId="6B556113"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p>
        </w:tc>
      </w:tr>
      <w:tr w:rsidR="00443CEA" w:rsidRPr="00920B89" w14:paraId="7DD525E5" w14:textId="77777777" w:rsidTr="00443CEA">
        <w:trPr>
          <w:trHeight w:val="611"/>
        </w:trPr>
        <w:tc>
          <w:tcPr>
            <w:tcW w:w="4150" w:type="dxa"/>
            <w:tcBorders>
              <w:top w:val="nil"/>
              <w:left w:val="single" w:sz="4" w:space="0" w:color="auto"/>
              <w:bottom w:val="single" w:sz="4" w:space="0" w:color="auto"/>
              <w:right w:val="single" w:sz="4" w:space="0" w:color="auto"/>
            </w:tcBorders>
            <w:shd w:val="clear" w:color="auto" w:fill="auto"/>
            <w:noWrap/>
            <w:vAlign w:val="center"/>
          </w:tcPr>
          <w:p w14:paraId="75EE6FBA"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Expropriation Cost for Land</w:t>
            </w:r>
          </w:p>
        </w:tc>
        <w:tc>
          <w:tcPr>
            <w:tcW w:w="1016" w:type="dxa"/>
            <w:tcBorders>
              <w:top w:val="nil"/>
              <w:left w:val="nil"/>
              <w:bottom w:val="single" w:sz="4" w:space="0" w:color="auto"/>
              <w:right w:val="single" w:sz="4" w:space="0" w:color="auto"/>
            </w:tcBorders>
            <w:shd w:val="clear" w:color="auto" w:fill="auto"/>
            <w:noWrap/>
            <w:vAlign w:val="center"/>
          </w:tcPr>
          <w:p w14:paraId="57413000"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99</w:t>
            </w:r>
          </w:p>
        </w:tc>
        <w:tc>
          <w:tcPr>
            <w:tcW w:w="1980" w:type="dxa"/>
            <w:tcBorders>
              <w:top w:val="nil"/>
              <w:left w:val="nil"/>
              <w:bottom w:val="single" w:sz="4" w:space="0" w:color="auto"/>
              <w:right w:val="single" w:sz="4" w:space="0" w:color="auto"/>
            </w:tcBorders>
            <w:shd w:val="clear" w:color="auto" w:fill="auto"/>
            <w:vAlign w:val="center"/>
          </w:tcPr>
          <w:p w14:paraId="7ADB4C88"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E/m2</w:t>
            </w:r>
          </w:p>
        </w:tc>
        <w:tc>
          <w:tcPr>
            <w:tcW w:w="1620" w:type="dxa"/>
            <w:tcBorders>
              <w:top w:val="nil"/>
              <w:left w:val="nil"/>
              <w:bottom w:val="single" w:sz="4" w:space="0" w:color="auto"/>
              <w:right w:val="single" w:sz="4" w:space="0" w:color="auto"/>
            </w:tcBorders>
            <w:shd w:val="clear" w:color="auto" w:fill="auto"/>
            <w:noWrap/>
            <w:vAlign w:val="center"/>
          </w:tcPr>
          <w:p w14:paraId="4A140A1F"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DCM</w:t>
            </w:r>
          </w:p>
        </w:tc>
      </w:tr>
      <w:tr w:rsidR="00443CEA" w:rsidRPr="00920B89" w14:paraId="08167663" w14:textId="77777777" w:rsidTr="00443CEA">
        <w:trPr>
          <w:trHeight w:val="611"/>
        </w:trPr>
        <w:tc>
          <w:tcPr>
            <w:tcW w:w="4150" w:type="dxa"/>
            <w:tcBorders>
              <w:top w:val="nil"/>
              <w:left w:val="single" w:sz="4" w:space="0" w:color="auto"/>
              <w:bottom w:val="single" w:sz="4" w:space="0" w:color="auto"/>
              <w:right w:val="single" w:sz="4" w:space="0" w:color="auto"/>
            </w:tcBorders>
            <w:shd w:val="clear" w:color="auto" w:fill="auto"/>
            <w:noWrap/>
            <w:vAlign w:val="center"/>
          </w:tcPr>
          <w:p w14:paraId="751BABD6"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Expropriation Construction Cost</w:t>
            </w:r>
          </w:p>
        </w:tc>
        <w:tc>
          <w:tcPr>
            <w:tcW w:w="1016" w:type="dxa"/>
            <w:tcBorders>
              <w:top w:val="nil"/>
              <w:left w:val="nil"/>
              <w:bottom w:val="single" w:sz="4" w:space="0" w:color="auto"/>
              <w:right w:val="single" w:sz="4" w:space="0" w:color="auto"/>
            </w:tcBorders>
            <w:shd w:val="clear" w:color="auto" w:fill="auto"/>
            <w:noWrap/>
            <w:vAlign w:val="center"/>
          </w:tcPr>
          <w:p w14:paraId="419C3571"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250</w:t>
            </w:r>
          </w:p>
        </w:tc>
        <w:tc>
          <w:tcPr>
            <w:tcW w:w="1980" w:type="dxa"/>
            <w:tcBorders>
              <w:top w:val="nil"/>
              <w:left w:val="nil"/>
              <w:bottom w:val="single" w:sz="4" w:space="0" w:color="auto"/>
              <w:right w:val="single" w:sz="4" w:space="0" w:color="auto"/>
            </w:tcBorders>
            <w:shd w:val="clear" w:color="auto" w:fill="auto"/>
            <w:vAlign w:val="center"/>
          </w:tcPr>
          <w:p w14:paraId="20BAFDE7"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E/m2</w:t>
            </w:r>
          </w:p>
        </w:tc>
        <w:tc>
          <w:tcPr>
            <w:tcW w:w="1620" w:type="dxa"/>
            <w:tcBorders>
              <w:top w:val="nil"/>
              <w:left w:val="nil"/>
              <w:bottom w:val="single" w:sz="4" w:space="0" w:color="auto"/>
              <w:right w:val="single" w:sz="4" w:space="0" w:color="auto"/>
            </w:tcBorders>
            <w:shd w:val="clear" w:color="auto" w:fill="auto"/>
            <w:noWrap/>
            <w:vAlign w:val="center"/>
          </w:tcPr>
          <w:p w14:paraId="40AB5631"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EKB</w:t>
            </w:r>
          </w:p>
        </w:tc>
      </w:tr>
      <w:tr w:rsidR="00443CEA" w:rsidRPr="00920B89" w14:paraId="4D894569" w14:textId="77777777" w:rsidTr="00443CEA">
        <w:trPr>
          <w:trHeight w:val="611"/>
        </w:trPr>
        <w:tc>
          <w:tcPr>
            <w:tcW w:w="4150" w:type="dxa"/>
            <w:tcBorders>
              <w:top w:val="nil"/>
              <w:left w:val="single" w:sz="4" w:space="0" w:color="auto"/>
              <w:bottom w:val="single" w:sz="4" w:space="0" w:color="auto"/>
              <w:right w:val="single" w:sz="4" w:space="0" w:color="auto"/>
            </w:tcBorders>
            <w:shd w:val="clear" w:color="auto" w:fill="auto"/>
            <w:noWrap/>
            <w:vAlign w:val="center"/>
          </w:tcPr>
          <w:p w14:paraId="60C86C9C"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Market Value for Land</w:t>
            </w:r>
          </w:p>
        </w:tc>
        <w:tc>
          <w:tcPr>
            <w:tcW w:w="1016" w:type="dxa"/>
            <w:tcBorders>
              <w:top w:val="nil"/>
              <w:left w:val="nil"/>
              <w:bottom w:val="single" w:sz="4" w:space="0" w:color="auto"/>
              <w:right w:val="single" w:sz="4" w:space="0" w:color="auto"/>
            </w:tcBorders>
            <w:shd w:val="clear" w:color="auto" w:fill="auto"/>
            <w:noWrap/>
            <w:vAlign w:val="center"/>
          </w:tcPr>
          <w:p w14:paraId="03FB82CE"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150-200</w:t>
            </w:r>
          </w:p>
        </w:tc>
        <w:tc>
          <w:tcPr>
            <w:tcW w:w="1980" w:type="dxa"/>
            <w:tcBorders>
              <w:top w:val="nil"/>
              <w:left w:val="nil"/>
              <w:bottom w:val="single" w:sz="4" w:space="0" w:color="auto"/>
              <w:right w:val="single" w:sz="4" w:space="0" w:color="auto"/>
            </w:tcBorders>
            <w:shd w:val="clear" w:color="auto" w:fill="auto"/>
            <w:vAlign w:val="center"/>
          </w:tcPr>
          <w:p w14:paraId="62D5BC0D"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E/m2</w:t>
            </w:r>
          </w:p>
        </w:tc>
        <w:tc>
          <w:tcPr>
            <w:tcW w:w="1620" w:type="dxa"/>
            <w:tcBorders>
              <w:top w:val="nil"/>
              <w:left w:val="nil"/>
              <w:bottom w:val="single" w:sz="4" w:space="0" w:color="auto"/>
              <w:right w:val="single" w:sz="4" w:space="0" w:color="auto"/>
            </w:tcBorders>
            <w:shd w:val="clear" w:color="auto" w:fill="auto"/>
            <w:noWrap/>
            <w:vAlign w:val="center"/>
          </w:tcPr>
          <w:p w14:paraId="3C9C26CC"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p>
        </w:tc>
      </w:tr>
      <w:tr w:rsidR="00443CEA" w:rsidRPr="00920B89" w14:paraId="473D0BA8" w14:textId="77777777" w:rsidTr="00443CEA">
        <w:trPr>
          <w:trHeight w:val="390"/>
        </w:trPr>
        <w:tc>
          <w:tcPr>
            <w:tcW w:w="4150" w:type="dxa"/>
            <w:tcBorders>
              <w:top w:val="nil"/>
              <w:left w:val="single" w:sz="4" w:space="0" w:color="auto"/>
              <w:bottom w:val="single" w:sz="4" w:space="0" w:color="auto"/>
              <w:right w:val="single" w:sz="4" w:space="0" w:color="auto"/>
            </w:tcBorders>
            <w:shd w:val="clear" w:color="auto" w:fill="B4C6E7"/>
            <w:noWrap/>
            <w:vAlign w:val="center"/>
            <w:hideMark/>
          </w:tcPr>
          <w:p w14:paraId="2638BD2A" w14:textId="77777777" w:rsidR="00443CEA" w:rsidRPr="00920B89" w:rsidRDefault="00443CEA" w:rsidP="00443CEA">
            <w:pPr>
              <w:widowControl/>
              <w:rPr>
                <w:rFonts w:ascii="Times New Roman" w:eastAsia="Times New Roman" w:hAnsi="Times New Roman" w:cs="Times New Roman"/>
                <w:b/>
                <w:bCs/>
                <w:color w:val="000000"/>
                <w:sz w:val="20"/>
                <w:szCs w:val="20"/>
              </w:rPr>
            </w:pPr>
            <w:r w:rsidRPr="00920B89">
              <w:rPr>
                <w:rFonts w:ascii="Times New Roman" w:eastAsia="Times New Roman" w:hAnsi="Times New Roman" w:cs="Times New Roman"/>
                <w:b/>
                <w:bCs/>
                <w:color w:val="000000"/>
                <w:sz w:val="20"/>
                <w:szCs w:val="20"/>
              </w:rPr>
              <w:t>BUILDING</w:t>
            </w:r>
          </w:p>
        </w:tc>
        <w:tc>
          <w:tcPr>
            <w:tcW w:w="1016" w:type="dxa"/>
            <w:tcBorders>
              <w:top w:val="nil"/>
              <w:left w:val="nil"/>
              <w:bottom w:val="single" w:sz="4" w:space="0" w:color="auto"/>
              <w:right w:val="single" w:sz="4" w:space="0" w:color="auto"/>
            </w:tcBorders>
            <w:shd w:val="clear" w:color="auto" w:fill="B4C6E7"/>
            <w:noWrap/>
            <w:vAlign w:val="bottom"/>
            <w:hideMark/>
          </w:tcPr>
          <w:p w14:paraId="69BDBCF0" w14:textId="77777777" w:rsidR="00443CEA" w:rsidRPr="00920B89" w:rsidRDefault="00443CEA" w:rsidP="00443CEA">
            <w:pPr>
              <w:widowControl/>
              <w:jc w:val="right"/>
              <w:rPr>
                <w:rFonts w:ascii="Times New Roman" w:eastAsia="Times New Roman" w:hAnsi="Times New Roman" w:cs="Times New Roman"/>
                <w:color w:val="000000"/>
                <w:sz w:val="20"/>
                <w:szCs w:val="20"/>
              </w:rPr>
            </w:pPr>
          </w:p>
        </w:tc>
        <w:tc>
          <w:tcPr>
            <w:tcW w:w="1980" w:type="dxa"/>
            <w:tcBorders>
              <w:top w:val="nil"/>
              <w:left w:val="nil"/>
              <w:bottom w:val="single" w:sz="4" w:space="0" w:color="auto"/>
              <w:right w:val="single" w:sz="4" w:space="0" w:color="auto"/>
            </w:tcBorders>
            <w:shd w:val="clear" w:color="auto" w:fill="B4C6E7"/>
            <w:noWrap/>
            <w:vAlign w:val="center"/>
            <w:hideMark/>
          </w:tcPr>
          <w:p w14:paraId="2F06245F"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c>
          <w:tcPr>
            <w:tcW w:w="1620" w:type="dxa"/>
            <w:tcBorders>
              <w:top w:val="nil"/>
              <w:left w:val="nil"/>
              <w:bottom w:val="single" w:sz="4" w:space="0" w:color="auto"/>
              <w:right w:val="single" w:sz="4" w:space="0" w:color="auto"/>
            </w:tcBorders>
            <w:shd w:val="clear" w:color="auto" w:fill="B4C6E7"/>
            <w:noWrap/>
            <w:vAlign w:val="center"/>
            <w:hideMark/>
          </w:tcPr>
          <w:p w14:paraId="19AE1A8B"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r>
      <w:tr w:rsidR="00443CEA" w:rsidRPr="00920B89" w14:paraId="76E5EA71"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0BF4F89D"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Base residential sales price</w:t>
            </w:r>
          </w:p>
        </w:tc>
        <w:tc>
          <w:tcPr>
            <w:tcW w:w="1016" w:type="dxa"/>
            <w:tcBorders>
              <w:top w:val="nil"/>
              <w:left w:val="nil"/>
              <w:bottom w:val="single" w:sz="4" w:space="0" w:color="auto"/>
              <w:right w:val="single" w:sz="4" w:space="0" w:color="auto"/>
            </w:tcBorders>
            <w:shd w:val="clear" w:color="auto" w:fill="auto"/>
            <w:noWrap/>
            <w:vAlign w:val="bottom"/>
            <w:hideMark/>
          </w:tcPr>
          <w:p w14:paraId="4FF24493"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600</w:t>
            </w:r>
          </w:p>
        </w:tc>
        <w:tc>
          <w:tcPr>
            <w:tcW w:w="1980" w:type="dxa"/>
            <w:tcBorders>
              <w:top w:val="nil"/>
              <w:left w:val="nil"/>
              <w:bottom w:val="single" w:sz="4" w:space="0" w:color="auto"/>
              <w:right w:val="single" w:sz="4" w:space="0" w:color="auto"/>
            </w:tcBorders>
            <w:shd w:val="clear" w:color="auto" w:fill="auto"/>
            <w:noWrap/>
            <w:vAlign w:val="center"/>
            <w:hideMark/>
          </w:tcPr>
          <w:p w14:paraId="1C3D9552"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m2</w:t>
            </w:r>
          </w:p>
        </w:tc>
        <w:tc>
          <w:tcPr>
            <w:tcW w:w="1620" w:type="dxa"/>
            <w:tcBorders>
              <w:top w:val="nil"/>
              <w:left w:val="nil"/>
              <w:bottom w:val="single" w:sz="4" w:space="0" w:color="auto"/>
              <w:right w:val="single" w:sz="4" w:space="0" w:color="auto"/>
            </w:tcBorders>
            <w:shd w:val="clear" w:color="auto" w:fill="auto"/>
            <w:noWrap/>
            <w:vAlign w:val="center"/>
            <w:hideMark/>
          </w:tcPr>
          <w:p w14:paraId="01961D12"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r w:rsidRPr="00920B89">
              <w:rPr>
                <w:rFonts w:ascii="Times New Roman" w:eastAsia="Times New Roman" w:hAnsi="Times New Roman" w:cs="Times New Roman"/>
                <w:color w:val="000000"/>
                <w:sz w:val="20"/>
                <w:szCs w:val="20"/>
              </w:rPr>
              <w:br/>
              <w:t>Market Survey</w:t>
            </w:r>
          </w:p>
        </w:tc>
      </w:tr>
      <w:tr w:rsidR="00443CEA" w:rsidRPr="00920B89" w14:paraId="719633BB"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6D5FE603"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Base commercial sales price</w:t>
            </w:r>
          </w:p>
        </w:tc>
        <w:tc>
          <w:tcPr>
            <w:tcW w:w="1016" w:type="dxa"/>
            <w:tcBorders>
              <w:top w:val="nil"/>
              <w:left w:val="nil"/>
              <w:bottom w:val="single" w:sz="4" w:space="0" w:color="auto"/>
              <w:right w:val="single" w:sz="4" w:space="0" w:color="auto"/>
            </w:tcBorders>
            <w:shd w:val="clear" w:color="auto" w:fill="auto"/>
            <w:noWrap/>
            <w:vAlign w:val="bottom"/>
            <w:hideMark/>
          </w:tcPr>
          <w:p w14:paraId="1307FB4D"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1750</w:t>
            </w:r>
          </w:p>
        </w:tc>
        <w:tc>
          <w:tcPr>
            <w:tcW w:w="1980" w:type="dxa"/>
            <w:tcBorders>
              <w:top w:val="nil"/>
              <w:left w:val="nil"/>
              <w:bottom w:val="single" w:sz="4" w:space="0" w:color="auto"/>
              <w:right w:val="single" w:sz="4" w:space="0" w:color="auto"/>
            </w:tcBorders>
            <w:shd w:val="clear" w:color="auto" w:fill="auto"/>
            <w:noWrap/>
            <w:vAlign w:val="center"/>
            <w:hideMark/>
          </w:tcPr>
          <w:p w14:paraId="34407657"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m2</w:t>
            </w:r>
          </w:p>
        </w:tc>
        <w:tc>
          <w:tcPr>
            <w:tcW w:w="1620" w:type="dxa"/>
            <w:tcBorders>
              <w:top w:val="nil"/>
              <w:left w:val="nil"/>
              <w:bottom w:val="single" w:sz="4" w:space="0" w:color="auto"/>
              <w:right w:val="single" w:sz="4" w:space="0" w:color="auto"/>
            </w:tcBorders>
            <w:shd w:val="clear" w:color="auto" w:fill="auto"/>
            <w:noWrap/>
            <w:vAlign w:val="center"/>
            <w:hideMark/>
          </w:tcPr>
          <w:p w14:paraId="2808B861"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r w:rsidRPr="00920B89">
              <w:rPr>
                <w:rFonts w:ascii="Times New Roman" w:eastAsia="Times New Roman" w:hAnsi="Times New Roman" w:cs="Times New Roman"/>
                <w:color w:val="000000"/>
                <w:sz w:val="20"/>
                <w:szCs w:val="20"/>
              </w:rPr>
              <w:br/>
              <w:t>Market Survey</w:t>
            </w:r>
          </w:p>
        </w:tc>
      </w:tr>
      <w:tr w:rsidR="00443CEA" w:rsidRPr="00920B89" w14:paraId="5D45B9B0"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2A4B8C9D"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Average apartment size (sales)</w:t>
            </w:r>
          </w:p>
        </w:tc>
        <w:tc>
          <w:tcPr>
            <w:tcW w:w="1016" w:type="dxa"/>
            <w:tcBorders>
              <w:top w:val="nil"/>
              <w:left w:val="nil"/>
              <w:bottom w:val="single" w:sz="4" w:space="0" w:color="auto"/>
              <w:right w:val="single" w:sz="4" w:space="0" w:color="auto"/>
            </w:tcBorders>
            <w:shd w:val="clear" w:color="auto" w:fill="auto"/>
            <w:noWrap/>
            <w:vAlign w:val="bottom"/>
            <w:hideMark/>
          </w:tcPr>
          <w:p w14:paraId="2F5E2A4B"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100</w:t>
            </w:r>
          </w:p>
        </w:tc>
        <w:tc>
          <w:tcPr>
            <w:tcW w:w="1980" w:type="dxa"/>
            <w:tcBorders>
              <w:top w:val="nil"/>
              <w:left w:val="nil"/>
              <w:bottom w:val="single" w:sz="4" w:space="0" w:color="auto"/>
              <w:right w:val="single" w:sz="4" w:space="0" w:color="auto"/>
            </w:tcBorders>
            <w:shd w:val="clear" w:color="auto" w:fill="auto"/>
            <w:noWrap/>
            <w:vAlign w:val="center"/>
            <w:hideMark/>
          </w:tcPr>
          <w:p w14:paraId="4A894F1F"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m2</w:t>
            </w:r>
          </w:p>
        </w:tc>
        <w:tc>
          <w:tcPr>
            <w:tcW w:w="1620" w:type="dxa"/>
            <w:tcBorders>
              <w:top w:val="nil"/>
              <w:left w:val="nil"/>
              <w:bottom w:val="single" w:sz="4" w:space="0" w:color="auto"/>
              <w:right w:val="single" w:sz="4" w:space="0" w:color="auto"/>
            </w:tcBorders>
            <w:shd w:val="clear" w:color="auto" w:fill="auto"/>
            <w:noWrap/>
            <w:vAlign w:val="center"/>
            <w:hideMark/>
          </w:tcPr>
          <w:p w14:paraId="10AD23DE"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r w:rsidRPr="00920B89">
              <w:rPr>
                <w:rFonts w:ascii="Times New Roman" w:eastAsia="Times New Roman" w:hAnsi="Times New Roman" w:cs="Times New Roman"/>
                <w:color w:val="000000"/>
                <w:sz w:val="20"/>
                <w:szCs w:val="20"/>
              </w:rPr>
              <w:br/>
              <w:t>Market Survey</w:t>
            </w:r>
          </w:p>
        </w:tc>
      </w:tr>
      <w:tr w:rsidR="00443CEA" w:rsidRPr="00920B89" w14:paraId="6B8D6F6F"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56F17E10"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Average underground parking space sales price</w:t>
            </w:r>
          </w:p>
        </w:tc>
        <w:tc>
          <w:tcPr>
            <w:tcW w:w="1016" w:type="dxa"/>
            <w:tcBorders>
              <w:top w:val="nil"/>
              <w:left w:val="nil"/>
              <w:bottom w:val="single" w:sz="4" w:space="0" w:color="auto"/>
              <w:right w:val="single" w:sz="4" w:space="0" w:color="auto"/>
            </w:tcBorders>
            <w:shd w:val="clear" w:color="auto" w:fill="auto"/>
            <w:noWrap/>
            <w:vAlign w:val="bottom"/>
            <w:hideMark/>
          </w:tcPr>
          <w:p w14:paraId="097DFF96"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7000</w:t>
            </w:r>
          </w:p>
        </w:tc>
        <w:tc>
          <w:tcPr>
            <w:tcW w:w="1980" w:type="dxa"/>
            <w:tcBorders>
              <w:top w:val="nil"/>
              <w:left w:val="nil"/>
              <w:bottom w:val="single" w:sz="4" w:space="0" w:color="auto"/>
              <w:right w:val="single" w:sz="4" w:space="0" w:color="auto"/>
            </w:tcBorders>
            <w:shd w:val="clear" w:color="auto" w:fill="auto"/>
            <w:noWrap/>
            <w:vAlign w:val="center"/>
            <w:hideMark/>
          </w:tcPr>
          <w:p w14:paraId="41C2D3D1"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Space</w:t>
            </w:r>
          </w:p>
        </w:tc>
        <w:tc>
          <w:tcPr>
            <w:tcW w:w="1620" w:type="dxa"/>
            <w:tcBorders>
              <w:top w:val="nil"/>
              <w:left w:val="nil"/>
              <w:bottom w:val="single" w:sz="4" w:space="0" w:color="auto"/>
              <w:right w:val="single" w:sz="4" w:space="0" w:color="auto"/>
            </w:tcBorders>
            <w:shd w:val="clear" w:color="auto" w:fill="auto"/>
            <w:noWrap/>
            <w:vAlign w:val="center"/>
            <w:hideMark/>
          </w:tcPr>
          <w:p w14:paraId="6A44C6D9"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p>
        </w:tc>
      </w:tr>
      <w:tr w:rsidR="00443CEA" w:rsidRPr="00920B89" w14:paraId="3C54253C"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2BF8F827"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Average surface parking space annual revenues</w:t>
            </w:r>
          </w:p>
        </w:tc>
        <w:tc>
          <w:tcPr>
            <w:tcW w:w="1016" w:type="dxa"/>
            <w:tcBorders>
              <w:top w:val="nil"/>
              <w:left w:val="nil"/>
              <w:bottom w:val="single" w:sz="4" w:space="0" w:color="auto"/>
              <w:right w:val="single" w:sz="4" w:space="0" w:color="auto"/>
            </w:tcBorders>
            <w:shd w:val="clear" w:color="auto" w:fill="auto"/>
            <w:noWrap/>
            <w:vAlign w:val="bottom"/>
            <w:hideMark/>
          </w:tcPr>
          <w:p w14:paraId="0954A958"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240</w:t>
            </w:r>
          </w:p>
        </w:tc>
        <w:tc>
          <w:tcPr>
            <w:tcW w:w="1980" w:type="dxa"/>
            <w:tcBorders>
              <w:top w:val="nil"/>
              <w:left w:val="nil"/>
              <w:bottom w:val="single" w:sz="4" w:space="0" w:color="auto"/>
              <w:right w:val="single" w:sz="4" w:space="0" w:color="auto"/>
            </w:tcBorders>
            <w:shd w:val="clear" w:color="auto" w:fill="auto"/>
            <w:noWrap/>
            <w:vAlign w:val="center"/>
            <w:hideMark/>
          </w:tcPr>
          <w:p w14:paraId="0FF138CA"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Space</w:t>
            </w:r>
          </w:p>
        </w:tc>
        <w:tc>
          <w:tcPr>
            <w:tcW w:w="1620" w:type="dxa"/>
            <w:tcBorders>
              <w:top w:val="nil"/>
              <w:left w:val="nil"/>
              <w:bottom w:val="single" w:sz="4" w:space="0" w:color="auto"/>
              <w:right w:val="single" w:sz="4" w:space="0" w:color="auto"/>
            </w:tcBorders>
            <w:shd w:val="clear" w:color="auto" w:fill="auto"/>
            <w:noWrap/>
            <w:vAlign w:val="center"/>
            <w:hideMark/>
          </w:tcPr>
          <w:p w14:paraId="341C4A1E"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p>
        </w:tc>
      </w:tr>
      <w:tr w:rsidR="00443CEA" w:rsidRPr="00920B89" w14:paraId="54BC9820" w14:textId="77777777" w:rsidTr="00443CEA">
        <w:trPr>
          <w:trHeight w:val="435"/>
        </w:trPr>
        <w:tc>
          <w:tcPr>
            <w:tcW w:w="4150" w:type="dxa"/>
            <w:tcBorders>
              <w:top w:val="nil"/>
              <w:left w:val="single" w:sz="4" w:space="0" w:color="auto"/>
              <w:bottom w:val="single" w:sz="4" w:space="0" w:color="auto"/>
              <w:right w:val="single" w:sz="4" w:space="0" w:color="auto"/>
            </w:tcBorders>
            <w:shd w:val="clear" w:color="auto" w:fill="B4C6E7"/>
            <w:noWrap/>
            <w:vAlign w:val="center"/>
            <w:hideMark/>
          </w:tcPr>
          <w:p w14:paraId="03253B74" w14:textId="77777777" w:rsidR="00443CEA" w:rsidRPr="00920B89" w:rsidRDefault="00443CEA" w:rsidP="00443CEA">
            <w:pPr>
              <w:widowControl/>
              <w:rPr>
                <w:rFonts w:ascii="Times New Roman" w:eastAsia="Times New Roman" w:hAnsi="Times New Roman" w:cs="Times New Roman"/>
                <w:b/>
                <w:bCs/>
                <w:color w:val="000000"/>
                <w:sz w:val="20"/>
                <w:szCs w:val="20"/>
              </w:rPr>
            </w:pPr>
            <w:r w:rsidRPr="00920B89">
              <w:rPr>
                <w:rFonts w:ascii="Times New Roman" w:eastAsia="Times New Roman" w:hAnsi="Times New Roman" w:cs="Times New Roman"/>
                <w:b/>
                <w:bCs/>
                <w:color w:val="000000"/>
                <w:sz w:val="20"/>
                <w:szCs w:val="20"/>
              </w:rPr>
              <w:t>CONSTRUCTION COSTS</w:t>
            </w:r>
          </w:p>
        </w:tc>
        <w:tc>
          <w:tcPr>
            <w:tcW w:w="1016" w:type="dxa"/>
            <w:tcBorders>
              <w:top w:val="nil"/>
              <w:left w:val="nil"/>
              <w:bottom w:val="single" w:sz="4" w:space="0" w:color="auto"/>
              <w:right w:val="single" w:sz="4" w:space="0" w:color="auto"/>
            </w:tcBorders>
            <w:shd w:val="clear" w:color="auto" w:fill="B4C6E7"/>
            <w:noWrap/>
            <w:vAlign w:val="bottom"/>
            <w:hideMark/>
          </w:tcPr>
          <w:p w14:paraId="46667DA6"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w:t>
            </w:r>
          </w:p>
        </w:tc>
        <w:tc>
          <w:tcPr>
            <w:tcW w:w="1980" w:type="dxa"/>
            <w:tcBorders>
              <w:top w:val="nil"/>
              <w:left w:val="nil"/>
              <w:bottom w:val="single" w:sz="4" w:space="0" w:color="auto"/>
              <w:right w:val="single" w:sz="4" w:space="0" w:color="auto"/>
            </w:tcBorders>
            <w:shd w:val="clear" w:color="auto" w:fill="B4C6E7"/>
            <w:noWrap/>
            <w:vAlign w:val="center"/>
            <w:hideMark/>
          </w:tcPr>
          <w:p w14:paraId="64EF1F19"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c>
          <w:tcPr>
            <w:tcW w:w="1620" w:type="dxa"/>
            <w:tcBorders>
              <w:top w:val="nil"/>
              <w:left w:val="nil"/>
              <w:bottom w:val="single" w:sz="4" w:space="0" w:color="auto"/>
              <w:right w:val="single" w:sz="4" w:space="0" w:color="auto"/>
            </w:tcBorders>
            <w:shd w:val="clear" w:color="auto" w:fill="B4C6E7"/>
            <w:noWrap/>
            <w:vAlign w:val="center"/>
            <w:hideMark/>
          </w:tcPr>
          <w:p w14:paraId="4488F21A"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r>
      <w:tr w:rsidR="00443CEA" w:rsidRPr="00920B89" w14:paraId="317A7003"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6224E4CE"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Average total costs (residential and commercial)</w:t>
            </w:r>
          </w:p>
        </w:tc>
        <w:tc>
          <w:tcPr>
            <w:tcW w:w="1016" w:type="dxa"/>
            <w:tcBorders>
              <w:top w:val="nil"/>
              <w:left w:val="nil"/>
              <w:bottom w:val="single" w:sz="4" w:space="0" w:color="auto"/>
              <w:right w:val="single" w:sz="4" w:space="0" w:color="auto"/>
            </w:tcBorders>
            <w:shd w:val="clear" w:color="auto" w:fill="auto"/>
            <w:noWrap/>
            <w:vAlign w:val="bottom"/>
            <w:hideMark/>
          </w:tcPr>
          <w:p w14:paraId="3C6AA33B"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275</w:t>
            </w:r>
          </w:p>
        </w:tc>
        <w:tc>
          <w:tcPr>
            <w:tcW w:w="1980" w:type="dxa"/>
            <w:tcBorders>
              <w:top w:val="nil"/>
              <w:left w:val="nil"/>
              <w:bottom w:val="single" w:sz="4" w:space="0" w:color="auto"/>
              <w:right w:val="single" w:sz="4" w:space="0" w:color="auto"/>
            </w:tcBorders>
            <w:shd w:val="clear" w:color="auto" w:fill="auto"/>
            <w:noWrap/>
            <w:vAlign w:val="center"/>
            <w:hideMark/>
          </w:tcPr>
          <w:p w14:paraId="6204D397"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m2</w:t>
            </w:r>
          </w:p>
        </w:tc>
        <w:tc>
          <w:tcPr>
            <w:tcW w:w="1620" w:type="dxa"/>
            <w:tcBorders>
              <w:top w:val="nil"/>
              <w:left w:val="nil"/>
              <w:bottom w:val="single" w:sz="4" w:space="0" w:color="auto"/>
              <w:right w:val="single" w:sz="4" w:space="0" w:color="auto"/>
            </w:tcBorders>
            <w:shd w:val="clear" w:color="auto" w:fill="auto"/>
            <w:noWrap/>
            <w:vAlign w:val="center"/>
            <w:hideMark/>
          </w:tcPr>
          <w:p w14:paraId="6E363ACB"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p>
        </w:tc>
      </w:tr>
      <w:tr w:rsidR="00443CEA" w:rsidRPr="00920B89" w14:paraId="5ABF3DBD" w14:textId="77777777" w:rsidTr="00443CEA">
        <w:trPr>
          <w:trHeight w:val="6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4127FD14"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Infrastructure impact tax</w:t>
            </w:r>
          </w:p>
        </w:tc>
        <w:tc>
          <w:tcPr>
            <w:tcW w:w="1016" w:type="dxa"/>
            <w:tcBorders>
              <w:top w:val="nil"/>
              <w:left w:val="nil"/>
              <w:bottom w:val="single" w:sz="4" w:space="0" w:color="auto"/>
              <w:right w:val="single" w:sz="4" w:space="0" w:color="auto"/>
            </w:tcBorders>
            <w:shd w:val="clear" w:color="auto" w:fill="auto"/>
            <w:noWrap/>
            <w:vAlign w:val="center"/>
            <w:hideMark/>
          </w:tcPr>
          <w:p w14:paraId="3624C7E0"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4%</w:t>
            </w:r>
          </w:p>
        </w:tc>
        <w:tc>
          <w:tcPr>
            <w:tcW w:w="1980" w:type="dxa"/>
            <w:tcBorders>
              <w:top w:val="nil"/>
              <w:left w:val="nil"/>
              <w:bottom w:val="single" w:sz="4" w:space="0" w:color="auto"/>
              <w:right w:val="single" w:sz="4" w:space="0" w:color="auto"/>
            </w:tcBorders>
            <w:shd w:val="clear" w:color="auto" w:fill="auto"/>
            <w:vAlign w:val="center"/>
            <w:hideMark/>
          </w:tcPr>
          <w:p w14:paraId="3C14AD86"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of total building construction revenues</w:t>
            </w:r>
          </w:p>
        </w:tc>
        <w:tc>
          <w:tcPr>
            <w:tcW w:w="1620" w:type="dxa"/>
            <w:tcBorders>
              <w:top w:val="nil"/>
              <w:left w:val="nil"/>
              <w:bottom w:val="single" w:sz="4" w:space="0" w:color="auto"/>
              <w:right w:val="single" w:sz="4" w:space="0" w:color="auto"/>
            </w:tcBorders>
            <w:shd w:val="clear" w:color="auto" w:fill="auto"/>
            <w:noWrap/>
            <w:vAlign w:val="center"/>
            <w:hideMark/>
          </w:tcPr>
          <w:p w14:paraId="0051BCA9"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GoA</w:t>
            </w:r>
          </w:p>
        </w:tc>
      </w:tr>
      <w:tr w:rsidR="00443CEA" w:rsidRPr="00920B89" w14:paraId="7AC64EA8"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75B06B27"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Parking (surface)</w:t>
            </w:r>
          </w:p>
        </w:tc>
        <w:tc>
          <w:tcPr>
            <w:tcW w:w="1016" w:type="dxa"/>
            <w:tcBorders>
              <w:top w:val="nil"/>
              <w:left w:val="nil"/>
              <w:bottom w:val="single" w:sz="4" w:space="0" w:color="auto"/>
              <w:right w:val="single" w:sz="4" w:space="0" w:color="auto"/>
            </w:tcBorders>
            <w:shd w:val="clear" w:color="auto" w:fill="auto"/>
            <w:noWrap/>
            <w:vAlign w:val="bottom"/>
            <w:hideMark/>
          </w:tcPr>
          <w:p w14:paraId="0C0BAA30"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120</w:t>
            </w:r>
          </w:p>
        </w:tc>
        <w:tc>
          <w:tcPr>
            <w:tcW w:w="1980" w:type="dxa"/>
            <w:tcBorders>
              <w:top w:val="nil"/>
              <w:left w:val="nil"/>
              <w:bottom w:val="single" w:sz="4" w:space="0" w:color="auto"/>
              <w:right w:val="single" w:sz="4" w:space="0" w:color="auto"/>
            </w:tcBorders>
            <w:shd w:val="clear" w:color="auto" w:fill="auto"/>
            <w:noWrap/>
            <w:vAlign w:val="center"/>
            <w:hideMark/>
          </w:tcPr>
          <w:p w14:paraId="368CA005"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m2</w:t>
            </w:r>
          </w:p>
        </w:tc>
        <w:tc>
          <w:tcPr>
            <w:tcW w:w="1620" w:type="dxa"/>
            <w:tcBorders>
              <w:top w:val="nil"/>
              <w:left w:val="nil"/>
              <w:bottom w:val="single" w:sz="4" w:space="0" w:color="auto"/>
              <w:right w:val="single" w:sz="4" w:space="0" w:color="auto"/>
            </w:tcBorders>
            <w:shd w:val="clear" w:color="auto" w:fill="auto"/>
            <w:noWrap/>
            <w:vAlign w:val="center"/>
            <w:hideMark/>
          </w:tcPr>
          <w:p w14:paraId="4BE3BC94"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p>
        </w:tc>
      </w:tr>
      <w:tr w:rsidR="00443CEA" w:rsidRPr="00920B89" w14:paraId="3059EFAE"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24C47B85"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Parking (underground)</w:t>
            </w:r>
          </w:p>
        </w:tc>
        <w:tc>
          <w:tcPr>
            <w:tcW w:w="1016" w:type="dxa"/>
            <w:tcBorders>
              <w:top w:val="nil"/>
              <w:left w:val="nil"/>
              <w:bottom w:val="single" w:sz="4" w:space="0" w:color="auto"/>
              <w:right w:val="single" w:sz="4" w:space="0" w:color="auto"/>
            </w:tcBorders>
            <w:shd w:val="clear" w:color="auto" w:fill="auto"/>
            <w:noWrap/>
            <w:vAlign w:val="bottom"/>
            <w:hideMark/>
          </w:tcPr>
          <w:p w14:paraId="20C353CB"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250</w:t>
            </w:r>
          </w:p>
        </w:tc>
        <w:tc>
          <w:tcPr>
            <w:tcW w:w="1980" w:type="dxa"/>
            <w:tcBorders>
              <w:top w:val="nil"/>
              <w:left w:val="nil"/>
              <w:bottom w:val="single" w:sz="4" w:space="0" w:color="auto"/>
              <w:right w:val="single" w:sz="4" w:space="0" w:color="auto"/>
            </w:tcBorders>
            <w:shd w:val="clear" w:color="auto" w:fill="auto"/>
            <w:noWrap/>
            <w:vAlign w:val="center"/>
            <w:hideMark/>
          </w:tcPr>
          <w:p w14:paraId="00724840"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 m2</w:t>
            </w:r>
          </w:p>
        </w:tc>
        <w:tc>
          <w:tcPr>
            <w:tcW w:w="1620" w:type="dxa"/>
            <w:tcBorders>
              <w:top w:val="nil"/>
              <w:left w:val="nil"/>
              <w:bottom w:val="single" w:sz="4" w:space="0" w:color="auto"/>
              <w:right w:val="single" w:sz="4" w:space="0" w:color="auto"/>
            </w:tcBorders>
            <w:shd w:val="clear" w:color="auto" w:fill="auto"/>
            <w:noWrap/>
            <w:vAlign w:val="center"/>
            <w:hideMark/>
          </w:tcPr>
          <w:p w14:paraId="3B4A66E3"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p>
        </w:tc>
      </w:tr>
      <w:tr w:rsidR="00443CEA" w:rsidRPr="00920B89" w14:paraId="45437B89" w14:textId="77777777" w:rsidTr="00443CEA">
        <w:trPr>
          <w:trHeight w:val="3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054CA3A8"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Cost to build sports center</w:t>
            </w:r>
          </w:p>
        </w:tc>
        <w:tc>
          <w:tcPr>
            <w:tcW w:w="1016" w:type="dxa"/>
            <w:tcBorders>
              <w:top w:val="nil"/>
              <w:left w:val="nil"/>
              <w:bottom w:val="single" w:sz="4" w:space="0" w:color="auto"/>
              <w:right w:val="single" w:sz="4" w:space="0" w:color="auto"/>
            </w:tcBorders>
            <w:shd w:val="clear" w:color="auto" w:fill="auto"/>
            <w:noWrap/>
            <w:vAlign w:val="bottom"/>
            <w:hideMark/>
          </w:tcPr>
          <w:p w14:paraId="682F1568"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1,837,070</w:t>
            </w:r>
          </w:p>
        </w:tc>
        <w:tc>
          <w:tcPr>
            <w:tcW w:w="1980" w:type="dxa"/>
            <w:tcBorders>
              <w:top w:val="nil"/>
              <w:left w:val="nil"/>
              <w:bottom w:val="single" w:sz="4" w:space="0" w:color="auto"/>
              <w:right w:val="single" w:sz="4" w:space="0" w:color="auto"/>
            </w:tcBorders>
            <w:shd w:val="clear" w:color="auto" w:fill="auto"/>
            <w:noWrap/>
            <w:vAlign w:val="center"/>
            <w:hideMark/>
          </w:tcPr>
          <w:p w14:paraId="71552B84"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Euro</w:t>
            </w:r>
          </w:p>
        </w:tc>
        <w:tc>
          <w:tcPr>
            <w:tcW w:w="1620" w:type="dxa"/>
            <w:tcBorders>
              <w:top w:val="nil"/>
              <w:left w:val="nil"/>
              <w:bottom w:val="single" w:sz="4" w:space="0" w:color="auto"/>
              <w:right w:val="single" w:sz="4" w:space="0" w:color="auto"/>
            </w:tcBorders>
            <w:shd w:val="clear" w:color="auto" w:fill="auto"/>
            <w:noWrap/>
            <w:vAlign w:val="center"/>
            <w:hideMark/>
          </w:tcPr>
          <w:p w14:paraId="6B736701"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Municipality</w:t>
            </w:r>
          </w:p>
        </w:tc>
      </w:tr>
      <w:tr w:rsidR="00443CEA" w:rsidRPr="00920B89" w14:paraId="3E8E351E" w14:textId="77777777" w:rsidTr="00443CEA">
        <w:trPr>
          <w:trHeight w:val="420"/>
        </w:trPr>
        <w:tc>
          <w:tcPr>
            <w:tcW w:w="4150" w:type="dxa"/>
            <w:tcBorders>
              <w:top w:val="nil"/>
              <w:left w:val="single" w:sz="4" w:space="0" w:color="auto"/>
              <w:bottom w:val="single" w:sz="4" w:space="0" w:color="auto"/>
              <w:right w:val="single" w:sz="4" w:space="0" w:color="auto"/>
            </w:tcBorders>
            <w:shd w:val="clear" w:color="auto" w:fill="B4C6E7"/>
            <w:noWrap/>
            <w:vAlign w:val="center"/>
            <w:hideMark/>
          </w:tcPr>
          <w:p w14:paraId="48E71F72" w14:textId="77777777" w:rsidR="00443CEA" w:rsidRPr="00920B89" w:rsidRDefault="00443CEA" w:rsidP="00443CEA">
            <w:pPr>
              <w:widowControl/>
              <w:rPr>
                <w:rFonts w:ascii="Times New Roman" w:eastAsia="Times New Roman" w:hAnsi="Times New Roman" w:cs="Times New Roman"/>
                <w:b/>
                <w:bCs/>
                <w:color w:val="000000"/>
                <w:sz w:val="20"/>
                <w:szCs w:val="20"/>
              </w:rPr>
            </w:pPr>
            <w:r w:rsidRPr="00920B89">
              <w:rPr>
                <w:rFonts w:ascii="Times New Roman" w:eastAsia="Times New Roman" w:hAnsi="Times New Roman" w:cs="Times New Roman"/>
                <w:b/>
                <w:bCs/>
                <w:color w:val="000000"/>
                <w:sz w:val="20"/>
                <w:szCs w:val="20"/>
              </w:rPr>
              <w:t>INVESTMENT</w:t>
            </w:r>
          </w:p>
        </w:tc>
        <w:tc>
          <w:tcPr>
            <w:tcW w:w="1016" w:type="dxa"/>
            <w:tcBorders>
              <w:top w:val="nil"/>
              <w:left w:val="nil"/>
              <w:bottom w:val="single" w:sz="4" w:space="0" w:color="auto"/>
              <w:right w:val="single" w:sz="4" w:space="0" w:color="auto"/>
            </w:tcBorders>
            <w:shd w:val="clear" w:color="auto" w:fill="B4C6E7"/>
            <w:noWrap/>
            <w:vAlign w:val="bottom"/>
            <w:hideMark/>
          </w:tcPr>
          <w:p w14:paraId="65AE28BC" w14:textId="77777777" w:rsidR="00443CEA" w:rsidRPr="00920B89" w:rsidRDefault="00443CEA" w:rsidP="00443CEA">
            <w:pPr>
              <w:widowControl/>
              <w:jc w:val="right"/>
              <w:rPr>
                <w:rFonts w:ascii="Times New Roman" w:eastAsia="Times New Roman" w:hAnsi="Times New Roman" w:cs="Times New Roman"/>
                <w:color w:val="000000"/>
                <w:sz w:val="20"/>
                <w:szCs w:val="20"/>
              </w:rPr>
            </w:pPr>
          </w:p>
        </w:tc>
        <w:tc>
          <w:tcPr>
            <w:tcW w:w="1980" w:type="dxa"/>
            <w:tcBorders>
              <w:top w:val="nil"/>
              <w:left w:val="nil"/>
              <w:bottom w:val="single" w:sz="4" w:space="0" w:color="auto"/>
              <w:right w:val="single" w:sz="4" w:space="0" w:color="auto"/>
            </w:tcBorders>
            <w:shd w:val="clear" w:color="auto" w:fill="B4C6E7"/>
            <w:noWrap/>
            <w:vAlign w:val="center"/>
            <w:hideMark/>
          </w:tcPr>
          <w:p w14:paraId="655DA9B5"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c>
          <w:tcPr>
            <w:tcW w:w="1620" w:type="dxa"/>
            <w:tcBorders>
              <w:top w:val="nil"/>
              <w:left w:val="nil"/>
              <w:bottom w:val="single" w:sz="4" w:space="0" w:color="auto"/>
              <w:right w:val="single" w:sz="4" w:space="0" w:color="auto"/>
            </w:tcBorders>
            <w:shd w:val="clear" w:color="auto" w:fill="B4C6E7"/>
            <w:noWrap/>
            <w:vAlign w:val="center"/>
            <w:hideMark/>
          </w:tcPr>
          <w:p w14:paraId="554476CB" w14:textId="77777777" w:rsidR="00443CEA" w:rsidRPr="00920B89" w:rsidRDefault="00443CEA" w:rsidP="00443CEA">
            <w:pPr>
              <w:widowControl/>
              <w:jc w:val="center"/>
              <w:rPr>
                <w:rFonts w:ascii="Times New Roman" w:eastAsia="Times New Roman" w:hAnsi="Times New Roman" w:cs="Times New Roman"/>
                <w:color w:val="000000"/>
                <w:sz w:val="20"/>
                <w:szCs w:val="20"/>
              </w:rPr>
            </w:pPr>
          </w:p>
        </w:tc>
      </w:tr>
      <w:tr w:rsidR="00443CEA" w:rsidRPr="00920B89" w14:paraId="0AC8A106" w14:textId="77777777" w:rsidTr="00443CEA">
        <w:trPr>
          <w:trHeight w:val="600"/>
        </w:trPr>
        <w:tc>
          <w:tcPr>
            <w:tcW w:w="4150" w:type="dxa"/>
            <w:tcBorders>
              <w:top w:val="nil"/>
              <w:left w:val="single" w:sz="4" w:space="0" w:color="auto"/>
              <w:bottom w:val="single" w:sz="4" w:space="0" w:color="auto"/>
              <w:right w:val="single" w:sz="4" w:space="0" w:color="auto"/>
            </w:tcBorders>
            <w:shd w:val="clear" w:color="auto" w:fill="auto"/>
            <w:noWrap/>
            <w:vAlign w:val="center"/>
            <w:hideMark/>
          </w:tcPr>
          <w:p w14:paraId="7098A4E6" w14:textId="77777777" w:rsidR="00443CEA" w:rsidRPr="00920B89" w:rsidRDefault="00443CEA" w:rsidP="00443CEA">
            <w:pPr>
              <w:widowControl/>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Developer's profit</w:t>
            </w:r>
          </w:p>
        </w:tc>
        <w:tc>
          <w:tcPr>
            <w:tcW w:w="1016" w:type="dxa"/>
            <w:tcBorders>
              <w:top w:val="nil"/>
              <w:left w:val="nil"/>
              <w:bottom w:val="single" w:sz="4" w:space="0" w:color="auto"/>
              <w:right w:val="single" w:sz="4" w:space="0" w:color="auto"/>
            </w:tcBorders>
            <w:shd w:val="clear" w:color="auto" w:fill="auto"/>
            <w:noWrap/>
            <w:vAlign w:val="center"/>
            <w:hideMark/>
          </w:tcPr>
          <w:p w14:paraId="2AFB0610" w14:textId="77777777" w:rsidR="00443CEA" w:rsidRPr="00920B89" w:rsidRDefault="00443CEA" w:rsidP="00443CEA">
            <w:pPr>
              <w:widowControl/>
              <w:jc w:val="right"/>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25%</w:t>
            </w:r>
          </w:p>
        </w:tc>
        <w:tc>
          <w:tcPr>
            <w:tcW w:w="1980" w:type="dxa"/>
            <w:tcBorders>
              <w:top w:val="nil"/>
              <w:left w:val="nil"/>
              <w:bottom w:val="single" w:sz="4" w:space="0" w:color="auto"/>
              <w:right w:val="single" w:sz="4" w:space="0" w:color="auto"/>
            </w:tcBorders>
            <w:shd w:val="clear" w:color="auto" w:fill="auto"/>
            <w:vAlign w:val="center"/>
            <w:hideMark/>
          </w:tcPr>
          <w:p w14:paraId="7B246D0C"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 of total development costs</w:t>
            </w:r>
          </w:p>
        </w:tc>
        <w:tc>
          <w:tcPr>
            <w:tcW w:w="1620" w:type="dxa"/>
            <w:tcBorders>
              <w:top w:val="nil"/>
              <w:left w:val="nil"/>
              <w:bottom w:val="single" w:sz="4" w:space="0" w:color="auto"/>
              <w:right w:val="single" w:sz="4" w:space="0" w:color="auto"/>
            </w:tcBorders>
            <w:shd w:val="clear" w:color="auto" w:fill="auto"/>
            <w:noWrap/>
            <w:vAlign w:val="center"/>
            <w:hideMark/>
          </w:tcPr>
          <w:p w14:paraId="3F787260" w14:textId="77777777" w:rsidR="00443CEA" w:rsidRPr="00920B89" w:rsidRDefault="00443CEA" w:rsidP="00443CEA">
            <w:pPr>
              <w:widowControl/>
              <w:jc w:val="center"/>
              <w:rPr>
                <w:rFonts w:ascii="Times New Roman" w:eastAsia="Times New Roman" w:hAnsi="Times New Roman" w:cs="Times New Roman"/>
                <w:color w:val="000000"/>
                <w:sz w:val="20"/>
                <w:szCs w:val="20"/>
              </w:rPr>
            </w:pPr>
            <w:r w:rsidRPr="00920B89">
              <w:rPr>
                <w:rFonts w:ascii="Times New Roman" w:eastAsia="Times New Roman" w:hAnsi="Times New Roman" w:cs="Times New Roman"/>
                <w:color w:val="000000"/>
                <w:sz w:val="20"/>
                <w:szCs w:val="20"/>
              </w:rPr>
              <w:t>PLGP Analysis</w:t>
            </w:r>
          </w:p>
        </w:tc>
      </w:tr>
    </w:tbl>
    <w:p w14:paraId="4DD615FB" w14:textId="77777777" w:rsidR="00443CEA" w:rsidRPr="00920B89" w:rsidRDefault="00443CEA" w:rsidP="00443CEA"/>
    <w:p w14:paraId="29161DDE" w14:textId="7EBE651E" w:rsidR="00443CEA" w:rsidRDefault="00443CEA" w:rsidP="00443CEA">
      <w:pPr>
        <w:spacing w:after="120" w:line="276" w:lineRule="auto"/>
        <w:jc w:val="both"/>
        <w:rPr>
          <w:rFonts w:ascii="Segoe UI" w:hAnsi="Segoe UI" w:cs="Segoe UI"/>
          <w:w w:val="105"/>
        </w:rPr>
      </w:pPr>
      <w:r w:rsidRPr="00A21DF9">
        <w:rPr>
          <w:rFonts w:ascii="Segoe UI" w:hAnsi="Segoe UI" w:cs="Segoe UI"/>
          <w:w w:val="105"/>
        </w:rPr>
        <w:t xml:space="preserve">Based on the above data and the residual land value method, we made calculations for the development concept, shooting for the maximal value for the public, financial feasibility, and economic profit from each parcel as well as for public benefits outweighing public costs. This method helps the municipality to avoid loss of land and </w:t>
      </w:r>
      <w:r w:rsidRPr="00A21DF9">
        <w:rPr>
          <w:rFonts w:ascii="Segoe UI" w:hAnsi="Segoe UI" w:cs="Segoe UI"/>
          <w:w w:val="105"/>
        </w:rPr>
        <w:lastRenderedPageBreak/>
        <w:t xml:space="preserve">land value in reorganization of public and private parcels (within the structural unit) so as to gain new development parcels. Indeed, it helped to increase both values to the benefit of the municipality but without affecting private parties’ gains. </w:t>
      </w:r>
    </w:p>
    <w:p w14:paraId="41671040" w14:textId="49299732" w:rsidR="00820466" w:rsidRPr="00920B89" w:rsidRDefault="00820466" w:rsidP="00820466">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t xml:space="preserve">Table 11.  </w:t>
      </w:r>
      <w:r>
        <w:rPr>
          <w:rFonts w:ascii="Times New Roman" w:hAnsi="Times New Roman" w:cs="Times New Roman"/>
          <w:color w:val="auto"/>
          <w:sz w:val="22"/>
          <w:szCs w:val="22"/>
        </w:rPr>
        <w:t>Examples Residual Value of Land</w:t>
      </w:r>
    </w:p>
    <w:p w14:paraId="0BD81B0F" w14:textId="2D964904" w:rsidR="00443CEA" w:rsidRPr="00820466" w:rsidRDefault="00820466" w:rsidP="00443CEA">
      <w:pPr>
        <w:spacing w:after="120" w:line="276" w:lineRule="auto"/>
        <w:jc w:val="both"/>
        <w:rPr>
          <w:rFonts w:ascii="Segoe UI" w:hAnsi="Segoe UI" w:cs="Segoe UI"/>
          <w:w w:val="105"/>
        </w:rPr>
      </w:pPr>
      <w:r w:rsidRPr="009D0895">
        <w:rPr>
          <w:noProof/>
        </w:rPr>
        <w:drawing>
          <wp:inline distT="0" distB="0" distL="0" distR="0" wp14:anchorId="797BEEFF" wp14:editId="706F73E7">
            <wp:extent cx="5732145" cy="212199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2145" cy="2121996"/>
                    </a:xfrm>
                    <a:prstGeom prst="rect">
                      <a:avLst/>
                    </a:prstGeom>
                    <a:noFill/>
                    <a:ln>
                      <a:noFill/>
                    </a:ln>
                  </pic:spPr>
                </pic:pic>
              </a:graphicData>
            </a:graphic>
          </wp:inline>
        </w:drawing>
      </w:r>
      <w:r w:rsidR="00443CEA" w:rsidRPr="00820466">
        <w:rPr>
          <w:rFonts w:ascii="Segoe UI" w:hAnsi="Segoe UI" w:cs="Segoe UI"/>
          <w:w w:val="105"/>
        </w:rPr>
        <w:t xml:space="preserve">The above calculations show that the added value (public profit) is positive in most scenarios under consideration. This reveals that it is possible to apply various instruments to capture increased land value so that a share of this increased value may be used to improve various aspects in the area. Not all options generate adequate gains to support improvement of a public work, including the construction of a sports facility with public funds. </w:t>
      </w:r>
    </w:p>
    <w:p w14:paraId="7C92D388" w14:textId="77777777" w:rsidR="00443CEA" w:rsidRPr="00820466" w:rsidRDefault="00443CEA" w:rsidP="00443CEA">
      <w:pPr>
        <w:spacing w:after="120" w:line="276" w:lineRule="auto"/>
        <w:jc w:val="both"/>
        <w:rPr>
          <w:rFonts w:ascii="Segoe UI" w:hAnsi="Segoe UI" w:cs="Segoe UI"/>
          <w:w w:val="105"/>
        </w:rPr>
      </w:pPr>
      <w:r w:rsidRPr="00820466">
        <w:rPr>
          <w:rFonts w:ascii="Segoe UI" w:hAnsi="Segoe UI" w:cs="Segoe UI"/>
          <w:w w:val="105"/>
        </w:rPr>
        <w:t>A sensitivity analysis was conducted to determine whether the proposed options’ feasibility and public benefit capacity would be affected by changes in the market. The sensitivity analysis was conducted for the private development and for the sport facility option considering the calculations of the previous section. Four aspects of project feasibility, as well as two combination scenarios, were analyzed:</w:t>
      </w:r>
    </w:p>
    <w:p w14:paraId="27C9F461"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Total construction costs (-15%; +20%)</w:t>
      </w:r>
    </w:p>
    <w:p w14:paraId="09B0FD57"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Developer profit (-15%; +20%: +50%)</w:t>
      </w:r>
    </w:p>
    <w:p w14:paraId="65F3ACBF"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Total revenues (+/- 20%)</w:t>
      </w:r>
    </w:p>
    <w:p w14:paraId="503719CA"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Decrease in construction costs by 15%, and an increase in revenues by 20%</w:t>
      </w:r>
    </w:p>
    <w:p w14:paraId="6CE544A1"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Increase in construction costs by 20%, and a decrease in revenues by 20%</w:t>
      </w:r>
    </w:p>
    <w:p w14:paraId="3286C40F" w14:textId="77777777" w:rsidR="00443CEA" w:rsidRPr="00820466" w:rsidRDefault="00443CEA" w:rsidP="00443CEA">
      <w:pPr>
        <w:pStyle w:val="ListParagraph"/>
        <w:widowControl/>
        <w:numPr>
          <w:ilvl w:val="0"/>
          <w:numId w:val="37"/>
        </w:numPr>
        <w:spacing w:after="120" w:line="276" w:lineRule="auto"/>
        <w:contextualSpacing/>
        <w:jc w:val="both"/>
        <w:rPr>
          <w:rFonts w:ascii="Segoe UI" w:hAnsi="Segoe UI" w:cs="Segoe UI"/>
          <w:w w:val="105"/>
        </w:rPr>
      </w:pPr>
      <w:r w:rsidRPr="00820466">
        <w:rPr>
          <w:rFonts w:ascii="Segoe UI" w:hAnsi="Segoe UI" w:cs="Segoe UI"/>
          <w:w w:val="105"/>
        </w:rPr>
        <w:t>Land costs (-20%; +25%; +50%)</w:t>
      </w:r>
    </w:p>
    <w:p w14:paraId="771C38C1" w14:textId="40ED29DB" w:rsidR="00443CEA" w:rsidRDefault="00443CEA" w:rsidP="00443CEA">
      <w:pPr>
        <w:spacing w:after="120" w:line="276" w:lineRule="auto"/>
        <w:jc w:val="both"/>
        <w:rPr>
          <w:rFonts w:ascii="Segoe UI" w:hAnsi="Segoe UI" w:cs="Segoe UI"/>
          <w:w w:val="105"/>
        </w:rPr>
      </w:pPr>
      <w:r w:rsidRPr="00820466">
        <w:rPr>
          <w:rFonts w:ascii="Segoe UI" w:hAnsi="Segoe UI" w:cs="Segoe UI"/>
          <w:w w:val="105"/>
        </w:rPr>
        <w:t xml:space="preserve">After having conducted several simulations and combinations and an analysis of sensitivity, we found out that the project/development in the area is quite sustainable and fluctuations do not affect its feasibility at a considerable level. The following table shows the impact that the above changes will bring to the added value and the residual land value in overall. </w:t>
      </w:r>
    </w:p>
    <w:p w14:paraId="6B6FA0A3" w14:textId="34172359" w:rsidR="00820466" w:rsidRPr="00920B89" w:rsidRDefault="00820466" w:rsidP="00820466">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lastRenderedPageBreak/>
        <w:t>Table 1</w:t>
      </w:r>
      <w:r>
        <w:rPr>
          <w:rFonts w:ascii="Times New Roman" w:hAnsi="Times New Roman" w:cs="Times New Roman"/>
          <w:color w:val="auto"/>
          <w:sz w:val="22"/>
          <w:szCs w:val="22"/>
        </w:rPr>
        <w:t>2</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Sensitivity Analysis </w:t>
      </w:r>
    </w:p>
    <w:p w14:paraId="54F587EF" w14:textId="76B3D470" w:rsidR="00443CEA" w:rsidRDefault="00820466" w:rsidP="00443CEA">
      <w:pPr>
        <w:spacing w:after="120" w:line="276" w:lineRule="auto"/>
        <w:jc w:val="both"/>
        <w:rPr>
          <w:rFonts w:ascii="Times New Roman" w:hAnsi="Times New Roman" w:cs="Times New Roman"/>
        </w:rPr>
      </w:pPr>
      <w:r w:rsidRPr="00153021">
        <w:rPr>
          <w:noProof/>
        </w:rPr>
        <w:drawing>
          <wp:inline distT="0" distB="0" distL="0" distR="0" wp14:anchorId="14C07CBC" wp14:editId="7EE0C85B">
            <wp:extent cx="5732145" cy="295364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2145" cy="2953647"/>
                    </a:xfrm>
                    <a:prstGeom prst="rect">
                      <a:avLst/>
                    </a:prstGeom>
                    <a:noFill/>
                    <a:ln>
                      <a:noFill/>
                    </a:ln>
                  </pic:spPr>
                </pic:pic>
              </a:graphicData>
            </a:graphic>
          </wp:inline>
        </w:drawing>
      </w:r>
      <w:r w:rsidR="00443CEA" w:rsidRPr="00820466">
        <w:rPr>
          <w:rFonts w:ascii="Segoe UI" w:hAnsi="Segoe UI" w:cs="Segoe UI"/>
          <w:w w:val="105"/>
        </w:rPr>
        <w:t>Once the analysis of development feasibility through the residual land value method and sensitivity analysis are complete, the next step in the feasibility study includes an analysis of implications produced by this development to the public and private landowners and the possibility of using the instrument of reorganization of parcels so as to avoid expropriations. The following assumptions were used to calculate land cost.</w:t>
      </w:r>
    </w:p>
    <w:p w14:paraId="1508CCD9" w14:textId="26E3AB83" w:rsidR="00820466" w:rsidRPr="00920B89" w:rsidRDefault="00820466" w:rsidP="00820466">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t>Table 1</w:t>
      </w:r>
      <w:r>
        <w:rPr>
          <w:rFonts w:ascii="Times New Roman" w:hAnsi="Times New Roman" w:cs="Times New Roman"/>
          <w:color w:val="auto"/>
          <w:sz w:val="22"/>
          <w:szCs w:val="22"/>
        </w:rPr>
        <w:t>3</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Cost Analysis </w:t>
      </w:r>
      <w:r>
        <w:rPr>
          <w:rFonts w:ascii="Times New Roman" w:hAnsi="Times New Roman" w:cs="Times New Roman"/>
          <w:color w:val="auto"/>
          <w:sz w:val="22"/>
          <w:szCs w:val="22"/>
        </w:rPr>
        <w:t xml:space="preserve"> </w:t>
      </w:r>
    </w:p>
    <w:tbl>
      <w:tblPr>
        <w:tblW w:w="8314" w:type="dxa"/>
        <w:tblLook w:val="04A0" w:firstRow="1" w:lastRow="0" w:firstColumn="1" w:lastColumn="0" w:noHBand="0" w:noVBand="1"/>
      </w:tblPr>
      <w:tblGrid>
        <w:gridCol w:w="5034"/>
        <w:gridCol w:w="1800"/>
        <w:gridCol w:w="1480"/>
      </w:tblGrid>
      <w:tr w:rsidR="00443CEA" w:rsidRPr="00920B89" w14:paraId="2F9F0A27" w14:textId="77777777" w:rsidTr="00443CEA">
        <w:trPr>
          <w:trHeight w:val="300"/>
        </w:trPr>
        <w:tc>
          <w:tcPr>
            <w:tcW w:w="5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CB67C"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Expropriation Cost for Land</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67A1AB01"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color w:val="000000"/>
                <w:sz w:val="20"/>
                <w:szCs w:val="20"/>
              </w:rPr>
              <w:t>99</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402A3E26"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Euro/m2</w:t>
            </w:r>
          </w:p>
        </w:tc>
      </w:tr>
      <w:tr w:rsidR="00443CEA" w:rsidRPr="00920B89" w14:paraId="69970F95" w14:textId="77777777" w:rsidTr="00443CEA">
        <w:trPr>
          <w:trHeight w:val="300"/>
        </w:trPr>
        <w:tc>
          <w:tcPr>
            <w:tcW w:w="5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5458D"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Expropriation Construction Cost</w:t>
            </w:r>
          </w:p>
        </w:tc>
        <w:tc>
          <w:tcPr>
            <w:tcW w:w="1800" w:type="dxa"/>
            <w:tcBorders>
              <w:top w:val="nil"/>
              <w:left w:val="nil"/>
              <w:bottom w:val="single" w:sz="4" w:space="0" w:color="auto"/>
              <w:right w:val="single" w:sz="4" w:space="0" w:color="auto"/>
            </w:tcBorders>
            <w:shd w:val="clear" w:color="auto" w:fill="auto"/>
            <w:noWrap/>
            <w:vAlign w:val="center"/>
            <w:hideMark/>
          </w:tcPr>
          <w:p w14:paraId="7959DB5B"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color w:val="000000"/>
                <w:sz w:val="20"/>
                <w:szCs w:val="20"/>
              </w:rPr>
              <w:t>250</w:t>
            </w:r>
          </w:p>
        </w:tc>
        <w:tc>
          <w:tcPr>
            <w:tcW w:w="1480" w:type="dxa"/>
            <w:tcBorders>
              <w:top w:val="nil"/>
              <w:left w:val="nil"/>
              <w:bottom w:val="single" w:sz="4" w:space="0" w:color="auto"/>
              <w:right w:val="single" w:sz="4" w:space="0" w:color="auto"/>
            </w:tcBorders>
            <w:shd w:val="clear" w:color="auto" w:fill="auto"/>
            <w:noWrap/>
            <w:vAlign w:val="bottom"/>
            <w:hideMark/>
          </w:tcPr>
          <w:p w14:paraId="0741278D"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Euro/m2</w:t>
            </w:r>
          </w:p>
        </w:tc>
      </w:tr>
      <w:tr w:rsidR="00443CEA" w:rsidRPr="00920B89" w14:paraId="2A8E6F10" w14:textId="77777777" w:rsidTr="00443CEA">
        <w:trPr>
          <w:trHeight w:val="300"/>
        </w:trPr>
        <w:tc>
          <w:tcPr>
            <w:tcW w:w="5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DAC48"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Base residential sales price</w:t>
            </w:r>
          </w:p>
        </w:tc>
        <w:tc>
          <w:tcPr>
            <w:tcW w:w="1800" w:type="dxa"/>
            <w:tcBorders>
              <w:top w:val="nil"/>
              <w:left w:val="nil"/>
              <w:bottom w:val="single" w:sz="4" w:space="0" w:color="auto"/>
              <w:right w:val="single" w:sz="4" w:space="0" w:color="auto"/>
            </w:tcBorders>
            <w:shd w:val="clear" w:color="auto" w:fill="auto"/>
            <w:noWrap/>
            <w:vAlign w:val="bottom"/>
            <w:hideMark/>
          </w:tcPr>
          <w:p w14:paraId="5007283D"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color w:val="000000"/>
                <w:sz w:val="20"/>
                <w:szCs w:val="20"/>
              </w:rPr>
              <w:t>600</w:t>
            </w:r>
          </w:p>
        </w:tc>
        <w:tc>
          <w:tcPr>
            <w:tcW w:w="1480" w:type="dxa"/>
            <w:tcBorders>
              <w:top w:val="nil"/>
              <w:left w:val="nil"/>
              <w:bottom w:val="single" w:sz="4" w:space="0" w:color="auto"/>
              <w:right w:val="single" w:sz="4" w:space="0" w:color="auto"/>
            </w:tcBorders>
            <w:shd w:val="clear" w:color="auto" w:fill="auto"/>
            <w:noWrap/>
            <w:vAlign w:val="bottom"/>
            <w:hideMark/>
          </w:tcPr>
          <w:p w14:paraId="3D9F7D15"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Euro/m2</w:t>
            </w:r>
          </w:p>
        </w:tc>
      </w:tr>
      <w:tr w:rsidR="00443CEA" w:rsidRPr="00920B89" w14:paraId="7CE9E923" w14:textId="77777777" w:rsidTr="00443CEA">
        <w:trPr>
          <w:trHeight w:val="300"/>
        </w:trPr>
        <w:tc>
          <w:tcPr>
            <w:tcW w:w="5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789E3"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Market Value for Land (+ building)</w:t>
            </w:r>
          </w:p>
        </w:tc>
        <w:tc>
          <w:tcPr>
            <w:tcW w:w="1800" w:type="dxa"/>
            <w:tcBorders>
              <w:top w:val="nil"/>
              <w:left w:val="nil"/>
              <w:bottom w:val="single" w:sz="4" w:space="0" w:color="auto"/>
              <w:right w:val="single" w:sz="4" w:space="0" w:color="auto"/>
            </w:tcBorders>
            <w:shd w:val="clear" w:color="auto" w:fill="auto"/>
            <w:noWrap/>
            <w:vAlign w:val="center"/>
            <w:hideMark/>
          </w:tcPr>
          <w:p w14:paraId="14819179"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color w:val="000000"/>
                <w:sz w:val="20"/>
                <w:szCs w:val="20"/>
              </w:rPr>
              <w:t>200</w:t>
            </w:r>
          </w:p>
        </w:tc>
        <w:tc>
          <w:tcPr>
            <w:tcW w:w="1480" w:type="dxa"/>
            <w:tcBorders>
              <w:top w:val="nil"/>
              <w:left w:val="nil"/>
              <w:bottom w:val="single" w:sz="4" w:space="0" w:color="auto"/>
              <w:right w:val="single" w:sz="4" w:space="0" w:color="auto"/>
            </w:tcBorders>
            <w:shd w:val="clear" w:color="auto" w:fill="auto"/>
            <w:noWrap/>
            <w:vAlign w:val="bottom"/>
            <w:hideMark/>
          </w:tcPr>
          <w:p w14:paraId="49B697C9"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Euro/m2</w:t>
            </w:r>
          </w:p>
        </w:tc>
      </w:tr>
      <w:tr w:rsidR="00443CEA" w:rsidRPr="00920B89" w14:paraId="6FF389E1" w14:textId="77777777" w:rsidTr="00443CEA">
        <w:trPr>
          <w:trHeight w:val="300"/>
        </w:trPr>
        <w:tc>
          <w:tcPr>
            <w:tcW w:w="5034" w:type="dxa"/>
            <w:tcBorders>
              <w:top w:val="nil"/>
              <w:left w:val="single" w:sz="4" w:space="0" w:color="auto"/>
              <w:bottom w:val="single" w:sz="4" w:space="0" w:color="auto"/>
              <w:right w:val="single" w:sz="4" w:space="0" w:color="auto"/>
            </w:tcBorders>
            <w:shd w:val="clear" w:color="auto" w:fill="auto"/>
            <w:noWrap/>
            <w:vAlign w:val="bottom"/>
            <w:hideMark/>
          </w:tcPr>
          <w:p w14:paraId="34A1CBDE"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Cost of land as 22.5% of development value</w:t>
            </w:r>
          </w:p>
        </w:tc>
        <w:tc>
          <w:tcPr>
            <w:tcW w:w="1800" w:type="dxa"/>
            <w:tcBorders>
              <w:top w:val="nil"/>
              <w:left w:val="nil"/>
              <w:bottom w:val="single" w:sz="4" w:space="0" w:color="auto"/>
              <w:right w:val="single" w:sz="4" w:space="0" w:color="auto"/>
            </w:tcBorders>
            <w:shd w:val="clear" w:color="auto" w:fill="auto"/>
            <w:noWrap/>
            <w:vAlign w:val="bottom"/>
            <w:hideMark/>
          </w:tcPr>
          <w:p w14:paraId="3E16C9B5"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rPr>
              <w:t>1,428,300</w:t>
            </w:r>
          </w:p>
        </w:tc>
        <w:tc>
          <w:tcPr>
            <w:tcW w:w="1480" w:type="dxa"/>
            <w:tcBorders>
              <w:top w:val="nil"/>
              <w:left w:val="nil"/>
              <w:bottom w:val="single" w:sz="4" w:space="0" w:color="auto"/>
              <w:right w:val="single" w:sz="4" w:space="0" w:color="auto"/>
            </w:tcBorders>
            <w:shd w:val="clear" w:color="auto" w:fill="auto"/>
            <w:noWrap/>
            <w:vAlign w:val="bottom"/>
            <w:hideMark/>
          </w:tcPr>
          <w:p w14:paraId="0B44F83A"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w:t>
            </w:r>
          </w:p>
        </w:tc>
      </w:tr>
      <w:tr w:rsidR="00443CEA" w:rsidRPr="00920B89" w14:paraId="1091F08D" w14:textId="77777777" w:rsidTr="00443CEA">
        <w:trPr>
          <w:trHeight w:val="300"/>
        </w:trPr>
        <w:tc>
          <w:tcPr>
            <w:tcW w:w="5034" w:type="dxa"/>
            <w:tcBorders>
              <w:top w:val="nil"/>
              <w:left w:val="single" w:sz="4" w:space="0" w:color="auto"/>
              <w:bottom w:val="single" w:sz="4" w:space="0" w:color="auto"/>
              <w:right w:val="single" w:sz="4" w:space="0" w:color="auto"/>
            </w:tcBorders>
            <w:shd w:val="clear" w:color="auto" w:fill="auto"/>
            <w:noWrap/>
            <w:vAlign w:val="bottom"/>
            <w:hideMark/>
          </w:tcPr>
          <w:p w14:paraId="6CFD8182" w14:textId="77777777" w:rsidR="00443CEA" w:rsidRPr="00920B89" w:rsidRDefault="00443CEA" w:rsidP="00443CEA">
            <w:pPr>
              <w:spacing w:line="276" w:lineRule="auto"/>
              <w:rPr>
                <w:rFonts w:ascii="Times New Roman" w:eastAsia="Times New Roman" w:hAnsi="Times New Roman" w:cs="Times New Roman"/>
                <w:b/>
                <w:bCs/>
              </w:rPr>
            </w:pPr>
            <w:r w:rsidRPr="00920B89">
              <w:rPr>
                <w:rFonts w:ascii="Times New Roman" w:eastAsia="Times New Roman" w:hAnsi="Times New Roman" w:cs="Times New Roman"/>
                <w:b/>
                <w:bCs/>
              </w:rPr>
              <w:t xml:space="preserve">Residual land value </w:t>
            </w:r>
          </w:p>
        </w:tc>
        <w:tc>
          <w:tcPr>
            <w:tcW w:w="1800" w:type="dxa"/>
            <w:tcBorders>
              <w:top w:val="nil"/>
              <w:left w:val="nil"/>
              <w:bottom w:val="single" w:sz="4" w:space="0" w:color="auto"/>
              <w:right w:val="single" w:sz="4" w:space="0" w:color="auto"/>
            </w:tcBorders>
            <w:shd w:val="clear" w:color="auto" w:fill="auto"/>
            <w:noWrap/>
            <w:vAlign w:val="bottom"/>
            <w:hideMark/>
          </w:tcPr>
          <w:p w14:paraId="545E5355" w14:textId="77777777" w:rsidR="00443CEA" w:rsidRPr="00920B89" w:rsidRDefault="00443CEA" w:rsidP="00443CEA">
            <w:pPr>
              <w:spacing w:line="276" w:lineRule="auto"/>
              <w:jc w:val="right"/>
              <w:rPr>
                <w:rFonts w:ascii="Times New Roman" w:eastAsia="Times New Roman" w:hAnsi="Times New Roman" w:cs="Times New Roman"/>
              </w:rPr>
            </w:pPr>
            <w:r w:rsidRPr="00920B89">
              <w:rPr>
                <w:rFonts w:ascii="Times New Roman" w:eastAsia="Times New Roman" w:hAnsi="Times New Roman" w:cs="Times New Roman"/>
              </w:rPr>
              <w:t>1,849,888</w:t>
            </w:r>
          </w:p>
        </w:tc>
        <w:tc>
          <w:tcPr>
            <w:tcW w:w="1480" w:type="dxa"/>
            <w:tcBorders>
              <w:top w:val="nil"/>
              <w:left w:val="nil"/>
              <w:bottom w:val="single" w:sz="4" w:space="0" w:color="auto"/>
              <w:right w:val="single" w:sz="4" w:space="0" w:color="auto"/>
            </w:tcBorders>
            <w:shd w:val="clear" w:color="auto" w:fill="auto"/>
            <w:noWrap/>
            <w:vAlign w:val="bottom"/>
            <w:hideMark/>
          </w:tcPr>
          <w:p w14:paraId="41AFCE81" w14:textId="77777777" w:rsidR="00443CEA" w:rsidRPr="00920B89" w:rsidRDefault="00443CEA" w:rsidP="00443CEA">
            <w:pPr>
              <w:spacing w:line="276" w:lineRule="auto"/>
              <w:rPr>
                <w:rFonts w:ascii="Times New Roman" w:eastAsia="Times New Roman" w:hAnsi="Times New Roman" w:cs="Times New Roman"/>
              </w:rPr>
            </w:pPr>
            <w:r w:rsidRPr="00920B89">
              <w:rPr>
                <w:rFonts w:ascii="Times New Roman" w:eastAsia="Times New Roman" w:hAnsi="Times New Roman" w:cs="Times New Roman"/>
              </w:rPr>
              <w:t>Euro</w:t>
            </w:r>
          </w:p>
        </w:tc>
      </w:tr>
    </w:tbl>
    <w:p w14:paraId="49C601DA" w14:textId="77777777" w:rsidR="00443CEA" w:rsidRPr="00820466" w:rsidRDefault="00443CEA" w:rsidP="00443CEA">
      <w:pPr>
        <w:spacing w:after="120" w:line="276" w:lineRule="auto"/>
        <w:jc w:val="both"/>
        <w:rPr>
          <w:rFonts w:ascii="Segoe UI" w:hAnsi="Segoe UI" w:cs="Segoe UI"/>
          <w:w w:val="105"/>
        </w:rPr>
      </w:pPr>
    </w:p>
    <w:p w14:paraId="4C41DD9D" w14:textId="77777777" w:rsidR="00443CEA" w:rsidRPr="00820466" w:rsidRDefault="00443CEA" w:rsidP="00443CEA">
      <w:pPr>
        <w:spacing w:line="276" w:lineRule="auto"/>
        <w:jc w:val="both"/>
        <w:rPr>
          <w:rFonts w:ascii="Segoe UI" w:hAnsi="Segoe UI" w:cs="Segoe UI"/>
          <w:w w:val="105"/>
        </w:rPr>
      </w:pPr>
      <w:r w:rsidRPr="00820466">
        <w:rPr>
          <w:rFonts w:ascii="Segoe UI" w:hAnsi="Segoe UI" w:cs="Segoe UI"/>
          <w:w w:val="105"/>
        </w:rPr>
        <w:t xml:space="preserve">Using the above assumptions and for the purpose of giving a fair compensation value, the value of the properties has been calculated with three different methods, including: i) Expropriation Value (Using average Expropriation costs and Construction Costs for Fier Center); ii) Using the Assumption that 22.5% of </w:t>
      </w:r>
      <w:r w:rsidRPr="00820466">
        <w:rPr>
          <w:rFonts w:ascii="Times New Roman" w:hAnsi="Times New Roman" w:cs="Times New Roman"/>
        </w:rPr>
        <w:t>Development is for land Costs; iii) Using a Market Value. These calculations clearly show that expropriation</w:t>
      </w:r>
      <w:r w:rsidRPr="00820466">
        <w:rPr>
          <w:rFonts w:ascii="Segoe UI" w:hAnsi="Segoe UI" w:cs="Segoe UI"/>
          <w:w w:val="105"/>
        </w:rPr>
        <w:t xml:space="preserve"> can be avoided, and landowners can be compensated with market value is the municipality uses land plot reorganization and consolidation. This analysis provided the municipality with a good opportunity to balance the costs and profits of stakeholders involved in the development process. </w:t>
      </w:r>
    </w:p>
    <w:p w14:paraId="64D7E886" w14:textId="4A003B17" w:rsidR="00820466" w:rsidRDefault="00820466" w:rsidP="00820466">
      <w:pPr>
        <w:spacing w:line="276" w:lineRule="auto"/>
        <w:rPr>
          <w:rFonts w:ascii="Times New Roman" w:hAnsi="Times New Roman" w:cs="Times New Roman"/>
        </w:rPr>
      </w:pPr>
    </w:p>
    <w:p w14:paraId="2541C7A2" w14:textId="3C7DEC2D" w:rsidR="00820466" w:rsidRPr="00920B89" w:rsidRDefault="00820466" w:rsidP="00820466">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lastRenderedPageBreak/>
        <w:t>Table 1</w:t>
      </w:r>
      <w:r>
        <w:rPr>
          <w:rFonts w:ascii="Times New Roman" w:hAnsi="Times New Roman" w:cs="Times New Roman"/>
          <w:color w:val="auto"/>
          <w:sz w:val="22"/>
          <w:szCs w:val="22"/>
        </w:rPr>
        <w:t>4</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Cost </w:t>
      </w:r>
      <w:r>
        <w:rPr>
          <w:rFonts w:ascii="Times New Roman" w:hAnsi="Times New Roman" w:cs="Times New Roman"/>
          <w:color w:val="auto"/>
          <w:sz w:val="22"/>
          <w:szCs w:val="22"/>
        </w:rPr>
        <w:t xml:space="preserve">Benefit </w:t>
      </w:r>
      <w:r>
        <w:rPr>
          <w:rFonts w:ascii="Times New Roman" w:hAnsi="Times New Roman" w:cs="Times New Roman"/>
          <w:color w:val="auto"/>
          <w:sz w:val="22"/>
          <w:szCs w:val="22"/>
        </w:rPr>
        <w:t xml:space="preserve">Analysis  </w:t>
      </w:r>
    </w:p>
    <w:p w14:paraId="42E231D0" w14:textId="7F239E3F" w:rsidR="00443CEA" w:rsidRPr="00820466" w:rsidRDefault="00820466" w:rsidP="00443CEA">
      <w:pPr>
        <w:spacing w:after="120" w:line="276" w:lineRule="auto"/>
        <w:jc w:val="both"/>
        <w:rPr>
          <w:rFonts w:ascii="Segoe UI" w:hAnsi="Segoe UI" w:cs="Segoe UI"/>
          <w:w w:val="105"/>
        </w:rPr>
      </w:pPr>
      <w:r w:rsidRPr="007D34E1">
        <w:rPr>
          <w:rFonts w:ascii="Arial Narrow" w:hAnsi="Arial Narrow" w:cs="Times New Roman"/>
          <w:noProof/>
        </w:rPr>
        <w:drawing>
          <wp:inline distT="0" distB="0" distL="0" distR="0" wp14:anchorId="147AD7EB" wp14:editId="68388100">
            <wp:extent cx="5732145" cy="213424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2145" cy="2134244"/>
                    </a:xfrm>
                    <a:prstGeom prst="rect">
                      <a:avLst/>
                    </a:prstGeom>
                    <a:noFill/>
                    <a:ln>
                      <a:noFill/>
                    </a:ln>
                  </pic:spPr>
                </pic:pic>
              </a:graphicData>
            </a:graphic>
          </wp:inline>
        </w:drawing>
      </w:r>
      <w:r w:rsidR="00443CEA" w:rsidRPr="00820466">
        <w:rPr>
          <w:rFonts w:ascii="Segoe UI" w:hAnsi="Segoe UI" w:cs="Segoe UI"/>
          <w:w w:val="105"/>
        </w:rPr>
        <w:t>The above table shows that the costs and profits are well balanced in both cases. Thus, if the development occurs, this means that landowners will be compensated with market values within the new development, that developers will be able to build, to cover the costs of land and sports palace and generate adequate profits. And, finally, the Municipality of Fier (and its community) will enjoy a new sports facility, revitalize the area and decrease public infrastructure provision costs without losing public property area. Reorganization of land parcels for development is a good and feasible opportunity (as confirmed by the feasibility study and its assumptions) to build the sports facility, minimize expropriation costs, and generate new financial sources without affecting the local finances.</w:t>
      </w:r>
    </w:p>
    <w:p w14:paraId="7A9DD445" w14:textId="77777777" w:rsidR="00443CEA" w:rsidRPr="00820466" w:rsidRDefault="00443CEA" w:rsidP="00443CEA">
      <w:pPr>
        <w:spacing w:after="120" w:line="276" w:lineRule="auto"/>
        <w:jc w:val="both"/>
        <w:rPr>
          <w:rFonts w:ascii="Segoe UI" w:hAnsi="Segoe UI" w:cs="Segoe UI"/>
          <w:w w:val="105"/>
        </w:rPr>
      </w:pPr>
      <w:r w:rsidRPr="00820466">
        <w:rPr>
          <w:rFonts w:ascii="Segoe UI" w:hAnsi="Segoe UI" w:cs="Segoe UI"/>
          <w:w w:val="105"/>
        </w:rPr>
        <w:t xml:space="preserve">Unlike the case of Elbasan, the Fier case shows another way how feasibility study can affect urban development and LDP design. Hence, LDPs are transformed from simple instruments of urban design to a complex instrument that regulates ownership and financial relations in the development process. In addition to provide specifications for an LDP, the feasibility study helps the municipality with an instrument that it can use in the negotiations with the landowners and potential developers/investors. </w:t>
      </w:r>
    </w:p>
    <w:p w14:paraId="13E567DC" w14:textId="77777777" w:rsidR="00443CEA" w:rsidRPr="00920B89" w:rsidRDefault="00443CEA" w:rsidP="00443CEA">
      <w:pPr>
        <w:spacing w:after="120" w:line="276" w:lineRule="auto"/>
        <w:jc w:val="both"/>
        <w:rPr>
          <w:rFonts w:ascii="Times New Roman" w:hAnsi="Times New Roman" w:cs="Times New Roman"/>
        </w:rPr>
      </w:pPr>
    </w:p>
    <w:p w14:paraId="62CE2216" w14:textId="279B8D0E" w:rsidR="00443CEA" w:rsidRPr="00920B89" w:rsidRDefault="00820466" w:rsidP="00820466">
      <w:pPr>
        <w:spacing w:after="120" w:line="276" w:lineRule="auto"/>
        <w:rPr>
          <w:rFonts w:ascii="Times New Roman" w:hAnsi="Times New Roman" w:cs="Times New Roman"/>
          <w:b/>
        </w:rPr>
      </w:pPr>
      <w:r>
        <w:rPr>
          <w:rFonts w:ascii="Times New Roman" w:hAnsi="Times New Roman" w:cs="Times New Roman"/>
          <w:b/>
        </w:rPr>
        <w:t xml:space="preserve">6.5 </w:t>
      </w:r>
      <w:r w:rsidR="00443CEA" w:rsidRPr="00820466">
        <w:rPr>
          <w:rFonts w:ascii="Times New Roman" w:hAnsi="Times New Roman" w:cs="Times New Roman"/>
          <w:b/>
        </w:rPr>
        <w:t>The Case of the Municipality of Tirana</w:t>
      </w:r>
    </w:p>
    <w:p w14:paraId="18FE848E" w14:textId="242769BA" w:rsidR="00443CEA" w:rsidRDefault="00443CEA" w:rsidP="00443CEA">
      <w:pPr>
        <w:spacing w:line="276" w:lineRule="auto"/>
        <w:jc w:val="both"/>
        <w:rPr>
          <w:rFonts w:ascii="Segoe UI" w:hAnsi="Segoe UI" w:cs="Segoe UI"/>
          <w:w w:val="105"/>
        </w:rPr>
      </w:pPr>
      <w:r w:rsidRPr="00820466">
        <w:rPr>
          <w:rFonts w:ascii="Segoe UI" w:hAnsi="Segoe UI" w:cs="Segoe UI"/>
          <w:w w:val="105"/>
        </w:rPr>
        <w:t xml:space="preserve">Tirana’s General Local Territorial Plan envisions a comprehensive strategy of public transport, traffic management, and the road network improvements to solve the transport problems in the city with a time horizon of 2030. One major component of the transport strategy is the construction of a ring road through the urban territory to help alleviate traffic congestion and to increase access to the city. Eleven of the 12 projected segments of the proposed ring road utilize existing streets, which are to be widened to increase traffic-carrying capacity. Segment II in the LDP area is the only segment where the route of the proposed motorway does not follow an existing street. Segment II is critical because, when it is constructed, the ring road will be functional. Widening </w:t>
      </w:r>
      <w:r w:rsidRPr="00820466">
        <w:rPr>
          <w:rFonts w:ascii="Segoe UI" w:hAnsi="Segoe UI" w:cs="Segoe UI"/>
          <w:w w:val="105"/>
        </w:rPr>
        <w:lastRenderedPageBreak/>
        <w:t>existing streets in future sections would then bring the motorway to its full traffic-carrying capacity. The proposed ring road route in Segment II is approximately 475 meters in length and effectively bisects the LDP area. The total local detailed planning area is approximately 12.2 hectares and encompasses structural units 274, 277, 278, 459, and 460. The LDP area is bordered by Rruga e Kavajes on the north, Rruga Shyqyri Bërxolli on the east, Rruga Myslym Shyri on the south, and Rruga Him Koli on the west. Main interior streets are Rruga Islam Alla and Rruga Hajdar Hidri, which run north to south, and Rruga Besim Imami, which runs east to west.</w:t>
      </w:r>
    </w:p>
    <w:p w14:paraId="53397D54" w14:textId="0866DDB7" w:rsidR="00820466" w:rsidRPr="00345D10" w:rsidRDefault="00820466" w:rsidP="0082046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4</w:t>
      </w:r>
      <w:r>
        <w:rPr>
          <w:rFonts w:ascii="Segoe UI" w:hAnsi="Segoe UI" w:cs="Segoe UI"/>
          <w:b/>
          <w:bCs/>
          <w:sz w:val="20"/>
          <w:szCs w:val="20"/>
        </w:rPr>
        <w:t>8</w:t>
      </w:r>
      <w:r>
        <w:rPr>
          <w:rFonts w:ascii="Segoe UI" w:hAnsi="Segoe UI" w:cs="Segoe UI"/>
          <w:b/>
          <w:bCs/>
          <w:sz w:val="20"/>
          <w:szCs w:val="20"/>
        </w:rPr>
        <w:t xml:space="preserve">. </w:t>
      </w:r>
      <w:r>
        <w:rPr>
          <w:rFonts w:ascii="Segoe UI" w:hAnsi="Segoe UI" w:cs="Segoe UI"/>
          <w:b/>
          <w:bCs/>
          <w:sz w:val="20"/>
          <w:szCs w:val="20"/>
        </w:rPr>
        <w:t>Position of the Structural Unit in the City</w:t>
      </w:r>
    </w:p>
    <w:p w14:paraId="7B3AFAFA" w14:textId="76D40906" w:rsidR="00820466" w:rsidRPr="00820466" w:rsidRDefault="00820466" w:rsidP="00443CEA">
      <w:pPr>
        <w:spacing w:line="276" w:lineRule="auto"/>
        <w:jc w:val="both"/>
        <w:rPr>
          <w:rFonts w:ascii="Segoe UI" w:hAnsi="Segoe UI" w:cs="Segoe UI"/>
          <w:w w:val="105"/>
        </w:rPr>
      </w:pPr>
      <w:r>
        <w:rPr>
          <w:noProof/>
        </w:rPr>
        <w:drawing>
          <wp:inline distT="0" distB="0" distL="0" distR="0" wp14:anchorId="3F6B1787" wp14:editId="46105A01">
            <wp:extent cx="5732145" cy="660209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2145" cy="6602095"/>
                    </a:xfrm>
                    <a:prstGeom prst="rect">
                      <a:avLst/>
                    </a:prstGeom>
                  </pic:spPr>
                </pic:pic>
              </a:graphicData>
            </a:graphic>
          </wp:inline>
        </w:drawing>
      </w:r>
    </w:p>
    <w:p w14:paraId="06463B3A" w14:textId="77777777" w:rsidR="00443CEA" w:rsidRPr="00820466" w:rsidRDefault="00443CEA" w:rsidP="00443CEA">
      <w:pPr>
        <w:spacing w:before="120" w:after="120" w:line="276" w:lineRule="auto"/>
        <w:contextualSpacing/>
        <w:jc w:val="both"/>
        <w:rPr>
          <w:rFonts w:ascii="Segoe UI" w:hAnsi="Segoe UI" w:cs="Segoe UI"/>
          <w:w w:val="105"/>
        </w:rPr>
      </w:pPr>
      <w:r w:rsidRPr="00820466">
        <w:rPr>
          <w:rFonts w:ascii="Segoe UI" w:hAnsi="Segoe UI" w:cs="Segoe UI"/>
          <w:w w:val="105"/>
        </w:rPr>
        <w:lastRenderedPageBreak/>
        <w:t>Segment II of the internal ring road passes through a highly complex and dense area from the urban development perspective. Therefore, application of expropriation to secure land for this ring road would incur very high public costs and huge social and financial costs to the landowners. Albania’s expropriation values are low compared to market value. In addition, application of expropriation would trigger hot debates on the equal treatment of landowners in this area. In this case, property owners, who are not affected by the road body, would generate significant profits as a result of potential development and their properties’ increased value from the public investment.</w:t>
      </w:r>
    </w:p>
    <w:p w14:paraId="4F5ADF89" w14:textId="77777777" w:rsidR="00443CEA" w:rsidRPr="00820466" w:rsidRDefault="00443CEA" w:rsidP="00443CEA">
      <w:pPr>
        <w:spacing w:before="120" w:after="120" w:line="276" w:lineRule="auto"/>
        <w:contextualSpacing/>
        <w:jc w:val="both"/>
        <w:rPr>
          <w:rFonts w:ascii="Segoe UI" w:hAnsi="Segoe UI" w:cs="Segoe UI"/>
          <w:w w:val="105"/>
        </w:rPr>
      </w:pPr>
    </w:p>
    <w:p w14:paraId="6C3E5ED6" w14:textId="7289FB57" w:rsidR="00443CEA" w:rsidRDefault="00443CEA" w:rsidP="00443CEA">
      <w:pPr>
        <w:spacing w:before="120" w:after="120" w:line="276" w:lineRule="auto"/>
        <w:contextualSpacing/>
        <w:jc w:val="both"/>
        <w:rPr>
          <w:rFonts w:ascii="Segoe UI" w:hAnsi="Segoe UI" w:cs="Segoe UI"/>
          <w:w w:val="105"/>
        </w:rPr>
      </w:pPr>
      <w:r w:rsidRPr="00820466">
        <w:rPr>
          <w:rFonts w:ascii="Segoe UI" w:hAnsi="Segoe UI" w:cs="Segoe UI"/>
          <w:w w:val="105"/>
        </w:rPr>
        <w:t>To this end, the Municipality of Tirana decided to undertake a feasibility study in order to research several options on arranged and uninterrupted development of 5 structural units, including the ring road segment, to improve traffic in the city and to regenerate the LDP area with a higher intensity, as well as to find optional forms so as to avoid expropriation. The methodology employed in the case of the Municipality of Tirana is similar to the one used for the Municipality of Fier, i.e. using residual land value to estimate impact of development and then to analyze various options on land parcel readjustment and consolidation. In order to conduct the market analysis a mixed method was used. Initially a search on web and published adverts regarding properties on sale, or rent was done in order to find average prices. In addition, reports on the property market in Tirana were used and third, semi-structured interviews were conducted with various actors, in order to complement the two initial methods. Interviews were conducted with real estate evaluators, real estate agents and developers in order to get a comprehensive view regarding the property market in Tirana.</w:t>
      </w:r>
    </w:p>
    <w:p w14:paraId="327C3EE1" w14:textId="63850465" w:rsidR="00820466" w:rsidRDefault="00820466" w:rsidP="00443CEA">
      <w:pPr>
        <w:spacing w:before="120" w:after="120" w:line="276" w:lineRule="auto"/>
        <w:contextualSpacing/>
        <w:jc w:val="both"/>
        <w:rPr>
          <w:rFonts w:ascii="Segoe UI" w:hAnsi="Segoe UI" w:cs="Segoe UI"/>
          <w:w w:val="105"/>
        </w:rPr>
      </w:pPr>
    </w:p>
    <w:p w14:paraId="01067B8D" w14:textId="70BE7011" w:rsidR="00820466" w:rsidRDefault="00820466" w:rsidP="00443CEA">
      <w:pPr>
        <w:spacing w:before="120" w:after="120" w:line="276" w:lineRule="auto"/>
        <w:contextualSpacing/>
        <w:jc w:val="both"/>
        <w:rPr>
          <w:rFonts w:ascii="Segoe UI" w:hAnsi="Segoe UI" w:cs="Segoe UI"/>
          <w:w w:val="105"/>
        </w:rPr>
      </w:pPr>
    </w:p>
    <w:p w14:paraId="54DE1D95" w14:textId="6821C79A" w:rsidR="00820466" w:rsidRDefault="00820466" w:rsidP="00443CEA">
      <w:pPr>
        <w:spacing w:before="120" w:after="120" w:line="276" w:lineRule="auto"/>
        <w:contextualSpacing/>
        <w:jc w:val="both"/>
        <w:rPr>
          <w:rFonts w:ascii="Segoe UI" w:hAnsi="Segoe UI" w:cs="Segoe UI"/>
          <w:w w:val="105"/>
        </w:rPr>
      </w:pPr>
    </w:p>
    <w:p w14:paraId="72F33D0D" w14:textId="787A2151" w:rsidR="00820466" w:rsidRDefault="00820466" w:rsidP="00443CEA">
      <w:pPr>
        <w:spacing w:before="120" w:after="120" w:line="276" w:lineRule="auto"/>
        <w:contextualSpacing/>
        <w:jc w:val="both"/>
        <w:rPr>
          <w:rFonts w:ascii="Segoe UI" w:hAnsi="Segoe UI" w:cs="Segoe UI"/>
          <w:w w:val="105"/>
        </w:rPr>
      </w:pPr>
    </w:p>
    <w:p w14:paraId="005D1B8A" w14:textId="0EF61B08" w:rsidR="00820466" w:rsidRDefault="00820466" w:rsidP="00443CEA">
      <w:pPr>
        <w:spacing w:before="120" w:after="120" w:line="276" w:lineRule="auto"/>
        <w:contextualSpacing/>
        <w:jc w:val="both"/>
        <w:rPr>
          <w:rFonts w:ascii="Segoe UI" w:hAnsi="Segoe UI" w:cs="Segoe UI"/>
          <w:w w:val="105"/>
        </w:rPr>
      </w:pPr>
    </w:p>
    <w:p w14:paraId="1277C798" w14:textId="1830D138" w:rsidR="00820466" w:rsidRDefault="00820466" w:rsidP="00443CEA">
      <w:pPr>
        <w:spacing w:before="120" w:after="120" w:line="276" w:lineRule="auto"/>
        <w:contextualSpacing/>
        <w:jc w:val="both"/>
        <w:rPr>
          <w:rFonts w:ascii="Segoe UI" w:hAnsi="Segoe UI" w:cs="Segoe UI"/>
          <w:w w:val="105"/>
        </w:rPr>
      </w:pPr>
    </w:p>
    <w:p w14:paraId="23D70374" w14:textId="0AAC4853" w:rsidR="00820466" w:rsidRDefault="00820466" w:rsidP="00443CEA">
      <w:pPr>
        <w:spacing w:before="120" w:after="120" w:line="276" w:lineRule="auto"/>
        <w:contextualSpacing/>
        <w:jc w:val="both"/>
        <w:rPr>
          <w:rFonts w:ascii="Segoe UI" w:hAnsi="Segoe UI" w:cs="Segoe UI"/>
          <w:w w:val="105"/>
        </w:rPr>
      </w:pPr>
    </w:p>
    <w:p w14:paraId="0E5F5346" w14:textId="7A0A63F7" w:rsidR="00820466" w:rsidRDefault="00820466" w:rsidP="00443CEA">
      <w:pPr>
        <w:spacing w:before="120" w:after="120" w:line="276" w:lineRule="auto"/>
        <w:contextualSpacing/>
        <w:jc w:val="both"/>
        <w:rPr>
          <w:rFonts w:ascii="Segoe UI" w:hAnsi="Segoe UI" w:cs="Segoe UI"/>
          <w:w w:val="105"/>
        </w:rPr>
      </w:pPr>
    </w:p>
    <w:p w14:paraId="7BA9FC21" w14:textId="433A7280" w:rsidR="00820466" w:rsidRDefault="00820466" w:rsidP="00443CEA">
      <w:pPr>
        <w:spacing w:before="120" w:after="120" w:line="276" w:lineRule="auto"/>
        <w:contextualSpacing/>
        <w:jc w:val="both"/>
        <w:rPr>
          <w:rFonts w:ascii="Segoe UI" w:hAnsi="Segoe UI" w:cs="Segoe UI"/>
          <w:w w:val="105"/>
        </w:rPr>
      </w:pPr>
    </w:p>
    <w:p w14:paraId="344783B9" w14:textId="36952746" w:rsidR="00820466" w:rsidRDefault="00820466" w:rsidP="00443CEA">
      <w:pPr>
        <w:spacing w:before="120" w:after="120" w:line="276" w:lineRule="auto"/>
        <w:contextualSpacing/>
        <w:jc w:val="both"/>
        <w:rPr>
          <w:rFonts w:ascii="Segoe UI" w:hAnsi="Segoe UI" w:cs="Segoe UI"/>
          <w:w w:val="105"/>
        </w:rPr>
      </w:pPr>
    </w:p>
    <w:p w14:paraId="131084D2" w14:textId="7BC41E56" w:rsidR="00820466" w:rsidRDefault="00820466" w:rsidP="00443CEA">
      <w:pPr>
        <w:spacing w:before="120" w:after="120" w:line="276" w:lineRule="auto"/>
        <w:contextualSpacing/>
        <w:jc w:val="both"/>
        <w:rPr>
          <w:rFonts w:ascii="Segoe UI" w:hAnsi="Segoe UI" w:cs="Segoe UI"/>
          <w:w w:val="105"/>
        </w:rPr>
      </w:pPr>
    </w:p>
    <w:p w14:paraId="2DCCD655" w14:textId="264755EB" w:rsidR="00820466" w:rsidRDefault="00820466" w:rsidP="00443CEA">
      <w:pPr>
        <w:spacing w:before="120" w:after="120" w:line="276" w:lineRule="auto"/>
        <w:contextualSpacing/>
        <w:jc w:val="both"/>
        <w:rPr>
          <w:rFonts w:ascii="Segoe UI" w:hAnsi="Segoe UI" w:cs="Segoe UI"/>
          <w:w w:val="105"/>
        </w:rPr>
      </w:pPr>
    </w:p>
    <w:p w14:paraId="19B7E673" w14:textId="3F108798" w:rsidR="00820466" w:rsidRDefault="00820466" w:rsidP="00443CEA">
      <w:pPr>
        <w:spacing w:before="120" w:after="120" w:line="276" w:lineRule="auto"/>
        <w:contextualSpacing/>
        <w:jc w:val="both"/>
        <w:rPr>
          <w:rFonts w:ascii="Segoe UI" w:hAnsi="Segoe UI" w:cs="Segoe UI"/>
          <w:w w:val="105"/>
        </w:rPr>
      </w:pPr>
    </w:p>
    <w:p w14:paraId="782EA66F" w14:textId="30B3F6D2" w:rsidR="00820466" w:rsidRDefault="00820466" w:rsidP="00443CEA">
      <w:pPr>
        <w:spacing w:before="120" w:after="120" w:line="276" w:lineRule="auto"/>
        <w:contextualSpacing/>
        <w:jc w:val="both"/>
        <w:rPr>
          <w:rFonts w:ascii="Segoe UI" w:hAnsi="Segoe UI" w:cs="Segoe UI"/>
          <w:w w:val="105"/>
        </w:rPr>
      </w:pPr>
    </w:p>
    <w:p w14:paraId="0310B1EE" w14:textId="77777777" w:rsidR="00820466" w:rsidRPr="00820466" w:rsidRDefault="00820466" w:rsidP="00443CEA">
      <w:pPr>
        <w:spacing w:before="120" w:after="120" w:line="276" w:lineRule="auto"/>
        <w:contextualSpacing/>
        <w:jc w:val="both"/>
        <w:rPr>
          <w:rFonts w:ascii="Segoe UI" w:hAnsi="Segoe UI" w:cs="Segoe UI"/>
          <w:w w:val="105"/>
        </w:rPr>
      </w:pPr>
    </w:p>
    <w:p w14:paraId="3D475625" w14:textId="1F2F3ED4" w:rsidR="00820466" w:rsidRPr="00920B89" w:rsidRDefault="00820466" w:rsidP="00820466">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lastRenderedPageBreak/>
        <w:t>Table 1</w:t>
      </w:r>
      <w:r>
        <w:rPr>
          <w:rFonts w:ascii="Times New Roman" w:hAnsi="Times New Roman" w:cs="Times New Roman"/>
          <w:color w:val="auto"/>
          <w:sz w:val="22"/>
          <w:szCs w:val="22"/>
        </w:rPr>
        <w:t>5</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Assumptions</w:t>
      </w:r>
    </w:p>
    <w:p w14:paraId="70A1D2E7" w14:textId="442012F5" w:rsidR="00443CEA" w:rsidRDefault="00820466" w:rsidP="00443CEA">
      <w:pPr>
        <w:spacing w:line="276" w:lineRule="auto"/>
        <w:jc w:val="both"/>
        <w:rPr>
          <w:rFonts w:ascii="Segoe UI" w:hAnsi="Segoe UI" w:cs="Segoe UI"/>
          <w:w w:val="105"/>
        </w:rPr>
      </w:pPr>
      <w:r>
        <w:rPr>
          <w:noProof/>
        </w:rPr>
        <w:drawing>
          <wp:inline distT="0" distB="0" distL="0" distR="0" wp14:anchorId="1D841B85" wp14:editId="1B6A9FF4">
            <wp:extent cx="5732145" cy="43516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2145" cy="4351655"/>
                    </a:xfrm>
                    <a:prstGeom prst="rect">
                      <a:avLst/>
                    </a:prstGeom>
                  </pic:spPr>
                </pic:pic>
              </a:graphicData>
            </a:graphic>
          </wp:inline>
        </w:drawing>
      </w:r>
      <w:r w:rsidR="00443CEA" w:rsidRPr="00820466">
        <w:rPr>
          <w:rFonts w:ascii="Segoe UI" w:hAnsi="Segoe UI" w:cs="Segoe UI"/>
          <w:w w:val="105"/>
        </w:rPr>
        <w:t>There are 558 individual land parcels in the LDP area, divided among five structural units. Each land parcel is classified by how it is used. The predominant use of buildings in the area is for residential purpose. There are, however, buildings used for commercial and service purposes, among others, but at a smaller rate. Buildings in the LDP area have from 1 to 11 floors. One-floor buildings comprise 49% of all buildings and are located primarily in the interior of the area. These are typical Tirana buildings constructed in the early 1900s. However, over the years these building have gone through several interventions and in most cases losing their “historical values”. Buildings with more floors are generally located on the main streets, with the highest concentrations of buildings from 8 to 11 floors on “Rruga e Kavajes” and “Rruga H. Koli”.</w:t>
      </w:r>
    </w:p>
    <w:p w14:paraId="0EE2FD9C" w14:textId="24C4F3CD" w:rsidR="00820466" w:rsidRDefault="00820466" w:rsidP="00443CEA">
      <w:pPr>
        <w:spacing w:line="276" w:lineRule="auto"/>
        <w:jc w:val="both"/>
        <w:rPr>
          <w:rFonts w:ascii="Segoe UI" w:hAnsi="Segoe UI" w:cs="Segoe UI"/>
          <w:w w:val="105"/>
        </w:rPr>
      </w:pPr>
    </w:p>
    <w:p w14:paraId="32C9B38D" w14:textId="7EF9E4E9" w:rsidR="00820466" w:rsidRDefault="00820466" w:rsidP="00443CEA">
      <w:pPr>
        <w:spacing w:line="276" w:lineRule="auto"/>
        <w:jc w:val="both"/>
        <w:rPr>
          <w:rFonts w:ascii="Segoe UI" w:hAnsi="Segoe UI" w:cs="Segoe UI"/>
          <w:w w:val="105"/>
        </w:rPr>
      </w:pPr>
    </w:p>
    <w:p w14:paraId="53CFC3CB" w14:textId="6497140B" w:rsidR="00820466" w:rsidRDefault="00820466" w:rsidP="00443CEA">
      <w:pPr>
        <w:spacing w:line="276" w:lineRule="auto"/>
        <w:jc w:val="both"/>
        <w:rPr>
          <w:rFonts w:ascii="Segoe UI" w:hAnsi="Segoe UI" w:cs="Segoe UI"/>
          <w:w w:val="105"/>
        </w:rPr>
      </w:pPr>
    </w:p>
    <w:p w14:paraId="12E8C6E9" w14:textId="0723951E" w:rsidR="00820466" w:rsidRDefault="00820466" w:rsidP="00443CEA">
      <w:pPr>
        <w:spacing w:line="276" w:lineRule="auto"/>
        <w:jc w:val="both"/>
        <w:rPr>
          <w:rFonts w:ascii="Segoe UI" w:hAnsi="Segoe UI" w:cs="Segoe UI"/>
          <w:w w:val="105"/>
        </w:rPr>
      </w:pPr>
    </w:p>
    <w:p w14:paraId="7B1C4369" w14:textId="06531719" w:rsidR="00820466" w:rsidRDefault="00820466" w:rsidP="00443CEA">
      <w:pPr>
        <w:spacing w:line="276" w:lineRule="auto"/>
        <w:jc w:val="both"/>
        <w:rPr>
          <w:rFonts w:ascii="Segoe UI" w:hAnsi="Segoe UI" w:cs="Segoe UI"/>
          <w:w w:val="105"/>
        </w:rPr>
      </w:pPr>
    </w:p>
    <w:p w14:paraId="3CA9C89D" w14:textId="58820128" w:rsidR="00820466" w:rsidRDefault="00820466" w:rsidP="00443CEA">
      <w:pPr>
        <w:spacing w:line="276" w:lineRule="auto"/>
        <w:jc w:val="both"/>
        <w:rPr>
          <w:rFonts w:ascii="Segoe UI" w:hAnsi="Segoe UI" w:cs="Segoe UI"/>
          <w:w w:val="105"/>
        </w:rPr>
      </w:pPr>
    </w:p>
    <w:p w14:paraId="0E73385F" w14:textId="75464A02" w:rsidR="00820466" w:rsidRDefault="00820466" w:rsidP="00443CEA">
      <w:pPr>
        <w:spacing w:line="276" w:lineRule="auto"/>
        <w:jc w:val="both"/>
        <w:rPr>
          <w:rFonts w:ascii="Segoe UI" w:hAnsi="Segoe UI" w:cs="Segoe UI"/>
          <w:w w:val="105"/>
        </w:rPr>
      </w:pPr>
    </w:p>
    <w:p w14:paraId="24922318" w14:textId="77777777" w:rsidR="00820466" w:rsidRDefault="00820466" w:rsidP="00443CEA">
      <w:pPr>
        <w:spacing w:line="276" w:lineRule="auto"/>
        <w:jc w:val="both"/>
        <w:rPr>
          <w:rFonts w:ascii="Segoe UI" w:hAnsi="Segoe UI" w:cs="Segoe UI"/>
          <w:w w:val="105"/>
        </w:rPr>
      </w:pPr>
    </w:p>
    <w:p w14:paraId="0D1975B2" w14:textId="1B0363AF" w:rsidR="00820466" w:rsidRPr="00345D10" w:rsidRDefault="00820466" w:rsidP="0082046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lastRenderedPageBreak/>
        <w:t xml:space="preserve">Figure </w:t>
      </w:r>
      <w:r>
        <w:rPr>
          <w:rFonts w:ascii="Segoe UI" w:hAnsi="Segoe UI" w:cs="Segoe UI"/>
          <w:b/>
          <w:bCs/>
          <w:sz w:val="20"/>
          <w:szCs w:val="20"/>
        </w:rPr>
        <w:t>4</w:t>
      </w:r>
      <w:r>
        <w:rPr>
          <w:rFonts w:ascii="Segoe UI" w:hAnsi="Segoe UI" w:cs="Segoe UI"/>
          <w:b/>
          <w:bCs/>
          <w:sz w:val="20"/>
          <w:szCs w:val="20"/>
        </w:rPr>
        <w:t>9</w:t>
      </w:r>
      <w:r>
        <w:rPr>
          <w:rFonts w:ascii="Segoe UI" w:hAnsi="Segoe UI" w:cs="Segoe UI"/>
          <w:b/>
          <w:bCs/>
          <w:sz w:val="20"/>
          <w:szCs w:val="20"/>
        </w:rPr>
        <w:t xml:space="preserve">. </w:t>
      </w:r>
      <w:r>
        <w:rPr>
          <w:rFonts w:ascii="Segoe UI" w:hAnsi="Segoe UI" w:cs="Segoe UI"/>
          <w:b/>
          <w:bCs/>
          <w:sz w:val="20"/>
          <w:szCs w:val="20"/>
        </w:rPr>
        <w:t>Analysis of current situation</w:t>
      </w:r>
    </w:p>
    <w:p w14:paraId="5DDD47D4" w14:textId="77777777" w:rsidR="00820466" w:rsidRPr="00820466" w:rsidRDefault="00820466" w:rsidP="00443CEA">
      <w:pPr>
        <w:spacing w:line="276" w:lineRule="auto"/>
        <w:jc w:val="both"/>
        <w:rPr>
          <w:rFonts w:ascii="Segoe UI" w:hAnsi="Segoe UI" w:cs="Segoe UI"/>
          <w:w w:val="105"/>
        </w:rPr>
      </w:pPr>
    </w:p>
    <w:p w14:paraId="1F93D9E9" w14:textId="081605A5" w:rsidR="00443CEA" w:rsidRPr="00820466" w:rsidRDefault="00820466" w:rsidP="00443CEA">
      <w:pPr>
        <w:spacing w:line="276" w:lineRule="auto"/>
        <w:jc w:val="both"/>
        <w:rPr>
          <w:rFonts w:ascii="Segoe UI" w:hAnsi="Segoe UI" w:cs="Segoe UI"/>
          <w:w w:val="105"/>
        </w:rPr>
      </w:pPr>
      <w:r>
        <w:rPr>
          <w:noProof/>
        </w:rPr>
        <w:drawing>
          <wp:inline distT="0" distB="0" distL="0" distR="0" wp14:anchorId="4FE3502D" wp14:editId="5E87A1E4">
            <wp:extent cx="5695950" cy="68103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95950" cy="6810375"/>
                    </a:xfrm>
                    <a:prstGeom prst="rect">
                      <a:avLst/>
                    </a:prstGeom>
                  </pic:spPr>
                </pic:pic>
              </a:graphicData>
            </a:graphic>
          </wp:inline>
        </w:drawing>
      </w:r>
      <w:r w:rsidR="00443CEA" w:rsidRPr="00820466">
        <w:rPr>
          <w:rFonts w:ascii="Segoe UI" w:hAnsi="Segoe UI" w:cs="Segoe UI"/>
          <w:w w:val="105"/>
        </w:rPr>
        <w:t xml:space="preserve">The majority of land parcels in the LDP area (60.5%) are privately owned. Public plots comprise 16.3% of all plots. The ownership status of 22.5% of plots is unclear. </w:t>
      </w:r>
    </w:p>
    <w:p w14:paraId="061B86D5" w14:textId="77777777" w:rsidR="00443CEA" w:rsidRPr="00820466" w:rsidRDefault="00443CEA" w:rsidP="00443CEA">
      <w:pPr>
        <w:spacing w:line="276" w:lineRule="auto"/>
        <w:jc w:val="both"/>
        <w:rPr>
          <w:rFonts w:ascii="Segoe UI" w:hAnsi="Segoe UI" w:cs="Segoe UI"/>
          <w:w w:val="105"/>
        </w:rPr>
      </w:pPr>
    </w:p>
    <w:p w14:paraId="69103BEB" w14:textId="77777777" w:rsidR="00443CEA" w:rsidRPr="00820466" w:rsidRDefault="00443CEA" w:rsidP="00443CEA">
      <w:pPr>
        <w:spacing w:line="276" w:lineRule="auto"/>
        <w:jc w:val="both"/>
        <w:rPr>
          <w:rFonts w:ascii="Segoe UI" w:hAnsi="Segoe UI" w:cs="Segoe UI"/>
          <w:w w:val="105"/>
        </w:rPr>
      </w:pPr>
      <w:r w:rsidRPr="00820466">
        <w:rPr>
          <w:rFonts w:ascii="Segoe UI" w:hAnsi="Segoe UI" w:cs="Segoe UI"/>
          <w:w w:val="105"/>
        </w:rPr>
        <w:t xml:space="preserve">The LDP area contains 365 buildings. Most (287 buildings or 78.6%) are used for housing. Buildings with commercial and business services are dispersed throughout the area and represent 12% of all buildings. </w:t>
      </w:r>
    </w:p>
    <w:p w14:paraId="2ED79C76" w14:textId="77777777" w:rsidR="00443CEA" w:rsidRPr="00820466" w:rsidRDefault="00443CEA" w:rsidP="00443CEA">
      <w:pPr>
        <w:spacing w:line="276" w:lineRule="auto"/>
        <w:jc w:val="both"/>
        <w:rPr>
          <w:rFonts w:ascii="Segoe UI" w:hAnsi="Segoe UI" w:cs="Segoe UI"/>
          <w:w w:val="105"/>
        </w:rPr>
      </w:pPr>
    </w:p>
    <w:p w14:paraId="209A1889" w14:textId="7AFD8049" w:rsidR="00443CEA" w:rsidRDefault="00443CEA" w:rsidP="00443CEA">
      <w:pPr>
        <w:spacing w:line="276" w:lineRule="auto"/>
        <w:jc w:val="both"/>
        <w:rPr>
          <w:rFonts w:ascii="Segoe UI" w:hAnsi="Segoe UI" w:cs="Segoe UI"/>
          <w:w w:val="105"/>
        </w:rPr>
      </w:pPr>
      <w:r w:rsidRPr="00820466">
        <w:rPr>
          <w:rFonts w:ascii="Segoe UI" w:hAnsi="Segoe UI" w:cs="Segoe UI"/>
          <w:w w:val="105"/>
        </w:rPr>
        <w:t>The road infrastructure was analyzed in detail in this feasibility study due to the nature of this project that focuses in transport. To this end, we measured the width of roads in the area, road quality and layers, vegetation, and roadside parking. In addition, location of entrances to buildings were identified for both vehicles and pedestrians. More specific analysis were also conducted, including axial integration, axial connectivity, and visual integration for road space. In conclusion, it can be said that the area has is connected by narrow streets that head from north to south, which create traffic jams during peak hours. A characterizing and problematic element of this area is the lack of interchange streets that link east with west.</w:t>
      </w:r>
    </w:p>
    <w:p w14:paraId="390CDAA4" w14:textId="19BF447A" w:rsidR="00820466" w:rsidRPr="00345D10" w:rsidRDefault="00820466" w:rsidP="0082046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50</w:t>
      </w:r>
      <w:r>
        <w:rPr>
          <w:rFonts w:ascii="Segoe UI" w:hAnsi="Segoe UI" w:cs="Segoe UI"/>
          <w:b/>
          <w:bCs/>
          <w:sz w:val="20"/>
          <w:szCs w:val="20"/>
        </w:rPr>
        <w:t xml:space="preserve">. </w:t>
      </w:r>
      <w:r>
        <w:rPr>
          <w:rFonts w:ascii="Segoe UI" w:hAnsi="Segoe UI" w:cs="Segoe UI"/>
          <w:b/>
          <w:bCs/>
          <w:sz w:val="20"/>
          <w:szCs w:val="20"/>
        </w:rPr>
        <w:t xml:space="preserve">Road Analysis </w:t>
      </w:r>
    </w:p>
    <w:p w14:paraId="52AC060D" w14:textId="77777777" w:rsidR="00443CEA" w:rsidRDefault="00443CEA" w:rsidP="00443CEA">
      <w:pPr>
        <w:spacing w:line="276" w:lineRule="auto"/>
        <w:jc w:val="center"/>
        <w:rPr>
          <w:rFonts w:ascii="Times New Roman" w:hAnsi="Times New Roman" w:cs="Times New Roman"/>
          <w:highlight w:val="yellow"/>
        </w:rPr>
      </w:pPr>
    </w:p>
    <w:p w14:paraId="0776DEE6" w14:textId="465F18E1" w:rsidR="00443CEA" w:rsidRPr="00820466" w:rsidRDefault="00820466" w:rsidP="00443CEA">
      <w:pPr>
        <w:spacing w:line="276" w:lineRule="auto"/>
        <w:jc w:val="both"/>
        <w:rPr>
          <w:rFonts w:ascii="Segoe UI" w:hAnsi="Segoe UI" w:cs="Segoe UI"/>
          <w:w w:val="105"/>
        </w:rPr>
      </w:pPr>
      <w:r>
        <w:rPr>
          <w:noProof/>
        </w:rPr>
        <w:drawing>
          <wp:inline distT="0" distB="0" distL="0" distR="0" wp14:anchorId="494A5B8F" wp14:editId="14B849DB">
            <wp:extent cx="5732145" cy="57232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2145" cy="5723255"/>
                    </a:xfrm>
                    <a:prstGeom prst="rect">
                      <a:avLst/>
                    </a:prstGeom>
                  </pic:spPr>
                </pic:pic>
              </a:graphicData>
            </a:graphic>
          </wp:inline>
        </w:drawing>
      </w:r>
      <w:r w:rsidR="00443CEA" w:rsidRPr="00820466">
        <w:rPr>
          <w:rFonts w:ascii="Segoe UI" w:hAnsi="Segoe UI" w:cs="Segoe UI"/>
          <w:w w:val="105"/>
        </w:rPr>
        <w:t xml:space="preserve">The above descriptions show that we have to deal with a highly complex area that is typical of parcel-based development. This type of development has brought about a </w:t>
      </w:r>
      <w:r w:rsidR="00443CEA" w:rsidRPr="00820466">
        <w:rPr>
          <w:rFonts w:ascii="Segoe UI" w:hAnsi="Segoe UI" w:cs="Segoe UI"/>
          <w:w w:val="105"/>
        </w:rPr>
        <w:lastRenderedPageBreak/>
        <w:t>chaotic combination in the area, which features a mixture of various construction typologies, various building periods, various heights and intensities of plot coverage ratio. Lack of road infrastructure and services of public spaces in this area are quite evident. Hence, an LDP is seen as a good opportunity to revitalize the zone and to regulate and improve infrastructure as well as to address deficiencies identified by the analyses.</w:t>
      </w:r>
    </w:p>
    <w:p w14:paraId="7651D6B9" w14:textId="77777777" w:rsidR="00443CEA" w:rsidRPr="00820466" w:rsidRDefault="00443CEA" w:rsidP="00443CEA">
      <w:pPr>
        <w:spacing w:line="276" w:lineRule="auto"/>
        <w:jc w:val="both"/>
        <w:rPr>
          <w:rFonts w:ascii="Segoe UI" w:hAnsi="Segoe UI" w:cs="Segoe UI"/>
          <w:w w:val="105"/>
        </w:rPr>
      </w:pPr>
    </w:p>
    <w:p w14:paraId="3CA767C0" w14:textId="2ECD7EE1" w:rsidR="00443CEA" w:rsidRDefault="00443CEA" w:rsidP="00443CEA">
      <w:pPr>
        <w:spacing w:after="120" w:line="276" w:lineRule="auto"/>
        <w:jc w:val="both"/>
        <w:rPr>
          <w:rFonts w:ascii="Segoe UI" w:hAnsi="Segoe UI" w:cs="Segoe UI"/>
          <w:w w:val="105"/>
        </w:rPr>
      </w:pPr>
      <w:r w:rsidRPr="00820466">
        <w:rPr>
          <w:rFonts w:ascii="Segoe UI" w:hAnsi="Segoe UI" w:cs="Segoe UI"/>
          <w:w w:val="105"/>
        </w:rPr>
        <w:t xml:space="preserve">The working group started work on the conceptual design with two different options. One evaluated the potential of incorporating GLTP proposals on the ring road, while the second option tried to work with an intervention that respect the old structure of the city/neighborhood, while shooting for solving the traffic jam problem by means of streets and roads that head to different directions. Both concepts were screened with preliminary feasibility studies to examined whether they stood the financial feasibility test before undertaking a detailed feasibility study. In this case, it is interesting to note that both concepts were financially feasible. The concept without a middle ring road shows how space will be arranged and the possibilities of expanding public space and existing infrastructure by using/capturing a share of increased value of land from private development that may occur in the area. </w:t>
      </w:r>
    </w:p>
    <w:p w14:paraId="5B4DC1CF" w14:textId="5322095D" w:rsidR="00820466" w:rsidRPr="00345D10" w:rsidRDefault="00820466" w:rsidP="00820466">
      <w:pPr>
        <w:pStyle w:val="BodyText"/>
        <w:tabs>
          <w:tab w:val="left" w:pos="0"/>
        </w:tabs>
        <w:ind w:right="957"/>
        <w:jc w:val="both"/>
        <w:rPr>
          <w:rFonts w:ascii="Segoe UI" w:hAnsi="Segoe UI" w:cs="Segoe UI"/>
          <w:b/>
          <w:bCs/>
          <w:sz w:val="20"/>
          <w:szCs w:val="20"/>
        </w:rPr>
      </w:pPr>
      <w:r w:rsidRPr="00345D10">
        <w:rPr>
          <w:rFonts w:ascii="Segoe UI" w:hAnsi="Segoe UI" w:cs="Segoe UI"/>
          <w:b/>
          <w:bCs/>
          <w:sz w:val="20"/>
          <w:szCs w:val="20"/>
        </w:rPr>
        <w:t xml:space="preserve">Figure </w:t>
      </w:r>
      <w:r>
        <w:rPr>
          <w:rFonts w:ascii="Segoe UI" w:hAnsi="Segoe UI" w:cs="Segoe UI"/>
          <w:b/>
          <w:bCs/>
          <w:sz w:val="20"/>
          <w:szCs w:val="20"/>
        </w:rPr>
        <w:t>5</w:t>
      </w:r>
      <w:r>
        <w:rPr>
          <w:rFonts w:ascii="Segoe UI" w:hAnsi="Segoe UI" w:cs="Segoe UI"/>
          <w:b/>
          <w:bCs/>
          <w:sz w:val="20"/>
          <w:szCs w:val="20"/>
        </w:rPr>
        <w:t>1</w:t>
      </w:r>
      <w:r>
        <w:rPr>
          <w:rFonts w:ascii="Segoe UI" w:hAnsi="Segoe UI" w:cs="Segoe UI"/>
          <w:b/>
          <w:bCs/>
          <w:sz w:val="20"/>
          <w:szCs w:val="20"/>
        </w:rPr>
        <w:t xml:space="preserve">. </w:t>
      </w:r>
      <w:r>
        <w:rPr>
          <w:rFonts w:ascii="Segoe UI" w:hAnsi="Segoe UI" w:cs="Segoe UI"/>
          <w:b/>
          <w:bCs/>
          <w:sz w:val="20"/>
          <w:szCs w:val="20"/>
        </w:rPr>
        <w:t>Initial Development Concepts</w:t>
      </w:r>
    </w:p>
    <w:p w14:paraId="355A1FE9" w14:textId="3B646C8C" w:rsidR="00443CEA" w:rsidRPr="00820466" w:rsidRDefault="00820466" w:rsidP="00443CEA">
      <w:pPr>
        <w:spacing w:after="120" w:line="276" w:lineRule="auto"/>
        <w:jc w:val="both"/>
        <w:rPr>
          <w:rFonts w:ascii="Segoe UI" w:hAnsi="Segoe UI" w:cs="Segoe UI"/>
          <w:w w:val="105"/>
        </w:rPr>
      </w:pPr>
      <w:r>
        <w:rPr>
          <w:noProof/>
        </w:rPr>
        <w:drawing>
          <wp:inline distT="0" distB="0" distL="0" distR="0" wp14:anchorId="16A517D2" wp14:editId="04F2F4CA">
            <wp:extent cx="5732145" cy="35026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2145" cy="3502660"/>
                    </a:xfrm>
                    <a:prstGeom prst="rect">
                      <a:avLst/>
                    </a:prstGeom>
                  </pic:spPr>
                </pic:pic>
              </a:graphicData>
            </a:graphic>
          </wp:inline>
        </w:drawing>
      </w:r>
      <w:r w:rsidR="00443CEA" w:rsidRPr="00820466">
        <w:rPr>
          <w:rFonts w:ascii="Segoe UI" w:hAnsi="Segoe UI" w:cs="Segoe UI"/>
          <w:w w:val="105"/>
        </w:rPr>
        <w:t xml:space="preserve">The Municipality of Tirana, however, prioritized in its feasibility study the version that was based on GLTP provisions, which included the middle ring road. Hence, further elaboration of the feasibility study was developed on the version that included the ring road. Similar to the case of the Municipality of Fier’s Feasibility study, a method that calculates residual land value was used for the Municipality of Tirana. At first, the </w:t>
      </w:r>
      <w:r w:rsidR="00443CEA" w:rsidRPr="00820466">
        <w:rPr>
          <w:rFonts w:ascii="Segoe UI" w:hAnsi="Segoe UI" w:cs="Segoe UI"/>
          <w:w w:val="105"/>
        </w:rPr>
        <w:lastRenderedPageBreak/>
        <w:t xml:space="preserve">working group identified the assumptions that would help in the calculations for this feasibility study. </w:t>
      </w:r>
    </w:p>
    <w:p w14:paraId="1D069673" w14:textId="7D6AD3BF" w:rsidR="00443CEA" w:rsidRPr="00820466" w:rsidRDefault="00443CEA" w:rsidP="00443CEA">
      <w:pPr>
        <w:spacing w:line="276" w:lineRule="auto"/>
        <w:jc w:val="both"/>
        <w:rPr>
          <w:rFonts w:ascii="Segoe UI" w:hAnsi="Segoe UI" w:cs="Segoe UI"/>
          <w:w w:val="105"/>
        </w:rPr>
      </w:pPr>
      <w:r w:rsidRPr="00820466">
        <w:rPr>
          <w:rFonts w:ascii="Segoe UI" w:hAnsi="Segoe UI" w:cs="Segoe UI"/>
          <w:w w:val="105"/>
        </w:rPr>
        <w:t xml:space="preserve">The above data were collected through official sources, semi-structured interviews with real estate evaluators and agents operating in Tirana as well as from various reports on real estate market published by third parties. After that, the method of residual land value helped to calculate the revenues generated from development and the development costs for each area. The difference between the revenues and the costs shows the residual value of land. From this, we deduct the assumed value of land cost, i.e. the value demanded by the owners as a percentage of development. The remaining value is the public profit, which can be used/captured by the municipality by using various instruments. </w:t>
      </w:r>
    </w:p>
    <w:p w14:paraId="20C68049" w14:textId="77777777" w:rsidR="00443CEA" w:rsidRDefault="00443CEA" w:rsidP="00443CEA">
      <w:pPr>
        <w:spacing w:line="276" w:lineRule="auto"/>
        <w:jc w:val="both"/>
        <w:rPr>
          <w:rFonts w:ascii="Times New Roman" w:hAnsi="Times New Roman" w:cs="Times New Roman"/>
        </w:rPr>
      </w:pPr>
    </w:p>
    <w:p w14:paraId="42A56223" w14:textId="446D7D45" w:rsidR="00443CEA" w:rsidRDefault="00443CEA" w:rsidP="00443CEA">
      <w:pPr>
        <w:autoSpaceDE w:val="0"/>
        <w:autoSpaceDN w:val="0"/>
        <w:adjustRightInd w:val="0"/>
        <w:spacing w:after="120" w:line="276" w:lineRule="auto"/>
        <w:jc w:val="both"/>
        <w:rPr>
          <w:rFonts w:ascii="Segoe UI" w:hAnsi="Segoe UI" w:cs="Segoe UI"/>
          <w:w w:val="105"/>
        </w:rPr>
      </w:pPr>
      <w:r w:rsidRPr="00360360">
        <w:rPr>
          <w:rFonts w:ascii="Segoe UI" w:hAnsi="Segoe UI" w:cs="Segoe UI"/>
          <w:w w:val="105"/>
        </w:rPr>
        <w:t>To go further with the feasibility study and to see how its conclusions match the reality of the ownership situation, we calculated the contribution of each property to the development. For each subunit, property values were calculated through two main ways, initially through the expropriation value and secondly, through market values. Then, the total cumulative value of land for each subunit was afterwards compared with the values of land calculated through the land cost (42.5% of development revenues) and the residual value of land (as a percentage of development revenues + added value of public benefit). These two final values of property deriving from development were compared with the expropriation and market values. In case their difference is positive, the development can cover land cost. In case this difference is negative, the development in that particular structural unit cannot cover the land cost.</w:t>
      </w:r>
    </w:p>
    <w:p w14:paraId="376BAC57" w14:textId="38BF4B24" w:rsidR="00360360" w:rsidRDefault="00360360" w:rsidP="00443CEA">
      <w:pPr>
        <w:autoSpaceDE w:val="0"/>
        <w:autoSpaceDN w:val="0"/>
        <w:adjustRightInd w:val="0"/>
        <w:spacing w:after="120" w:line="276" w:lineRule="auto"/>
        <w:jc w:val="both"/>
        <w:rPr>
          <w:rFonts w:ascii="Segoe UI" w:hAnsi="Segoe UI" w:cs="Segoe UI"/>
          <w:w w:val="105"/>
        </w:rPr>
      </w:pPr>
    </w:p>
    <w:p w14:paraId="1DB26D23" w14:textId="61118F03" w:rsidR="00360360" w:rsidRDefault="00360360" w:rsidP="00443CEA">
      <w:pPr>
        <w:autoSpaceDE w:val="0"/>
        <w:autoSpaceDN w:val="0"/>
        <w:adjustRightInd w:val="0"/>
        <w:spacing w:after="120" w:line="276" w:lineRule="auto"/>
        <w:jc w:val="both"/>
        <w:rPr>
          <w:rFonts w:ascii="Segoe UI" w:hAnsi="Segoe UI" w:cs="Segoe UI"/>
          <w:w w:val="105"/>
        </w:rPr>
      </w:pPr>
    </w:p>
    <w:p w14:paraId="79A841E0" w14:textId="46F41BC5" w:rsidR="00360360" w:rsidRDefault="00360360" w:rsidP="00443CEA">
      <w:pPr>
        <w:autoSpaceDE w:val="0"/>
        <w:autoSpaceDN w:val="0"/>
        <w:adjustRightInd w:val="0"/>
        <w:spacing w:after="120" w:line="276" w:lineRule="auto"/>
        <w:jc w:val="both"/>
        <w:rPr>
          <w:rFonts w:ascii="Segoe UI" w:hAnsi="Segoe UI" w:cs="Segoe UI"/>
          <w:w w:val="105"/>
        </w:rPr>
      </w:pPr>
    </w:p>
    <w:p w14:paraId="1DDA35E7" w14:textId="57529085" w:rsidR="00360360" w:rsidRDefault="00360360" w:rsidP="00443CEA">
      <w:pPr>
        <w:autoSpaceDE w:val="0"/>
        <w:autoSpaceDN w:val="0"/>
        <w:adjustRightInd w:val="0"/>
        <w:spacing w:after="120" w:line="276" w:lineRule="auto"/>
        <w:jc w:val="both"/>
        <w:rPr>
          <w:rFonts w:ascii="Segoe UI" w:hAnsi="Segoe UI" w:cs="Segoe UI"/>
          <w:w w:val="105"/>
        </w:rPr>
      </w:pPr>
    </w:p>
    <w:p w14:paraId="157F2199" w14:textId="4938B7E8" w:rsidR="00360360" w:rsidRDefault="00360360" w:rsidP="00443CEA">
      <w:pPr>
        <w:autoSpaceDE w:val="0"/>
        <w:autoSpaceDN w:val="0"/>
        <w:adjustRightInd w:val="0"/>
        <w:spacing w:after="120" w:line="276" w:lineRule="auto"/>
        <w:jc w:val="both"/>
        <w:rPr>
          <w:rFonts w:ascii="Segoe UI" w:hAnsi="Segoe UI" w:cs="Segoe UI"/>
          <w:w w:val="105"/>
        </w:rPr>
      </w:pPr>
    </w:p>
    <w:p w14:paraId="1FF42A82" w14:textId="750F6DED" w:rsidR="00360360" w:rsidRDefault="00360360" w:rsidP="00443CEA">
      <w:pPr>
        <w:autoSpaceDE w:val="0"/>
        <w:autoSpaceDN w:val="0"/>
        <w:adjustRightInd w:val="0"/>
        <w:spacing w:after="120" w:line="276" w:lineRule="auto"/>
        <w:jc w:val="both"/>
        <w:rPr>
          <w:rFonts w:ascii="Segoe UI" w:hAnsi="Segoe UI" w:cs="Segoe UI"/>
          <w:w w:val="105"/>
        </w:rPr>
      </w:pPr>
    </w:p>
    <w:p w14:paraId="6BF91FD8" w14:textId="4F47A052" w:rsidR="00360360" w:rsidRDefault="00360360" w:rsidP="00443CEA">
      <w:pPr>
        <w:autoSpaceDE w:val="0"/>
        <w:autoSpaceDN w:val="0"/>
        <w:adjustRightInd w:val="0"/>
        <w:spacing w:after="120" w:line="276" w:lineRule="auto"/>
        <w:jc w:val="both"/>
        <w:rPr>
          <w:rFonts w:ascii="Segoe UI" w:hAnsi="Segoe UI" w:cs="Segoe UI"/>
          <w:w w:val="105"/>
        </w:rPr>
      </w:pPr>
    </w:p>
    <w:p w14:paraId="09DE5790" w14:textId="31D1E6C3" w:rsidR="00360360" w:rsidRDefault="00360360" w:rsidP="00443CEA">
      <w:pPr>
        <w:autoSpaceDE w:val="0"/>
        <w:autoSpaceDN w:val="0"/>
        <w:adjustRightInd w:val="0"/>
        <w:spacing w:after="120" w:line="276" w:lineRule="auto"/>
        <w:jc w:val="both"/>
        <w:rPr>
          <w:rFonts w:ascii="Segoe UI" w:hAnsi="Segoe UI" w:cs="Segoe UI"/>
          <w:w w:val="105"/>
        </w:rPr>
      </w:pPr>
    </w:p>
    <w:p w14:paraId="5C8E8A33" w14:textId="6358ABAE" w:rsidR="00360360" w:rsidRDefault="00360360" w:rsidP="00443CEA">
      <w:pPr>
        <w:autoSpaceDE w:val="0"/>
        <w:autoSpaceDN w:val="0"/>
        <w:adjustRightInd w:val="0"/>
        <w:spacing w:after="120" w:line="276" w:lineRule="auto"/>
        <w:jc w:val="both"/>
        <w:rPr>
          <w:rFonts w:ascii="Segoe UI" w:hAnsi="Segoe UI" w:cs="Segoe UI"/>
          <w:w w:val="105"/>
        </w:rPr>
      </w:pPr>
    </w:p>
    <w:p w14:paraId="5BBF144A" w14:textId="4C7A522B" w:rsidR="00360360" w:rsidRDefault="00360360" w:rsidP="00443CEA">
      <w:pPr>
        <w:autoSpaceDE w:val="0"/>
        <w:autoSpaceDN w:val="0"/>
        <w:adjustRightInd w:val="0"/>
        <w:spacing w:after="120" w:line="276" w:lineRule="auto"/>
        <w:jc w:val="both"/>
        <w:rPr>
          <w:rFonts w:ascii="Segoe UI" w:hAnsi="Segoe UI" w:cs="Segoe UI"/>
          <w:w w:val="105"/>
        </w:rPr>
      </w:pPr>
    </w:p>
    <w:p w14:paraId="0BAF1C0F" w14:textId="57D41628" w:rsidR="00360360" w:rsidRDefault="00360360" w:rsidP="00443CEA">
      <w:pPr>
        <w:autoSpaceDE w:val="0"/>
        <w:autoSpaceDN w:val="0"/>
        <w:adjustRightInd w:val="0"/>
        <w:spacing w:after="120" w:line="276" w:lineRule="auto"/>
        <w:jc w:val="both"/>
        <w:rPr>
          <w:rFonts w:ascii="Segoe UI" w:hAnsi="Segoe UI" w:cs="Segoe UI"/>
          <w:w w:val="105"/>
        </w:rPr>
      </w:pPr>
    </w:p>
    <w:p w14:paraId="7E62EAE6" w14:textId="77777777" w:rsidR="00360360" w:rsidRDefault="00360360" w:rsidP="00443CEA">
      <w:pPr>
        <w:autoSpaceDE w:val="0"/>
        <w:autoSpaceDN w:val="0"/>
        <w:adjustRightInd w:val="0"/>
        <w:spacing w:after="120" w:line="276" w:lineRule="auto"/>
        <w:jc w:val="both"/>
        <w:rPr>
          <w:rFonts w:ascii="Segoe UI" w:hAnsi="Segoe UI" w:cs="Segoe UI"/>
          <w:w w:val="105"/>
        </w:rPr>
      </w:pPr>
    </w:p>
    <w:p w14:paraId="176979AC" w14:textId="12F620AC" w:rsidR="00360360" w:rsidRPr="00920B89" w:rsidRDefault="00360360" w:rsidP="00360360">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lastRenderedPageBreak/>
        <w:t>Table 1</w:t>
      </w:r>
      <w:r>
        <w:rPr>
          <w:rFonts w:ascii="Times New Roman" w:hAnsi="Times New Roman" w:cs="Times New Roman"/>
          <w:color w:val="auto"/>
          <w:sz w:val="22"/>
          <w:szCs w:val="22"/>
        </w:rPr>
        <w:t>6</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Development Value</w:t>
      </w:r>
    </w:p>
    <w:p w14:paraId="2C81375C" w14:textId="338BE882" w:rsidR="00443CEA" w:rsidRDefault="00360360" w:rsidP="00443CEA">
      <w:pPr>
        <w:spacing w:line="276" w:lineRule="auto"/>
        <w:jc w:val="both"/>
        <w:rPr>
          <w:rFonts w:ascii="Times New Roman" w:hAnsi="Times New Roman" w:cs="Times New Roman"/>
        </w:rPr>
      </w:pPr>
      <w:r w:rsidRPr="005B5D22">
        <w:rPr>
          <w:rFonts w:ascii="Times New Roman" w:hAnsi="Times New Roman" w:cs="Times New Roman"/>
          <w:noProof/>
        </w:rPr>
        <w:drawing>
          <wp:inline distT="0" distB="0" distL="0" distR="0" wp14:anchorId="19639A39" wp14:editId="1D202BC4">
            <wp:extent cx="5727700" cy="4684215"/>
            <wp:effectExtent l="0" t="0" r="635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700" cy="4684215"/>
                    </a:xfrm>
                    <a:prstGeom prst="rect">
                      <a:avLst/>
                    </a:prstGeom>
                    <a:noFill/>
                    <a:ln>
                      <a:noFill/>
                    </a:ln>
                  </pic:spPr>
                </pic:pic>
              </a:graphicData>
            </a:graphic>
          </wp:inline>
        </w:drawing>
      </w:r>
      <w:r w:rsidR="00443CEA" w:rsidRPr="00360360">
        <w:rPr>
          <w:rFonts w:ascii="Segoe UI" w:hAnsi="Segoe UI" w:cs="Segoe UI"/>
          <w:w w:val="105"/>
        </w:rPr>
        <w:t>The above calculations allowed for a review of structural subunits and their adjustment so that to cover land costs. Clearly, there were three structural subunits that at first did not meet the requirements of the potential development, because of various other indicators, such as setbacks and PCR. Consequently, these structural subunits were adapted and their development rights were merged with those of the other subunits that were able to meet the land requirements and that could generate gains for all parties.</w:t>
      </w:r>
      <w:r w:rsidR="00443CEA">
        <w:rPr>
          <w:rFonts w:ascii="Times New Roman" w:hAnsi="Times New Roman" w:cs="Times New Roman"/>
        </w:rPr>
        <w:t xml:space="preserve">  </w:t>
      </w:r>
    </w:p>
    <w:p w14:paraId="7435A24E" w14:textId="77777777" w:rsidR="00443CEA" w:rsidRDefault="00443CEA" w:rsidP="00443CEA">
      <w:pPr>
        <w:spacing w:line="276" w:lineRule="auto"/>
        <w:jc w:val="center"/>
        <w:rPr>
          <w:rFonts w:ascii="Times New Roman" w:hAnsi="Times New Roman" w:cs="Times New Roman"/>
        </w:rPr>
      </w:pPr>
    </w:p>
    <w:p w14:paraId="4F9C9C93" w14:textId="77777777" w:rsidR="00443CEA" w:rsidRPr="00360360" w:rsidRDefault="00443CEA" w:rsidP="00443CEA">
      <w:pPr>
        <w:spacing w:after="120" w:line="276" w:lineRule="auto"/>
        <w:jc w:val="both"/>
        <w:rPr>
          <w:rFonts w:ascii="Segoe UI" w:hAnsi="Segoe UI" w:cs="Segoe UI"/>
          <w:w w:val="105"/>
        </w:rPr>
      </w:pPr>
      <w:r w:rsidRPr="00360360">
        <w:rPr>
          <w:rFonts w:ascii="Segoe UI" w:hAnsi="Segoe UI" w:cs="Segoe UI"/>
          <w:w w:val="105"/>
        </w:rPr>
        <w:t>After readjustment of structural subunits for development purposes and based on the above calculations we came to a version that was financially and urbanely feasible. In this moment, we conducted a sensitivity analysis. Similar to the feasibility study of Fier, we used various variables to test the financial sustainability of the development. Four aspects of the project’s feasibility and two combined scenarios were analyzed:</w:t>
      </w:r>
    </w:p>
    <w:p w14:paraId="462F95DC"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t>Total construction costs (-15%; +20%)</w:t>
      </w:r>
    </w:p>
    <w:p w14:paraId="2A94E653"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t>Developer profit (-15%; +20%: +50%)</w:t>
      </w:r>
    </w:p>
    <w:p w14:paraId="2D54C9FB"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t>Total revenues (+/- 20%)</w:t>
      </w:r>
    </w:p>
    <w:p w14:paraId="28D57522"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lastRenderedPageBreak/>
        <w:t>Decrease in construction costs by 15%, and an increase in revenues by 20%</w:t>
      </w:r>
    </w:p>
    <w:p w14:paraId="1FFB4FC0"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t>Increase in construction costs by 20%, and a decrease in revenues by 20%</w:t>
      </w:r>
    </w:p>
    <w:p w14:paraId="072F4DA6" w14:textId="77777777" w:rsidR="00443CEA" w:rsidRPr="00360360" w:rsidRDefault="00443CEA" w:rsidP="00443CEA">
      <w:pPr>
        <w:pStyle w:val="ListParagraph"/>
        <w:widowControl/>
        <w:numPr>
          <w:ilvl w:val="0"/>
          <w:numId w:val="39"/>
        </w:numPr>
        <w:spacing w:after="120" w:line="276" w:lineRule="auto"/>
        <w:contextualSpacing/>
        <w:jc w:val="both"/>
        <w:rPr>
          <w:rFonts w:ascii="Segoe UI" w:hAnsi="Segoe UI" w:cs="Segoe UI"/>
          <w:w w:val="105"/>
        </w:rPr>
      </w:pPr>
      <w:r w:rsidRPr="00360360">
        <w:rPr>
          <w:rFonts w:ascii="Segoe UI" w:hAnsi="Segoe UI" w:cs="Segoe UI"/>
          <w:w w:val="105"/>
        </w:rPr>
        <w:t>Land costs (-20%; +25%; +50%)</w:t>
      </w:r>
    </w:p>
    <w:p w14:paraId="77885C5B" w14:textId="232D148A" w:rsidR="00360360" w:rsidRPr="00920B89" w:rsidRDefault="00360360" w:rsidP="00360360">
      <w:pPr>
        <w:pStyle w:val="Caption"/>
        <w:keepNext/>
        <w:spacing w:line="276" w:lineRule="auto"/>
        <w:rPr>
          <w:rFonts w:ascii="Times New Roman" w:hAnsi="Times New Roman" w:cs="Times New Roman"/>
          <w:color w:val="auto"/>
          <w:sz w:val="22"/>
          <w:szCs w:val="22"/>
        </w:rPr>
      </w:pPr>
      <w:r w:rsidRPr="00A21DF9">
        <w:rPr>
          <w:rFonts w:ascii="Times New Roman" w:hAnsi="Times New Roman" w:cs="Times New Roman"/>
          <w:color w:val="auto"/>
          <w:sz w:val="22"/>
          <w:szCs w:val="22"/>
        </w:rPr>
        <w:t>Table 1</w:t>
      </w:r>
      <w:r>
        <w:rPr>
          <w:rFonts w:ascii="Times New Roman" w:hAnsi="Times New Roman" w:cs="Times New Roman"/>
          <w:color w:val="auto"/>
          <w:sz w:val="22"/>
          <w:szCs w:val="22"/>
        </w:rPr>
        <w:t>7</w:t>
      </w:r>
      <w:r w:rsidRPr="00A21DF9">
        <w:rPr>
          <w:rFonts w:ascii="Times New Roman" w:hAnsi="Times New Roman" w:cs="Times New Roman"/>
          <w:color w:val="auto"/>
          <w:sz w:val="22"/>
          <w:szCs w:val="22"/>
        </w:rPr>
        <w:t xml:space="preserve">.  </w:t>
      </w:r>
      <w:r>
        <w:rPr>
          <w:rFonts w:ascii="Times New Roman" w:hAnsi="Times New Roman" w:cs="Times New Roman"/>
          <w:color w:val="auto"/>
          <w:sz w:val="22"/>
          <w:szCs w:val="22"/>
        </w:rPr>
        <w:t>Sensitivity Analysis</w:t>
      </w:r>
    </w:p>
    <w:p w14:paraId="3F68232B" w14:textId="11379F2C" w:rsidR="00443CEA" w:rsidRPr="00360360" w:rsidRDefault="00360360" w:rsidP="00443CEA">
      <w:pPr>
        <w:spacing w:line="276" w:lineRule="auto"/>
        <w:jc w:val="both"/>
        <w:rPr>
          <w:rFonts w:ascii="Segoe UI" w:hAnsi="Segoe UI" w:cs="Segoe UI"/>
          <w:w w:val="105"/>
        </w:rPr>
      </w:pPr>
      <w:r w:rsidRPr="005B5D22">
        <w:rPr>
          <w:rFonts w:ascii="Times New Roman" w:hAnsi="Times New Roman" w:cs="Times New Roman"/>
          <w:noProof/>
        </w:rPr>
        <w:drawing>
          <wp:inline distT="0" distB="0" distL="0" distR="0" wp14:anchorId="1DE2082B" wp14:editId="6B2544CB">
            <wp:extent cx="5732145" cy="276017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2145" cy="2760171"/>
                    </a:xfrm>
                    <a:prstGeom prst="rect">
                      <a:avLst/>
                    </a:prstGeom>
                    <a:noFill/>
                    <a:ln>
                      <a:noFill/>
                    </a:ln>
                  </pic:spPr>
                </pic:pic>
              </a:graphicData>
            </a:graphic>
          </wp:inline>
        </w:drawing>
      </w:r>
      <w:r w:rsidR="00443CEA" w:rsidRPr="00360360">
        <w:rPr>
          <w:rFonts w:ascii="Segoe UI" w:hAnsi="Segoe UI" w:cs="Segoe UI"/>
          <w:w w:val="105"/>
        </w:rPr>
        <w:t xml:space="preserve">The feasibility study shows that this development is feasible, and that costs of land and expropriation can be avoided by incorporating the properties as part of development along the middle ring road. In addition to this, the feasibility study shows that the municipality can fund public service or a part of the investment of the middle ring road by means of the developments and capture of the residual land value from the development. In terms of implementation, the municipality could use three potential strategies: </w:t>
      </w:r>
    </w:p>
    <w:p w14:paraId="1919F6A0" w14:textId="77777777" w:rsidR="00443CEA" w:rsidRPr="00360360" w:rsidRDefault="00443CEA" w:rsidP="00443CEA">
      <w:pPr>
        <w:spacing w:line="276" w:lineRule="auto"/>
        <w:jc w:val="both"/>
        <w:rPr>
          <w:rFonts w:ascii="Segoe UI" w:hAnsi="Segoe UI" w:cs="Segoe UI"/>
          <w:w w:val="105"/>
        </w:rPr>
      </w:pPr>
    </w:p>
    <w:p w14:paraId="14170EFA" w14:textId="77777777" w:rsidR="00443CEA" w:rsidRPr="00360360" w:rsidRDefault="00443CEA" w:rsidP="00443CEA">
      <w:pPr>
        <w:spacing w:line="276" w:lineRule="auto"/>
        <w:jc w:val="both"/>
        <w:rPr>
          <w:rFonts w:ascii="Segoe UI" w:hAnsi="Segoe UI" w:cs="Segoe UI"/>
          <w:w w:val="105"/>
        </w:rPr>
      </w:pPr>
      <w:r w:rsidRPr="00360360">
        <w:rPr>
          <w:rFonts w:ascii="Segoe UI" w:hAnsi="Segoe UI" w:cs="Segoe UI"/>
          <w:w w:val="105"/>
        </w:rPr>
        <w:t>1-Expropriation first and then use value capture instruments to capture the increased value of land, as a payment to cover the initial costs. This strategy is the quickest in terms of opening the way for the construction of the ring road segment II and the Çamëria Road. However, it can lead to potential social issues, as property owners will be expropriated with lower values of land compared to the market ones. Also, the municipality is dependent on the timing when development will occur in order to recover the costs of construction of the roads.</w:t>
      </w:r>
    </w:p>
    <w:p w14:paraId="53A63ECC" w14:textId="77777777" w:rsidR="00443CEA" w:rsidRPr="00360360" w:rsidRDefault="00443CEA" w:rsidP="00443CEA">
      <w:pPr>
        <w:spacing w:line="276" w:lineRule="auto"/>
        <w:jc w:val="both"/>
        <w:rPr>
          <w:rFonts w:ascii="Segoe UI" w:hAnsi="Segoe UI" w:cs="Segoe UI"/>
          <w:w w:val="105"/>
        </w:rPr>
      </w:pPr>
      <w:r w:rsidRPr="00360360">
        <w:rPr>
          <w:rFonts w:ascii="Segoe UI" w:hAnsi="Segoe UI" w:cs="Segoe UI"/>
          <w:w w:val="105"/>
        </w:rPr>
        <w:t>2- Negotiation with property owners: signing of contracts between the municipality and the property owners, in reliance of the legislation on public space, making sure that they will be compensated once new development occurs. The municipality would have to provide alternative accommodation to the property owners until compensation, while they release their land in order to open the main axes of the Ring Road and the Çamëria road. This option however faces several challenges:</w:t>
      </w:r>
    </w:p>
    <w:p w14:paraId="2BC3F7DF" w14:textId="77777777" w:rsidR="00443CEA" w:rsidRPr="00360360" w:rsidRDefault="00443CEA" w:rsidP="00443CEA">
      <w:pPr>
        <w:widowControl/>
        <w:numPr>
          <w:ilvl w:val="0"/>
          <w:numId w:val="38"/>
        </w:numPr>
        <w:spacing w:after="160" w:line="276" w:lineRule="auto"/>
        <w:jc w:val="both"/>
        <w:rPr>
          <w:rFonts w:ascii="Segoe UI" w:hAnsi="Segoe UI" w:cs="Segoe UI"/>
          <w:w w:val="105"/>
        </w:rPr>
      </w:pPr>
      <w:r w:rsidRPr="00360360">
        <w:rPr>
          <w:rFonts w:ascii="Segoe UI" w:hAnsi="Segoe UI" w:cs="Segoe UI"/>
          <w:w w:val="105"/>
        </w:rPr>
        <w:lastRenderedPageBreak/>
        <w:t>Negotiation with property owners can take a long time in order to achieve an agreement with all individual owners</w:t>
      </w:r>
    </w:p>
    <w:p w14:paraId="1808DEBC" w14:textId="77777777" w:rsidR="00443CEA" w:rsidRPr="00360360" w:rsidRDefault="00443CEA" w:rsidP="00443CEA">
      <w:pPr>
        <w:widowControl/>
        <w:numPr>
          <w:ilvl w:val="0"/>
          <w:numId w:val="38"/>
        </w:numPr>
        <w:spacing w:after="160" w:line="276" w:lineRule="auto"/>
        <w:jc w:val="both"/>
        <w:rPr>
          <w:rFonts w:ascii="Segoe UI" w:hAnsi="Segoe UI" w:cs="Segoe UI"/>
          <w:w w:val="105"/>
        </w:rPr>
      </w:pPr>
      <w:r w:rsidRPr="00360360">
        <w:rPr>
          <w:rFonts w:ascii="Segoe UI" w:hAnsi="Segoe UI" w:cs="Segoe UI"/>
          <w:w w:val="105"/>
        </w:rPr>
        <w:t xml:space="preserve">The costs for housing and accommodating all existing property owners until new development could occur will all be taken up by the municipality. </w:t>
      </w:r>
    </w:p>
    <w:p w14:paraId="27559908" w14:textId="77777777" w:rsidR="00443CEA" w:rsidRPr="00360360" w:rsidRDefault="00443CEA" w:rsidP="00443CEA">
      <w:pPr>
        <w:widowControl/>
        <w:numPr>
          <w:ilvl w:val="0"/>
          <w:numId w:val="38"/>
        </w:numPr>
        <w:spacing w:after="160" w:line="276" w:lineRule="auto"/>
        <w:jc w:val="both"/>
        <w:rPr>
          <w:rFonts w:ascii="Segoe UI" w:hAnsi="Segoe UI" w:cs="Segoe UI"/>
          <w:w w:val="105"/>
        </w:rPr>
      </w:pPr>
      <w:r w:rsidRPr="00360360">
        <w:rPr>
          <w:rFonts w:ascii="Segoe UI" w:hAnsi="Segoe UI" w:cs="Segoe UI"/>
          <w:w w:val="105"/>
        </w:rPr>
        <w:t>The timing when developers enter into the area could be different and unpredictable. Therefore, the municipality and property owners may both incur higher costs than projected in the beginning.</w:t>
      </w:r>
    </w:p>
    <w:p w14:paraId="19DC8D5E" w14:textId="77777777" w:rsidR="00443CEA" w:rsidRPr="00360360" w:rsidRDefault="00443CEA" w:rsidP="00443CEA">
      <w:pPr>
        <w:spacing w:line="276" w:lineRule="auto"/>
        <w:jc w:val="both"/>
        <w:rPr>
          <w:rFonts w:ascii="Segoe UI" w:hAnsi="Segoe UI" w:cs="Segoe UI"/>
          <w:w w:val="105"/>
        </w:rPr>
      </w:pPr>
      <w:r w:rsidRPr="00360360">
        <w:rPr>
          <w:rFonts w:ascii="Segoe UI" w:hAnsi="Segoe UI" w:cs="Segoe UI"/>
          <w:w w:val="105"/>
        </w:rPr>
        <w:t>3- The municipality can wait until development can occur in order to open the way for the ring road and the Çameria road. This is the option with the lowest costs for the municipality and the best in terms of the financial compensation of property owners. However, it comes with the high uncertainty of when development will occur. Developers may enter in the area at different moments in time, and after several years. This could leave the construction of the ring road unfinished.</w:t>
      </w:r>
    </w:p>
    <w:p w14:paraId="3D28113C" w14:textId="77777777" w:rsidR="00443CEA" w:rsidRPr="00360360" w:rsidRDefault="00443CEA" w:rsidP="00443CEA">
      <w:pPr>
        <w:spacing w:line="276" w:lineRule="auto"/>
        <w:jc w:val="both"/>
        <w:rPr>
          <w:rFonts w:ascii="Segoe UI" w:hAnsi="Segoe UI" w:cs="Segoe UI"/>
          <w:w w:val="105"/>
        </w:rPr>
      </w:pPr>
    </w:p>
    <w:p w14:paraId="452A0C94" w14:textId="77777777" w:rsidR="00443CEA" w:rsidRPr="00360360" w:rsidRDefault="00443CEA" w:rsidP="00443CEA">
      <w:pPr>
        <w:spacing w:line="276" w:lineRule="auto"/>
        <w:jc w:val="both"/>
        <w:rPr>
          <w:rFonts w:ascii="Segoe UI" w:hAnsi="Segoe UI" w:cs="Segoe UI"/>
          <w:w w:val="105"/>
        </w:rPr>
      </w:pPr>
      <w:r w:rsidRPr="00360360">
        <w:rPr>
          <w:rFonts w:ascii="Segoe UI" w:hAnsi="Segoe UI" w:cs="Segoe UI"/>
          <w:w w:val="105"/>
        </w:rPr>
        <w:t>As a conclusion, the financial feasibility of the area in study shows that the new development holds the potential to accommodate and cover the land costs for the opening of the new Ring Road as well as Çamëria Road. It is suggested that the municipality runs a program of clear and transparent communication and negotiations with the property owners and developers. Public consultations should involve the entire community, not simply those directly affected by the development. Readjustment of parcels is a good opportunity to alleviate costs of infrastructure provision.</w:t>
      </w:r>
    </w:p>
    <w:p w14:paraId="62D2AAEF" w14:textId="77777777" w:rsidR="00E90868" w:rsidRDefault="00E90868" w:rsidP="008B3386">
      <w:pPr>
        <w:pStyle w:val="BodyText"/>
        <w:tabs>
          <w:tab w:val="left" w:pos="0"/>
        </w:tabs>
        <w:ind w:right="957"/>
        <w:jc w:val="both"/>
        <w:rPr>
          <w:rFonts w:ascii="Segoe UI" w:hAnsi="Segoe UI" w:cs="Segoe UI"/>
          <w:w w:val="105"/>
          <w:sz w:val="22"/>
          <w:szCs w:val="22"/>
        </w:rPr>
      </w:pPr>
    </w:p>
    <w:p w14:paraId="46F46B3D" w14:textId="77777777" w:rsidR="00E90868" w:rsidRDefault="00E90868" w:rsidP="008B3386">
      <w:pPr>
        <w:pStyle w:val="BodyText"/>
        <w:tabs>
          <w:tab w:val="left" w:pos="0"/>
        </w:tabs>
        <w:ind w:right="957"/>
        <w:jc w:val="both"/>
        <w:rPr>
          <w:rFonts w:ascii="Segoe UI" w:hAnsi="Segoe UI" w:cs="Segoe UI"/>
          <w:w w:val="105"/>
          <w:sz w:val="22"/>
          <w:szCs w:val="22"/>
        </w:rPr>
      </w:pPr>
    </w:p>
    <w:p w14:paraId="29C2E9E3" w14:textId="77777777" w:rsidR="00E90868" w:rsidRDefault="00E90868" w:rsidP="008B3386">
      <w:pPr>
        <w:pStyle w:val="BodyText"/>
        <w:tabs>
          <w:tab w:val="left" w:pos="0"/>
        </w:tabs>
        <w:ind w:right="957"/>
        <w:jc w:val="both"/>
        <w:rPr>
          <w:rFonts w:ascii="Segoe UI" w:hAnsi="Segoe UI" w:cs="Segoe UI"/>
          <w:w w:val="105"/>
          <w:sz w:val="22"/>
          <w:szCs w:val="22"/>
        </w:rPr>
      </w:pPr>
    </w:p>
    <w:p w14:paraId="3593846E" w14:textId="77777777" w:rsidR="00E90868" w:rsidRDefault="00E90868" w:rsidP="008B3386">
      <w:pPr>
        <w:pStyle w:val="BodyText"/>
        <w:tabs>
          <w:tab w:val="left" w:pos="0"/>
        </w:tabs>
        <w:ind w:right="957"/>
        <w:jc w:val="both"/>
        <w:rPr>
          <w:rFonts w:ascii="Segoe UI" w:hAnsi="Segoe UI" w:cs="Segoe UI"/>
          <w:w w:val="105"/>
          <w:sz w:val="22"/>
          <w:szCs w:val="22"/>
        </w:rPr>
      </w:pPr>
    </w:p>
    <w:p w14:paraId="774C3711" w14:textId="77777777" w:rsidR="00E90868" w:rsidRDefault="00E90868" w:rsidP="008B3386">
      <w:pPr>
        <w:pStyle w:val="BodyText"/>
        <w:tabs>
          <w:tab w:val="left" w:pos="0"/>
        </w:tabs>
        <w:ind w:right="957"/>
        <w:jc w:val="both"/>
        <w:rPr>
          <w:rFonts w:ascii="Segoe UI" w:hAnsi="Segoe UI" w:cs="Segoe UI"/>
          <w:w w:val="105"/>
          <w:sz w:val="22"/>
          <w:szCs w:val="22"/>
        </w:rPr>
      </w:pPr>
    </w:p>
    <w:p w14:paraId="41E96F7A" w14:textId="77777777" w:rsidR="00E90868" w:rsidRDefault="00E90868" w:rsidP="008B3386">
      <w:pPr>
        <w:pStyle w:val="BodyText"/>
        <w:tabs>
          <w:tab w:val="left" w:pos="0"/>
        </w:tabs>
        <w:ind w:right="957"/>
        <w:jc w:val="both"/>
        <w:rPr>
          <w:rFonts w:ascii="Segoe UI" w:hAnsi="Segoe UI" w:cs="Segoe UI"/>
          <w:w w:val="105"/>
          <w:sz w:val="22"/>
          <w:szCs w:val="22"/>
        </w:rPr>
      </w:pPr>
    </w:p>
    <w:p w14:paraId="33666F2B" w14:textId="77777777" w:rsidR="00E90868" w:rsidRDefault="00E90868" w:rsidP="008B3386">
      <w:pPr>
        <w:pStyle w:val="BodyText"/>
        <w:tabs>
          <w:tab w:val="left" w:pos="0"/>
        </w:tabs>
        <w:ind w:right="957"/>
        <w:jc w:val="both"/>
        <w:rPr>
          <w:rFonts w:ascii="Segoe UI" w:hAnsi="Segoe UI" w:cs="Segoe UI"/>
          <w:w w:val="105"/>
          <w:sz w:val="22"/>
          <w:szCs w:val="22"/>
        </w:rPr>
      </w:pPr>
    </w:p>
    <w:p w14:paraId="7BC381E9" w14:textId="77777777" w:rsidR="00E90868" w:rsidRDefault="00E90868" w:rsidP="008B3386">
      <w:pPr>
        <w:pStyle w:val="BodyText"/>
        <w:tabs>
          <w:tab w:val="left" w:pos="0"/>
        </w:tabs>
        <w:ind w:right="957"/>
        <w:jc w:val="both"/>
        <w:rPr>
          <w:rFonts w:ascii="Segoe UI" w:hAnsi="Segoe UI" w:cs="Segoe UI"/>
          <w:w w:val="105"/>
          <w:sz w:val="22"/>
          <w:szCs w:val="22"/>
        </w:rPr>
      </w:pPr>
    </w:p>
    <w:p w14:paraId="165BB7D1" w14:textId="77777777" w:rsidR="00E90868" w:rsidRDefault="00E90868" w:rsidP="008B3386">
      <w:pPr>
        <w:pStyle w:val="BodyText"/>
        <w:tabs>
          <w:tab w:val="left" w:pos="0"/>
        </w:tabs>
        <w:ind w:right="957"/>
        <w:jc w:val="both"/>
        <w:rPr>
          <w:rFonts w:ascii="Segoe UI" w:hAnsi="Segoe UI" w:cs="Segoe UI"/>
          <w:w w:val="105"/>
          <w:sz w:val="22"/>
          <w:szCs w:val="22"/>
        </w:rPr>
      </w:pPr>
    </w:p>
    <w:p w14:paraId="57A77D41" w14:textId="77777777" w:rsidR="00E90868" w:rsidRDefault="00E90868" w:rsidP="008B3386">
      <w:pPr>
        <w:pStyle w:val="BodyText"/>
        <w:tabs>
          <w:tab w:val="left" w:pos="0"/>
        </w:tabs>
        <w:ind w:right="957"/>
        <w:jc w:val="both"/>
        <w:rPr>
          <w:rFonts w:ascii="Segoe UI" w:hAnsi="Segoe UI" w:cs="Segoe UI"/>
          <w:w w:val="105"/>
          <w:sz w:val="22"/>
          <w:szCs w:val="22"/>
        </w:rPr>
      </w:pPr>
    </w:p>
    <w:p w14:paraId="4F7D0685" w14:textId="77777777" w:rsidR="00E90868" w:rsidRDefault="00E90868" w:rsidP="008B3386">
      <w:pPr>
        <w:pStyle w:val="BodyText"/>
        <w:tabs>
          <w:tab w:val="left" w:pos="0"/>
        </w:tabs>
        <w:ind w:right="957"/>
        <w:jc w:val="both"/>
        <w:rPr>
          <w:rFonts w:ascii="Segoe UI" w:hAnsi="Segoe UI" w:cs="Segoe UI"/>
          <w:w w:val="105"/>
          <w:sz w:val="22"/>
          <w:szCs w:val="22"/>
        </w:rPr>
      </w:pPr>
    </w:p>
    <w:p w14:paraId="0A700957" w14:textId="77777777" w:rsidR="00E90868" w:rsidRDefault="00E90868" w:rsidP="008B3386">
      <w:pPr>
        <w:pStyle w:val="BodyText"/>
        <w:tabs>
          <w:tab w:val="left" w:pos="0"/>
        </w:tabs>
        <w:ind w:right="957"/>
        <w:jc w:val="both"/>
        <w:rPr>
          <w:rFonts w:ascii="Segoe UI" w:hAnsi="Segoe UI" w:cs="Segoe UI"/>
          <w:w w:val="105"/>
          <w:sz w:val="22"/>
          <w:szCs w:val="22"/>
        </w:rPr>
      </w:pPr>
    </w:p>
    <w:p w14:paraId="07230D19" w14:textId="77777777" w:rsidR="00E90868" w:rsidRDefault="00E90868" w:rsidP="008B3386">
      <w:pPr>
        <w:pStyle w:val="BodyText"/>
        <w:tabs>
          <w:tab w:val="left" w:pos="0"/>
        </w:tabs>
        <w:ind w:right="957"/>
        <w:jc w:val="both"/>
        <w:rPr>
          <w:rFonts w:ascii="Segoe UI" w:hAnsi="Segoe UI" w:cs="Segoe UI"/>
          <w:w w:val="105"/>
          <w:sz w:val="22"/>
          <w:szCs w:val="22"/>
        </w:rPr>
      </w:pPr>
    </w:p>
    <w:p w14:paraId="66BA3E4A" w14:textId="77777777" w:rsidR="00E90868" w:rsidRDefault="00E90868" w:rsidP="008B3386">
      <w:pPr>
        <w:pStyle w:val="BodyText"/>
        <w:tabs>
          <w:tab w:val="left" w:pos="0"/>
        </w:tabs>
        <w:ind w:right="957"/>
        <w:jc w:val="both"/>
        <w:rPr>
          <w:rFonts w:ascii="Segoe UI" w:hAnsi="Segoe UI" w:cs="Segoe UI"/>
          <w:w w:val="105"/>
          <w:sz w:val="22"/>
          <w:szCs w:val="22"/>
        </w:rPr>
      </w:pPr>
    </w:p>
    <w:p w14:paraId="11F47E4B" w14:textId="77777777" w:rsidR="00E90868" w:rsidRDefault="00E90868" w:rsidP="008B3386">
      <w:pPr>
        <w:pStyle w:val="BodyText"/>
        <w:tabs>
          <w:tab w:val="left" w:pos="0"/>
        </w:tabs>
        <w:ind w:right="957"/>
        <w:jc w:val="both"/>
        <w:rPr>
          <w:rFonts w:ascii="Segoe UI" w:hAnsi="Segoe UI" w:cs="Segoe UI"/>
          <w:w w:val="105"/>
          <w:sz w:val="22"/>
          <w:szCs w:val="22"/>
        </w:rPr>
      </w:pPr>
    </w:p>
    <w:p w14:paraId="6B9DBBD1" w14:textId="77777777" w:rsidR="00E90868" w:rsidRDefault="00E90868" w:rsidP="008B3386">
      <w:pPr>
        <w:pStyle w:val="BodyText"/>
        <w:tabs>
          <w:tab w:val="left" w:pos="0"/>
        </w:tabs>
        <w:ind w:right="957"/>
        <w:jc w:val="both"/>
        <w:rPr>
          <w:rFonts w:ascii="Segoe UI" w:hAnsi="Segoe UI" w:cs="Segoe UI"/>
          <w:w w:val="105"/>
          <w:sz w:val="22"/>
          <w:szCs w:val="22"/>
        </w:rPr>
      </w:pPr>
    </w:p>
    <w:p w14:paraId="1D3B2016" w14:textId="77777777" w:rsidR="00E90868" w:rsidRDefault="00E90868" w:rsidP="008B3386">
      <w:pPr>
        <w:pStyle w:val="BodyText"/>
        <w:tabs>
          <w:tab w:val="left" w:pos="0"/>
        </w:tabs>
        <w:ind w:right="957"/>
        <w:jc w:val="both"/>
        <w:rPr>
          <w:rFonts w:ascii="Segoe UI" w:hAnsi="Segoe UI" w:cs="Segoe UI"/>
          <w:w w:val="105"/>
          <w:sz w:val="22"/>
          <w:szCs w:val="22"/>
        </w:rPr>
      </w:pPr>
    </w:p>
    <w:p w14:paraId="004AB9D9" w14:textId="77777777" w:rsidR="00940610" w:rsidRDefault="00940610" w:rsidP="008B3386">
      <w:pPr>
        <w:pStyle w:val="BodyText"/>
        <w:tabs>
          <w:tab w:val="left" w:pos="0"/>
        </w:tabs>
        <w:ind w:right="957"/>
        <w:jc w:val="both"/>
        <w:rPr>
          <w:rFonts w:ascii="Segoe UI" w:hAnsi="Segoe UI" w:cs="Segoe UI"/>
          <w:w w:val="105"/>
          <w:sz w:val="22"/>
          <w:szCs w:val="22"/>
        </w:rPr>
      </w:pPr>
    </w:p>
    <w:p w14:paraId="4DC862BE" w14:textId="77777777" w:rsidR="00940610" w:rsidRDefault="00940610" w:rsidP="008B3386">
      <w:pPr>
        <w:pStyle w:val="BodyText"/>
        <w:tabs>
          <w:tab w:val="left" w:pos="0"/>
        </w:tabs>
        <w:ind w:right="957"/>
        <w:jc w:val="both"/>
        <w:rPr>
          <w:rFonts w:ascii="Segoe UI" w:hAnsi="Segoe UI" w:cs="Segoe UI"/>
          <w:w w:val="105"/>
          <w:sz w:val="22"/>
          <w:szCs w:val="22"/>
        </w:rPr>
      </w:pPr>
    </w:p>
    <w:p w14:paraId="1B80F39C" w14:textId="77777777" w:rsidR="00940610" w:rsidRDefault="00940610" w:rsidP="008B3386">
      <w:pPr>
        <w:pStyle w:val="BodyText"/>
        <w:tabs>
          <w:tab w:val="left" w:pos="0"/>
        </w:tabs>
        <w:ind w:right="957"/>
        <w:jc w:val="both"/>
        <w:rPr>
          <w:rFonts w:ascii="Segoe UI" w:hAnsi="Segoe UI" w:cs="Segoe UI"/>
          <w:w w:val="105"/>
          <w:sz w:val="22"/>
          <w:szCs w:val="22"/>
        </w:rPr>
      </w:pPr>
    </w:p>
    <w:p w14:paraId="3D0E6EB4" w14:textId="77777777" w:rsidR="00761391" w:rsidRPr="00DB1C11" w:rsidRDefault="00761391" w:rsidP="008B3386">
      <w:pPr>
        <w:pStyle w:val="BodyText"/>
        <w:tabs>
          <w:tab w:val="left" w:pos="0"/>
        </w:tabs>
        <w:ind w:right="957"/>
        <w:jc w:val="both"/>
        <w:rPr>
          <w:rFonts w:ascii="Segoe UI" w:hAnsi="Segoe UI" w:cs="Segoe UI"/>
          <w:w w:val="105"/>
          <w:sz w:val="22"/>
          <w:szCs w:val="22"/>
        </w:rPr>
      </w:pPr>
      <w:r w:rsidRPr="00DB1C11">
        <w:rPr>
          <w:rFonts w:ascii="Segoe UI" w:hAnsi="Segoe UI" w:cs="Segoe UI"/>
          <w:w w:val="105"/>
          <w:sz w:val="48"/>
          <w:szCs w:val="48"/>
        </w:rPr>
        <w:lastRenderedPageBreak/>
        <w:t>References</w:t>
      </w:r>
      <w:r w:rsidR="0063365B">
        <w:rPr>
          <w:rFonts w:ascii="Segoe UI" w:hAnsi="Segoe UI" w:cs="Segoe UI"/>
          <w:w w:val="105"/>
          <w:sz w:val="48"/>
          <w:szCs w:val="48"/>
        </w:rPr>
        <w:t xml:space="preserve"> Cited</w:t>
      </w:r>
    </w:p>
    <w:p w14:paraId="6DB9D0B8" w14:textId="77777777" w:rsidR="00761391" w:rsidRPr="00DB1C11" w:rsidRDefault="00761391" w:rsidP="008B3386">
      <w:pPr>
        <w:pStyle w:val="BodyText"/>
        <w:tabs>
          <w:tab w:val="left" w:pos="0"/>
        </w:tabs>
        <w:ind w:right="957"/>
        <w:jc w:val="both"/>
        <w:rPr>
          <w:rFonts w:ascii="Segoe UI" w:hAnsi="Segoe UI" w:cs="Segoe UI"/>
          <w:w w:val="105"/>
          <w:sz w:val="22"/>
          <w:szCs w:val="22"/>
        </w:rPr>
      </w:pPr>
    </w:p>
    <w:p w14:paraId="0C89212D" w14:textId="77777777" w:rsidR="002267D6" w:rsidRPr="00DB1C11" w:rsidRDefault="002267D6" w:rsidP="00380EE1">
      <w:pPr>
        <w:jc w:val="both"/>
        <w:rPr>
          <w:rFonts w:ascii="Segoe UI" w:hAnsi="Segoe UI" w:cs="Segoe UI"/>
        </w:rPr>
      </w:pPr>
      <w:r w:rsidRPr="00DB1C11">
        <w:rPr>
          <w:rFonts w:ascii="Segoe UI" w:hAnsi="Segoe UI" w:cs="Segoe UI"/>
        </w:rPr>
        <w:t xml:space="preserve">Ballaney, Shirley. </w:t>
      </w:r>
      <w:r w:rsidRPr="00DB1C11">
        <w:rPr>
          <w:rFonts w:ascii="Segoe UI" w:hAnsi="Segoe UI" w:cs="Segoe UI"/>
          <w:i/>
        </w:rPr>
        <w:t>Supply of Land for Development: Land Readjustment Experience in Gujarat, India</w:t>
      </w:r>
      <w:r w:rsidRPr="00DB1C11">
        <w:rPr>
          <w:rFonts w:ascii="Segoe UI" w:hAnsi="Segoe UI" w:cs="Segoe UI"/>
        </w:rPr>
        <w:t>, unpublished working paper (</w:t>
      </w:r>
      <w:r w:rsidR="00F769EF" w:rsidRPr="00F769EF">
        <w:rPr>
          <w:rFonts w:ascii="Segoe UI" w:hAnsi="Segoe UI" w:cs="Segoe UI"/>
        </w:rPr>
        <w:t>accessed 21 March 2018 at www.scribd.com/document/ 232582627/Land-Readjustment-Experiences-in-India</w:t>
      </w:r>
      <w:r w:rsidRPr="00DB1C11">
        <w:rPr>
          <w:rFonts w:ascii="Segoe UI" w:hAnsi="Segoe UI" w:cs="Segoe UI"/>
        </w:rPr>
        <w:t>).</w:t>
      </w:r>
    </w:p>
    <w:p w14:paraId="03CA786B" w14:textId="77777777" w:rsidR="002267D6" w:rsidRPr="00DB1C11" w:rsidRDefault="002267D6" w:rsidP="00380EE1">
      <w:pPr>
        <w:jc w:val="both"/>
        <w:rPr>
          <w:rFonts w:ascii="Segoe UI" w:hAnsi="Segoe UI" w:cs="Segoe UI"/>
        </w:rPr>
      </w:pPr>
    </w:p>
    <w:p w14:paraId="097A55C6" w14:textId="77777777" w:rsidR="002267D6" w:rsidRPr="00DB1C11" w:rsidRDefault="002267D6" w:rsidP="00380EE1">
      <w:pPr>
        <w:jc w:val="both"/>
        <w:rPr>
          <w:rFonts w:ascii="Segoe UI" w:hAnsi="Segoe UI" w:cs="Segoe UI"/>
        </w:rPr>
      </w:pPr>
      <w:r w:rsidRPr="00DB1C11">
        <w:rPr>
          <w:rFonts w:ascii="Segoe UI" w:hAnsi="Segoe UI" w:cs="Segoe UI"/>
        </w:rPr>
        <w:t xml:space="preserve">_________________. </w:t>
      </w:r>
      <w:r w:rsidRPr="00DB1C11">
        <w:rPr>
          <w:rFonts w:ascii="Segoe UI" w:hAnsi="Segoe UI" w:cs="Segoe UI"/>
          <w:i/>
        </w:rPr>
        <w:t>The Town Planning Mechanism in Gujarat, India</w:t>
      </w:r>
      <w:r w:rsidR="00380EE1">
        <w:rPr>
          <w:rFonts w:ascii="Segoe UI" w:hAnsi="Segoe UI" w:cs="Segoe UI"/>
          <w:i/>
        </w:rPr>
        <w:t xml:space="preserve">, </w:t>
      </w:r>
      <w:r w:rsidRPr="00DB1C11">
        <w:rPr>
          <w:rFonts w:ascii="Segoe UI" w:hAnsi="Segoe UI" w:cs="Segoe UI"/>
        </w:rPr>
        <w:t>Washington, DC: The World Bank, 2008.</w:t>
      </w:r>
    </w:p>
    <w:p w14:paraId="3539498C" w14:textId="77777777" w:rsidR="002267D6" w:rsidRPr="00DB1C11" w:rsidRDefault="002267D6" w:rsidP="00380EE1">
      <w:pPr>
        <w:jc w:val="both"/>
        <w:rPr>
          <w:rFonts w:ascii="Segoe UI" w:hAnsi="Segoe UI" w:cs="Segoe UI"/>
        </w:rPr>
      </w:pPr>
    </w:p>
    <w:p w14:paraId="71C757AC" w14:textId="77777777" w:rsidR="002267D6" w:rsidRPr="00DB1C11" w:rsidRDefault="002267D6" w:rsidP="00380EE1">
      <w:pPr>
        <w:jc w:val="both"/>
        <w:rPr>
          <w:rFonts w:ascii="Segoe UI" w:hAnsi="Segoe UI" w:cs="Segoe UI"/>
        </w:rPr>
      </w:pPr>
      <w:r w:rsidRPr="00DB1C11">
        <w:rPr>
          <w:rFonts w:ascii="Segoe UI" w:hAnsi="Segoe UI" w:cs="Segoe UI"/>
        </w:rPr>
        <w:t xml:space="preserve">Bogotá Instituto de Desarrollo Urbano. </w:t>
      </w:r>
      <w:r w:rsidRPr="00DB1C11">
        <w:rPr>
          <w:rFonts w:ascii="Segoe UI" w:hAnsi="Segoe UI" w:cs="Segoe UI"/>
          <w:i/>
        </w:rPr>
        <w:t>Valorizaci</w:t>
      </w:r>
      <w:r w:rsidR="00124611" w:rsidRPr="00DB1C11">
        <w:rPr>
          <w:rFonts w:ascii="Segoe UI" w:hAnsi="Segoe UI" w:cs="Segoe UI"/>
          <w:w w:val="105"/>
        </w:rPr>
        <w:t>ó</w:t>
      </w:r>
      <w:r w:rsidRPr="00DB1C11">
        <w:rPr>
          <w:rFonts w:ascii="Segoe UI" w:hAnsi="Segoe UI" w:cs="Segoe UI"/>
          <w:i/>
        </w:rPr>
        <w:t xml:space="preserve">n </w:t>
      </w:r>
      <w:r w:rsidRPr="00DB1C11">
        <w:rPr>
          <w:rFonts w:ascii="Segoe UI" w:hAnsi="Segoe UI" w:cs="Segoe UI"/>
        </w:rPr>
        <w:t>(</w:t>
      </w:r>
      <w:r w:rsidR="00542271">
        <w:rPr>
          <w:rFonts w:ascii="Segoe UI" w:hAnsi="Segoe UI" w:cs="Segoe UI"/>
        </w:rPr>
        <w:t xml:space="preserve">accessed 19 March 2018 at </w:t>
      </w:r>
      <w:r w:rsidR="00B000B2" w:rsidRPr="00B000B2">
        <w:rPr>
          <w:rFonts w:ascii="Segoe UI" w:hAnsi="Segoe UI" w:cs="Segoe UI"/>
        </w:rPr>
        <w:t>www.idu.gov.co/page/valorizacion-1</w:t>
      </w:r>
      <w:r w:rsidRPr="00DB1C11">
        <w:rPr>
          <w:rFonts w:ascii="Segoe UI" w:hAnsi="Segoe UI" w:cs="Segoe UI"/>
        </w:rPr>
        <w:t>).</w:t>
      </w:r>
    </w:p>
    <w:p w14:paraId="077B5D32" w14:textId="77777777" w:rsidR="002267D6" w:rsidRPr="00DB1C11" w:rsidRDefault="00621357" w:rsidP="00380EE1">
      <w:pPr>
        <w:jc w:val="both"/>
        <w:rPr>
          <w:rFonts w:ascii="Segoe UI" w:hAnsi="Segoe UI" w:cs="Segoe UI"/>
        </w:rPr>
      </w:pPr>
      <w:r>
        <w:rPr>
          <w:rFonts w:ascii="Segoe UI" w:hAnsi="Segoe UI" w:cs="Segoe UI"/>
        </w:rPr>
        <w:t xml:space="preserve"> </w:t>
      </w:r>
    </w:p>
    <w:p w14:paraId="22B2F672" w14:textId="77777777" w:rsidR="00621357" w:rsidRPr="00621357" w:rsidRDefault="00621357" w:rsidP="00380EE1">
      <w:pPr>
        <w:jc w:val="both"/>
        <w:rPr>
          <w:rFonts w:ascii="Segoe UI" w:hAnsi="Segoe UI" w:cs="Segoe UI"/>
        </w:rPr>
      </w:pPr>
      <w:r w:rsidRPr="00621357">
        <w:rPr>
          <w:rFonts w:ascii="Segoe UI" w:hAnsi="Segoe UI" w:cs="Segoe UI"/>
        </w:rPr>
        <w:t>Brookings Institution</w:t>
      </w:r>
      <w:r>
        <w:rPr>
          <w:rFonts w:ascii="Segoe UI" w:hAnsi="Segoe UI" w:cs="Segoe UI"/>
        </w:rPr>
        <w:t>.</w:t>
      </w:r>
      <w:r w:rsidRPr="00621357">
        <w:rPr>
          <w:rFonts w:ascii="Segoe UI" w:hAnsi="Segoe UI" w:cs="Segoe UI"/>
        </w:rPr>
        <w:t xml:space="preserve"> </w:t>
      </w:r>
      <w:r w:rsidRPr="00621357">
        <w:rPr>
          <w:rFonts w:ascii="Segoe UI" w:hAnsi="Segoe UI" w:cs="Segoe UI"/>
          <w:i/>
        </w:rPr>
        <w:t>Value Capture and Tax-Increment Financing Options for Streetcar Construction</w:t>
      </w:r>
      <w:r w:rsidRPr="00621357">
        <w:rPr>
          <w:rFonts w:ascii="Segoe UI" w:hAnsi="Segoe UI" w:cs="Segoe UI"/>
        </w:rPr>
        <w:t>,</w:t>
      </w:r>
      <w:r>
        <w:rPr>
          <w:rFonts w:ascii="Segoe UI" w:hAnsi="Segoe UI" w:cs="Segoe UI"/>
        </w:rPr>
        <w:t xml:space="preserve"> </w:t>
      </w:r>
      <w:r w:rsidRPr="00621357">
        <w:rPr>
          <w:rFonts w:ascii="Segoe UI" w:hAnsi="Segoe UI" w:cs="Segoe UI"/>
        </w:rPr>
        <w:t>Washington, DC</w:t>
      </w:r>
      <w:r>
        <w:rPr>
          <w:rFonts w:ascii="Segoe UI" w:hAnsi="Segoe UI" w:cs="Segoe UI"/>
        </w:rPr>
        <w:t xml:space="preserve">: </w:t>
      </w:r>
      <w:r w:rsidRPr="00621357">
        <w:rPr>
          <w:rFonts w:ascii="Segoe UI" w:hAnsi="Segoe UI" w:cs="Segoe UI"/>
        </w:rPr>
        <w:t>Reconnecting America, 2009.</w:t>
      </w:r>
    </w:p>
    <w:p w14:paraId="46A53E7E" w14:textId="77777777" w:rsidR="00621357" w:rsidRPr="00621357" w:rsidRDefault="00621357" w:rsidP="00380EE1">
      <w:pPr>
        <w:jc w:val="both"/>
        <w:rPr>
          <w:rFonts w:ascii="Segoe UI" w:hAnsi="Segoe UI" w:cs="Segoe UI"/>
        </w:rPr>
      </w:pPr>
      <w:r w:rsidRPr="00621357">
        <w:rPr>
          <w:rFonts w:ascii="Segoe UI" w:hAnsi="Segoe UI" w:cs="Segoe UI"/>
        </w:rPr>
        <w:t xml:space="preserve">  </w:t>
      </w:r>
    </w:p>
    <w:p w14:paraId="4C5B41C3" w14:textId="77777777" w:rsidR="002267D6" w:rsidRDefault="00621357" w:rsidP="00380EE1">
      <w:pPr>
        <w:jc w:val="both"/>
        <w:rPr>
          <w:rFonts w:ascii="Segoe UI" w:hAnsi="Segoe UI" w:cs="Segoe UI"/>
        </w:rPr>
      </w:pPr>
      <w:r w:rsidRPr="00621357">
        <w:rPr>
          <w:rFonts w:ascii="Segoe UI" w:hAnsi="Segoe UI" w:cs="Segoe UI"/>
        </w:rPr>
        <w:t>Chadwick, Nathaniel</w:t>
      </w:r>
      <w:r>
        <w:rPr>
          <w:rFonts w:ascii="Segoe UI" w:hAnsi="Segoe UI" w:cs="Segoe UI"/>
        </w:rPr>
        <w:t xml:space="preserve">. </w:t>
      </w:r>
      <w:r w:rsidRPr="00621357">
        <w:rPr>
          <w:rFonts w:ascii="Segoe UI" w:hAnsi="Segoe UI" w:cs="Segoe UI"/>
          <w:i/>
        </w:rPr>
        <w:t>Tax Increment Financing: A Tool for Growth in Grapevine, Texas</w:t>
      </w:r>
      <w:r w:rsidRPr="00621357">
        <w:rPr>
          <w:rFonts w:ascii="Segoe UI" w:hAnsi="Segoe UI" w:cs="Segoe UI"/>
        </w:rPr>
        <w:t>, Political Science Undergraduate Honors Thesis, Fayetteville: University of Arkansas, 2016 (accessed 16 March 2018 at http://scholarworks.uark.edu/plscuht/4).</w:t>
      </w:r>
    </w:p>
    <w:p w14:paraId="63F6B572" w14:textId="77777777" w:rsidR="00621357" w:rsidRPr="00DB1C11" w:rsidRDefault="00621357" w:rsidP="00380EE1">
      <w:pPr>
        <w:jc w:val="both"/>
        <w:rPr>
          <w:rFonts w:ascii="Segoe UI" w:hAnsi="Segoe UI" w:cs="Segoe UI"/>
        </w:rPr>
      </w:pPr>
    </w:p>
    <w:p w14:paraId="0A9BCDEE" w14:textId="77777777" w:rsidR="00875EE6" w:rsidRPr="00875EE6" w:rsidRDefault="002267D6" w:rsidP="00380EE1">
      <w:pPr>
        <w:jc w:val="both"/>
        <w:rPr>
          <w:rFonts w:ascii="Segoe UI" w:hAnsi="Segoe UI" w:cs="Segoe UI"/>
          <w:i/>
        </w:rPr>
      </w:pPr>
      <w:r w:rsidRPr="00DB1C11">
        <w:rPr>
          <w:rFonts w:ascii="Segoe UI" w:hAnsi="Segoe UI" w:cs="Segoe UI"/>
        </w:rPr>
        <w:t xml:space="preserve">City of Rochester. </w:t>
      </w:r>
      <w:r w:rsidRPr="00DB1C11">
        <w:rPr>
          <w:rFonts w:ascii="Segoe UI" w:hAnsi="Segoe UI" w:cs="Segoe UI"/>
          <w:i/>
        </w:rPr>
        <w:t xml:space="preserve">Inner Loop East Project Website and </w:t>
      </w:r>
      <w:r w:rsidR="00875EE6">
        <w:rPr>
          <w:rFonts w:ascii="Segoe UI" w:hAnsi="Segoe UI" w:cs="Segoe UI"/>
          <w:i/>
        </w:rPr>
        <w:t xml:space="preserve">Project </w:t>
      </w:r>
      <w:r w:rsidRPr="00875EE6">
        <w:rPr>
          <w:rFonts w:ascii="Segoe UI" w:hAnsi="Segoe UI" w:cs="Segoe UI"/>
        </w:rPr>
        <w:t>Documents (</w:t>
      </w:r>
      <w:r w:rsidR="00875EE6" w:rsidRPr="00875EE6">
        <w:rPr>
          <w:rFonts w:ascii="Segoe UI" w:hAnsi="Segoe UI" w:cs="Segoe UI"/>
        </w:rPr>
        <w:t>accessed 20 March 2018 at www.cityofrochester.gov/innerloopeast).</w:t>
      </w:r>
    </w:p>
    <w:p w14:paraId="1637CC13" w14:textId="77777777" w:rsidR="002267D6" w:rsidRPr="00DB1C11" w:rsidRDefault="002267D6" w:rsidP="00380EE1">
      <w:pPr>
        <w:jc w:val="both"/>
        <w:rPr>
          <w:rFonts w:ascii="Segoe UI" w:hAnsi="Segoe UI" w:cs="Segoe UI"/>
        </w:rPr>
      </w:pPr>
    </w:p>
    <w:p w14:paraId="759CB99C" w14:textId="77777777" w:rsidR="00875EE6" w:rsidRPr="00875EE6" w:rsidRDefault="002267D6" w:rsidP="00380EE1">
      <w:pPr>
        <w:jc w:val="both"/>
        <w:rPr>
          <w:rFonts w:ascii="Segoe UI" w:hAnsi="Segoe UI" w:cs="Segoe UI"/>
          <w:i/>
        </w:rPr>
      </w:pPr>
      <w:r w:rsidRPr="00DB1C11">
        <w:rPr>
          <w:rFonts w:ascii="Segoe UI" w:hAnsi="Segoe UI" w:cs="Segoe UI"/>
        </w:rPr>
        <w:t xml:space="preserve">__________________. </w:t>
      </w:r>
      <w:r w:rsidR="00875EE6" w:rsidRPr="00875EE6">
        <w:rPr>
          <w:rFonts w:ascii="Segoe UI" w:hAnsi="Segoe UI" w:cs="Segoe UI"/>
          <w:i/>
        </w:rPr>
        <w:t xml:space="preserve">Request for Proposals: Inner Loop East Development Sites </w:t>
      </w:r>
      <w:r w:rsidR="00875EE6" w:rsidRPr="00875EE6">
        <w:rPr>
          <w:rFonts w:ascii="Segoe UI" w:hAnsi="Segoe UI" w:cs="Segoe UI"/>
        </w:rPr>
        <w:t xml:space="preserve">(accessed 20 March 2018 at </w:t>
      </w:r>
      <w:r w:rsidR="00875EE6" w:rsidRPr="009A3BB5">
        <w:rPr>
          <w:rFonts w:ascii="Segoe UI" w:hAnsi="Segoe UI" w:cs="Segoe UI"/>
        </w:rPr>
        <w:t>www.scribd.com/document/305110287/Rochester-Inner-Loop-RFP</w:t>
      </w:r>
      <w:r w:rsidR="00875EE6" w:rsidRPr="00875EE6">
        <w:rPr>
          <w:rFonts w:ascii="Segoe UI" w:hAnsi="Segoe UI" w:cs="Segoe UI"/>
        </w:rPr>
        <w:t>)</w:t>
      </w:r>
      <w:r w:rsidR="00875EE6">
        <w:rPr>
          <w:rFonts w:ascii="Segoe UI" w:hAnsi="Segoe UI" w:cs="Segoe UI"/>
        </w:rPr>
        <w:t xml:space="preserve">. </w:t>
      </w:r>
    </w:p>
    <w:p w14:paraId="1889852B" w14:textId="77777777" w:rsidR="002267D6" w:rsidRPr="00DB1C11" w:rsidRDefault="002267D6" w:rsidP="00380EE1">
      <w:pPr>
        <w:jc w:val="both"/>
        <w:rPr>
          <w:rFonts w:ascii="Segoe UI" w:hAnsi="Segoe UI" w:cs="Segoe UI"/>
        </w:rPr>
      </w:pPr>
    </w:p>
    <w:p w14:paraId="6EC680E2" w14:textId="77777777" w:rsidR="002267D6" w:rsidRDefault="002267D6" w:rsidP="00380EE1">
      <w:pPr>
        <w:jc w:val="both"/>
        <w:rPr>
          <w:rFonts w:ascii="Segoe UI" w:hAnsi="Segoe UI" w:cs="Segoe UI"/>
        </w:rPr>
      </w:pPr>
      <w:r w:rsidRPr="00DB1C11">
        <w:rPr>
          <w:rFonts w:ascii="Segoe UI" w:hAnsi="Segoe UI" w:cs="Segoe UI"/>
        </w:rPr>
        <w:t xml:space="preserve">__________________. </w:t>
      </w:r>
      <w:r w:rsidRPr="00DB1C11">
        <w:rPr>
          <w:rFonts w:ascii="Segoe UI" w:hAnsi="Segoe UI" w:cs="Segoe UI"/>
          <w:i/>
        </w:rPr>
        <w:t>Sawdey Way: Building a Green Street</w:t>
      </w:r>
      <w:r w:rsidRPr="00DB1C11">
        <w:rPr>
          <w:rFonts w:ascii="Segoe UI" w:hAnsi="Segoe UI" w:cs="Segoe UI"/>
        </w:rPr>
        <w:t xml:space="preserve"> (</w:t>
      </w:r>
      <w:r w:rsidR="00916415">
        <w:rPr>
          <w:rFonts w:ascii="Segoe UI" w:hAnsi="Segoe UI" w:cs="Segoe UI"/>
        </w:rPr>
        <w:t>accessed 12 March 2018</w:t>
      </w:r>
      <w:r w:rsidR="00916415" w:rsidRPr="00916415">
        <w:rPr>
          <w:rFonts w:ascii="Segoe UI" w:hAnsi="Segoe UI" w:cs="Segoe UI"/>
        </w:rPr>
        <w:t xml:space="preserve"> </w:t>
      </w:r>
      <w:r w:rsidR="00916415">
        <w:rPr>
          <w:rFonts w:ascii="Segoe UI" w:hAnsi="Segoe UI" w:cs="Segoe UI"/>
        </w:rPr>
        <w:t xml:space="preserve">at </w:t>
      </w:r>
      <w:r w:rsidR="00AD5A4E" w:rsidRPr="009A3BB5">
        <w:rPr>
          <w:rFonts w:ascii="Segoe UI" w:hAnsi="Segoe UI" w:cs="Segoe UI"/>
        </w:rPr>
        <w:t>www.cityofrochester.gov/emersonlocust/</w:t>
      </w:r>
      <w:r w:rsidRPr="00DB1C11">
        <w:rPr>
          <w:rFonts w:ascii="Segoe UI" w:hAnsi="Segoe UI" w:cs="Segoe UI"/>
        </w:rPr>
        <w:t>).</w:t>
      </w:r>
    </w:p>
    <w:p w14:paraId="504B5C21" w14:textId="77777777" w:rsidR="00AD5A4E" w:rsidRDefault="00AD5A4E" w:rsidP="00380EE1">
      <w:pPr>
        <w:jc w:val="both"/>
        <w:rPr>
          <w:rFonts w:ascii="Segoe UI" w:hAnsi="Segoe UI" w:cs="Segoe UI"/>
        </w:rPr>
      </w:pPr>
    </w:p>
    <w:p w14:paraId="761A4BE8" w14:textId="77777777" w:rsidR="00AD5A4E" w:rsidRPr="00DB1C11" w:rsidRDefault="00AD5A4E" w:rsidP="00380EE1">
      <w:pPr>
        <w:jc w:val="both"/>
        <w:rPr>
          <w:rFonts w:ascii="Segoe UI" w:hAnsi="Segoe UI" w:cs="Segoe UI"/>
        </w:rPr>
      </w:pPr>
      <w:r w:rsidRPr="00AD5A4E">
        <w:rPr>
          <w:rFonts w:ascii="Segoe UI" w:hAnsi="Segoe UI" w:cs="Segoe UI"/>
        </w:rPr>
        <w:t>Falk,</w:t>
      </w:r>
      <w:r w:rsidR="000C5939" w:rsidRPr="000C5939">
        <w:rPr>
          <w:rFonts w:ascii="Segoe UI" w:hAnsi="Segoe UI" w:cs="Segoe UI"/>
        </w:rPr>
        <w:t xml:space="preserve"> </w:t>
      </w:r>
      <w:r w:rsidR="000C5939" w:rsidRPr="00AD5A4E">
        <w:rPr>
          <w:rFonts w:ascii="Segoe UI" w:hAnsi="Segoe UI" w:cs="Segoe UI"/>
        </w:rPr>
        <w:t>Nicholas</w:t>
      </w:r>
      <w:r w:rsidR="000C5939">
        <w:rPr>
          <w:rFonts w:ascii="Segoe UI" w:hAnsi="Segoe UI" w:cs="Segoe UI"/>
        </w:rPr>
        <w:t xml:space="preserve">. </w:t>
      </w:r>
      <w:r w:rsidRPr="000C5939">
        <w:rPr>
          <w:rFonts w:ascii="Segoe UI" w:hAnsi="Segoe UI" w:cs="Segoe UI"/>
          <w:i/>
        </w:rPr>
        <w:t>Smarter Growth: Linking Transport with Development, Lessons from Europe</w:t>
      </w:r>
      <w:r w:rsidRPr="00AD5A4E">
        <w:rPr>
          <w:rFonts w:ascii="Segoe UI" w:hAnsi="Segoe UI" w:cs="Segoe UI"/>
        </w:rPr>
        <w:t xml:space="preserve">, </w:t>
      </w:r>
      <w:r w:rsidR="000C5939">
        <w:rPr>
          <w:rFonts w:ascii="Segoe UI" w:hAnsi="Segoe UI" w:cs="Segoe UI"/>
        </w:rPr>
        <w:t xml:space="preserve">lecture </w:t>
      </w:r>
      <w:r w:rsidRPr="00AD5A4E">
        <w:rPr>
          <w:rFonts w:ascii="Segoe UI" w:hAnsi="Segoe UI" w:cs="Segoe UI"/>
        </w:rPr>
        <w:t>(accessed 16 March 2018 at www.urbannous.com).</w:t>
      </w:r>
    </w:p>
    <w:p w14:paraId="69DEEF07" w14:textId="77777777" w:rsidR="002267D6" w:rsidRPr="00DB1C11" w:rsidRDefault="002267D6" w:rsidP="00380EE1">
      <w:pPr>
        <w:jc w:val="both"/>
        <w:rPr>
          <w:rFonts w:ascii="Segoe UI" w:hAnsi="Segoe UI" w:cs="Segoe UI"/>
        </w:rPr>
      </w:pPr>
    </w:p>
    <w:p w14:paraId="2884C12D" w14:textId="77777777" w:rsidR="00D47FE3" w:rsidRDefault="00D47FE3" w:rsidP="00380EE1">
      <w:pPr>
        <w:tabs>
          <w:tab w:val="left" w:pos="0"/>
          <w:tab w:val="left" w:pos="180"/>
        </w:tabs>
        <w:autoSpaceDE w:val="0"/>
        <w:autoSpaceDN w:val="0"/>
        <w:adjustRightInd w:val="0"/>
        <w:jc w:val="both"/>
        <w:rPr>
          <w:rFonts w:ascii="Segoe UI" w:hAnsi="Segoe UI" w:cs="Segoe UI"/>
        </w:rPr>
      </w:pPr>
      <w:r w:rsidRPr="00D47FE3">
        <w:rPr>
          <w:rFonts w:ascii="Segoe UI" w:hAnsi="Segoe UI" w:cs="Segoe UI"/>
        </w:rPr>
        <w:t xml:space="preserve">The Indian Express, </w:t>
      </w:r>
      <w:r w:rsidRPr="00D47FE3">
        <w:rPr>
          <w:rFonts w:ascii="Segoe UI" w:hAnsi="Segoe UI" w:cs="Segoe UI"/>
          <w:i/>
        </w:rPr>
        <w:t>Redevelopment in suburbs set for a sea change with new TDR regime</w:t>
      </w:r>
      <w:r w:rsidRPr="00D47FE3">
        <w:rPr>
          <w:rFonts w:ascii="Segoe UI" w:hAnsi="Segoe UI" w:cs="Segoe UI"/>
        </w:rPr>
        <w:t xml:space="preserve">, 10 December 2013 (accessed 20 March 2018 at http://archive.indianexpress.com/news/ redevelopment-in-suburbs-set-for-a-sea-change-with-new-tdr-regime/1205597/). </w:t>
      </w:r>
    </w:p>
    <w:p w14:paraId="07F3A8D4" w14:textId="77777777" w:rsidR="00D47FE3" w:rsidRDefault="00D47FE3" w:rsidP="00380EE1">
      <w:pPr>
        <w:tabs>
          <w:tab w:val="left" w:pos="0"/>
          <w:tab w:val="left" w:pos="180"/>
        </w:tabs>
        <w:autoSpaceDE w:val="0"/>
        <w:autoSpaceDN w:val="0"/>
        <w:adjustRightInd w:val="0"/>
        <w:jc w:val="both"/>
        <w:rPr>
          <w:rFonts w:ascii="Segoe UI" w:hAnsi="Segoe UI" w:cs="Segoe UI"/>
        </w:rPr>
      </w:pPr>
    </w:p>
    <w:p w14:paraId="29A07973" w14:textId="77777777" w:rsidR="00D47FE3" w:rsidRDefault="00D47FE3" w:rsidP="00380EE1">
      <w:pPr>
        <w:tabs>
          <w:tab w:val="left" w:pos="0"/>
          <w:tab w:val="left" w:pos="180"/>
        </w:tabs>
        <w:autoSpaceDE w:val="0"/>
        <w:autoSpaceDN w:val="0"/>
        <w:adjustRightInd w:val="0"/>
        <w:jc w:val="both"/>
        <w:rPr>
          <w:rFonts w:ascii="Segoe UI" w:hAnsi="Segoe UI" w:cs="Segoe UI"/>
        </w:rPr>
      </w:pPr>
      <w:r w:rsidRPr="00D47FE3">
        <w:rPr>
          <w:rFonts w:ascii="Segoe UI" w:hAnsi="Segoe UI" w:cs="Segoe UI"/>
        </w:rPr>
        <w:t>Ketkar, Tanmay</w:t>
      </w:r>
      <w:r>
        <w:rPr>
          <w:rFonts w:ascii="Segoe UI" w:hAnsi="Segoe UI" w:cs="Segoe UI"/>
        </w:rPr>
        <w:t xml:space="preserve">. </w:t>
      </w:r>
      <w:r w:rsidRPr="000C5939">
        <w:rPr>
          <w:rFonts w:ascii="Segoe UI" w:hAnsi="Segoe UI" w:cs="Segoe UI"/>
          <w:i/>
        </w:rPr>
        <w:t>FSI and TDR simplified</w:t>
      </w:r>
      <w:r w:rsidRPr="00D47FE3">
        <w:rPr>
          <w:rFonts w:ascii="Segoe UI" w:hAnsi="Segoe UI" w:cs="Segoe UI"/>
        </w:rPr>
        <w:t xml:space="preserve">, Afternoon Dispatch &amp; Courier, 23 December 2017 (accessed 20 March 2018 at </w:t>
      </w:r>
      <w:r w:rsidR="000C5939" w:rsidRPr="000C5939">
        <w:rPr>
          <w:rFonts w:ascii="Segoe UI" w:hAnsi="Segoe UI" w:cs="Segoe UI"/>
        </w:rPr>
        <w:t>www.afternoondc.in/property/fsi-and-tdr-simplified/</w:t>
      </w:r>
      <w:r w:rsidRPr="00D47FE3">
        <w:rPr>
          <w:rFonts w:ascii="Segoe UI" w:hAnsi="Segoe UI" w:cs="Segoe UI"/>
        </w:rPr>
        <w:t>article</w:t>
      </w:r>
      <w:r w:rsidR="000C5939">
        <w:rPr>
          <w:rFonts w:ascii="Segoe UI" w:hAnsi="Segoe UI" w:cs="Segoe UI"/>
        </w:rPr>
        <w:t xml:space="preserve"> </w:t>
      </w:r>
      <w:r w:rsidRPr="00D47FE3">
        <w:rPr>
          <w:rFonts w:ascii="Segoe UI" w:hAnsi="Segoe UI" w:cs="Segoe UI"/>
        </w:rPr>
        <w:t>_211897).</w:t>
      </w:r>
    </w:p>
    <w:p w14:paraId="0C5FFF9B" w14:textId="77777777" w:rsidR="00D47FE3" w:rsidRPr="00BD2A33" w:rsidRDefault="00D47FE3" w:rsidP="00380EE1">
      <w:pPr>
        <w:pStyle w:val="FootnoteText"/>
        <w:jc w:val="both"/>
        <w:rPr>
          <w:rFonts w:ascii="Segoe UI" w:hAnsi="Segoe UI" w:cs="Segoe UI"/>
          <w:sz w:val="22"/>
          <w:szCs w:val="22"/>
        </w:rPr>
      </w:pPr>
    </w:p>
    <w:p w14:paraId="59DD9414" w14:textId="77777777" w:rsidR="00732D26" w:rsidRPr="00DB1C11" w:rsidRDefault="00732D26" w:rsidP="00380EE1">
      <w:pPr>
        <w:tabs>
          <w:tab w:val="left" w:pos="0"/>
          <w:tab w:val="left" w:pos="180"/>
        </w:tabs>
        <w:autoSpaceDE w:val="0"/>
        <w:autoSpaceDN w:val="0"/>
        <w:adjustRightInd w:val="0"/>
        <w:jc w:val="both"/>
        <w:rPr>
          <w:rFonts w:ascii="Segoe UI" w:hAnsi="Segoe UI" w:cs="Segoe UI"/>
        </w:rPr>
      </w:pPr>
      <w:r w:rsidRPr="00732D26">
        <w:rPr>
          <w:rFonts w:ascii="Segoe UI" w:hAnsi="Segoe UI" w:cs="Segoe UI"/>
        </w:rPr>
        <w:t>Los Angeles Municipal Code, Chapter 1, Article 4.5</w:t>
      </w:r>
      <w:r w:rsidR="00EF667C">
        <w:rPr>
          <w:rFonts w:ascii="Segoe UI" w:hAnsi="Segoe UI" w:cs="Segoe UI"/>
        </w:rPr>
        <w:t>,</w:t>
      </w:r>
      <w:r w:rsidRPr="00732D26">
        <w:rPr>
          <w:rFonts w:ascii="Segoe UI" w:hAnsi="Segoe UI" w:cs="Segoe UI"/>
        </w:rPr>
        <w:t xml:space="preserve"> </w:t>
      </w:r>
      <w:r w:rsidRPr="008F4109">
        <w:rPr>
          <w:rFonts w:ascii="Segoe UI" w:hAnsi="Segoe UI" w:cs="Segoe UI"/>
          <w:i/>
        </w:rPr>
        <w:t>Transfer of Floor Area Rights–Central City Community Plan and City Center Redevelopment Project Areas</w:t>
      </w:r>
      <w:r w:rsidRPr="00732D26">
        <w:rPr>
          <w:rFonts w:ascii="Segoe UI" w:hAnsi="Segoe UI" w:cs="Segoe UI"/>
        </w:rPr>
        <w:t>.</w:t>
      </w:r>
    </w:p>
    <w:p w14:paraId="2486BB01" w14:textId="77777777" w:rsidR="00D47FE3" w:rsidRDefault="00D47FE3" w:rsidP="00380EE1">
      <w:pPr>
        <w:tabs>
          <w:tab w:val="left" w:pos="0"/>
          <w:tab w:val="left" w:pos="180"/>
        </w:tabs>
        <w:autoSpaceDE w:val="0"/>
        <w:autoSpaceDN w:val="0"/>
        <w:adjustRightInd w:val="0"/>
        <w:jc w:val="both"/>
        <w:rPr>
          <w:rFonts w:ascii="Segoe UI" w:hAnsi="Segoe UI" w:cs="Segoe UI"/>
        </w:rPr>
      </w:pPr>
    </w:p>
    <w:p w14:paraId="5FC0D2E1" w14:textId="77777777" w:rsidR="002267D6" w:rsidRPr="00DB1C11" w:rsidRDefault="002267D6" w:rsidP="00380EE1">
      <w:pPr>
        <w:tabs>
          <w:tab w:val="left" w:pos="0"/>
          <w:tab w:val="left" w:pos="180"/>
        </w:tabs>
        <w:autoSpaceDE w:val="0"/>
        <w:autoSpaceDN w:val="0"/>
        <w:adjustRightInd w:val="0"/>
        <w:jc w:val="both"/>
        <w:rPr>
          <w:rFonts w:ascii="Segoe UI" w:hAnsi="Segoe UI" w:cs="Segoe UI"/>
          <w:iCs/>
          <w:color w:val="000000"/>
        </w:rPr>
      </w:pPr>
      <w:r w:rsidRPr="00DB1C11">
        <w:rPr>
          <w:rFonts w:ascii="Segoe UI" w:hAnsi="Segoe UI" w:cs="Segoe UI"/>
        </w:rPr>
        <w:t xml:space="preserve">Low Accountancy. </w:t>
      </w:r>
      <w:r w:rsidRPr="00DB1C11">
        <w:rPr>
          <w:rFonts w:ascii="Segoe UI" w:hAnsi="Segoe UI" w:cs="Segoe UI"/>
          <w:i/>
          <w:iCs/>
          <w:color w:val="000000"/>
        </w:rPr>
        <w:t xml:space="preserve">Emeryville Transportation Management Association Financial Statement </w:t>
      </w:r>
      <w:r w:rsidRPr="00DB1C11">
        <w:rPr>
          <w:rFonts w:ascii="Segoe UI" w:hAnsi="Segoe UI" w:cs="Segoe UI"/>
          <w:i/>
          <w:iCs/>
          <w:color w:val="000000"/>
        </w:rPr>
        <w:br/>
        <w:t>for 2015 and 2014</w:t>
      </w:r>
      <w:r w:rsidRPr="00DB1C11">
        <w:rPr>
          <w:rFonts w:ascii="Segoe UI" w:hAnsi="Segoe UI" w:cs="Segoe UI"/>
          <w:iCs/>
          <w:color w:val="000000"/>
        </w:rPr>
        <w:t>, Audit Committee Meeting Packet, 4 May 2016 (</w:t>
      </w:r>
      <w:r w:rsidR="004A5E87" w:rsidRPr="004A5E87">
        <w:rPr>
          <w:rFonts w:ascii="Segoe UI" w:hAnsi="Segoe UI" w:cs="Segoe UI"/>
          <w:iCs/>
          <w:color w:val="000000"/>
        </w:rPr>
        <w:t>accessed 12 March 2018 at www.emerygoround.com/</w:t>
      </w:r>
      <w:r w:rsidRPr="00DB1C11">
        <w:rPr>
          <w:rFonts w:ascii="Segoe UI" w:hAnsi="Segoe UI" w:cs="Segoe UI"/>
          <w:iCs/>
          <w:color w:val="000000"/>
        </w:rPr>
        <w:t>).</w:t>
      </w:r>
    </w:p>
    <w:p w14:paraId="0366E074" w14:textId="77777777" w:rsidR="002267D6" w:rsidRPr="00DB1C11" w:rsidRDefault="002267D6" w:rsidP="00380EE1">
      <w:pPr>
        <w:jc w:val="both"/>
        <w:rPr>
          <w:rFonts w:ascii="Segoe UI" w:hAnsi="Segoe UI" w:cs="Segoe UI"/>
        </w:rPr>
      </w:pPr>
    </w:p>
    <w:p w14:paraId="1CBD6609" w14:textId="77777777" w:rsidR="002267D6" w:rsidRPr="00DB1C11" w:rsidRDefault="002267D6" w:rsidP="00380EE1">
      <w:pPr>
        <w:jc w:val="both"/>
        <w:rPr>
          <w:rFonts w:ascii="Segoe UI" w:hAnsi="Segoe UI" w:cs="Segoe UI"/>
        </w:rPr>
      </w:pPr>
      <w:r w:rsidRPr="00DB1C11">
        <w:rPr>
          <w:rFonts w:ascii="Segoe UI" w:hAnsi="Segoe UI" w:cs="Segoe UI"/>
        </w:rPr>
        <w:t xml:space="preserve">Montgomery County Planning Department and Maryland-National Capital Park and Planning Commission. </w:t>
      </w:r>
      <w:r w:rsidRPr="00DB1C11">
        <w:rPr>
          <w:rFonts w:ascii="Segoe UI" w:hAnsi="Segoe UI" w:cs="Segoe UI"/>
          <w:i/>
        </w:rPr>
        <w:t>White Flint Sector Plan</w:t>
      </w:r>
      <w:r w:rsidRPr="00DB1C11">
        <w:rPr>
          <w:rFonts w:ascii="Segoe UI" w:hAnsi="Segoe UI" w:cs="Segoe UI"/>
        </w:rPr>
        <w:t>, April 2010.</w:t>
      </w:r>
    </w:p>
    <w:p w14:paraId="29001AF9" w14:textId="77777777" w:rsidR="002267D6" w:rsidRDefault="002267D6" w:rsidP="00380EE1">
      <w:pPr>
        <w:jc w:val="both"/>
        <w:rPr>
          <w:rFonts w:ascii="Segoe UI" w:hAnsi="Segoe UI" w:cs="Segoe UI"/>
          <w:iCs/>
          <w:color w:val="000000"/>
        </w:rPr>
      </w:pPr>
    </w:p>
    <w:p w14:paraId="041782AD" w14:textId="77777777" w:rsidR="00126442" w:rsidRPr="00DB1C11" w:rsidRDefault="00126442" w:rsidP="00380EE1">
      <w:pPr>
        <w:jc w:val="both"/>
        <w:rPr>
          <w:rFonts w:ascii="Segoe UI" w:hAnsi="Segoe UI" w:cs="Segoe UI"/>
          <w:iCs/>
          <w:color w:val="000000"/>
        </w:rPr>
      </w:pPr>
      <w:r w:rsidRPr="007908EA">
        <w:rPr>
          <w:rFonts w:ascii="Segoe UI" w:hAnsi="Segoe UI" w:cs="Segoe UI"/>
        </w:rPr>
        <w:t>Needham</w:t>
      </w:r>
      <w:r>
        <w:rPr>
          <w:rFonts w:ascii="Segoe UI" w:hAnsi="Segoe UI" w:cs="Segoe UI"/>
        </w:rPr>
        <w:t>, Barrie.</w:t>
      </w:r>
      <w:r w:rsidRPr="007908EA">
        <w:rPr>
          <w:rFonts w:ascii="Segoe UI" w:hAnsi="Segoe UI" w:cs="Segoe UI"/>
        </w:rPr>
        <w:t xml:space="preserve"> </w:t>
      </w:r>
      <w:r w:rsidRPr="00D42793">
        <w:rPr>
          <w:rFonts w:ascii="Segoe UI" w:hAnsi="Segoe UI" w:cs="Segoe UI"/>
          <w:i/>
        </w:rPr>
        <w:t>The Search for Greater Efficiency: Land Readjustment in The Netherlands</w:t>
      </w:r>
      <w:r>
        <w:rPr>
          <w:rFonts w:ascii="Segoe UI" w:hAnsi="Segoe UI" w:cs="Segoe UI"/>
        </w:rPr>
        <w:t xml:space="preserve"> in </w:t>
      </w:r>
      <w:r w:rsidRPr="007908EA">
        <w:rPr>
          <w:rFonts w:ascii="Segoe UI" w:hAnsi="Segoe UI" w:cs="Segoe UI"/>
        </w:rPr>
        <w:t>Yu-Hung Hong and Barrie Needham</w:t>
      </w:r>
      <w:r>
        <w:rPr>
          <w:rFonts w:ascii="Segoe UI" w:hAnsi="Segoe UI" w:cs="Segoe UI"/>
        </w:rPr>
        <w:t xml:space="preserve">, eds, </w:t>
      </w:r>
      <w:r w:rsidRPr="007908EA">
        <w:rPr>
          <w:rFonts w:ascii="Segoe UI" w:hAnsi="Segoe UI" w:cs="Segoe UI"/>
          <w:u w:val="single"/>
        </w:rPr>
        <w:t>Analyzing Land Readjustment: Economics, Law, and Collective Action</w:t>
      </w:r>
      <w:r>
        <w:rPr>
          <w:rFonts w:ascii="Segoe UI" w:hAnsi="Segoe UI" w:cs="Segoe UI"/>
        </w:rPr>
        <w:t>, Cambridge, Massachusetts: Lincoln Institute of Land Policy, 2007.</w:t>
      </w:r>
    </w:p>
    <w:p w14:paraId="14FCCD83" w14:textId="77777777" w:rsidR="008558C6" w:rsidRDefault="008558C6" w:rsidP="00380EE1">
      <w:pPr>
        <w:jc w:val="both"/>
        <w:rPr>
          <w:rFonts w:ascii="Segoe UI" w:hAnsi="Segoe UI" w:cs="Segoe UI"/>
          <w:iCs/>
          <w:color w:val="000000"/>
        </w:rPr>
      </w:pPr>
    </w:p>
    <w:p w14:paraId="4164E9F0" w14:textId="77777777" w:rsidR="009B4B45" w:rsidRPr="00D42793" w:rsidRDefault="00BD09F5" w:rsidP="00380EE1">
      <w:pPr>
        <w:jc w:val="both"/>
        <w:rPr>
          <w:rFonts w:ascii="Segoe UI" w:hAnsi="Segoe UI" w:cs="Segoe UI"/>
          <w:iCs/>
          <w:color w:val="000000"/>
        </w:rPr>
      </w:pPr>
      <w:r w:rsidRPr="00D42793">
        <w:rPr>
          <w:rFonts w:ascii="Segoe UI" w:hAnsi="Segoe UI" w:cs="Segoe UI"/>
          <w:iCs/>
          <w:color w:val="000000"/>
        </w:rPr>
        <w:t xml:space="preserve">New York City Department of City Planning, </w:t>
      </w:r>
      <w:r w:rsidRPr="00D42793">
        <w:rPr>
          <w:rFonts w:ascii="Segoe UI" w:hAnsi="Segoe UI" w:cs="Segoe UI"/>
          <w:i/>
          <w:iCs/>
          <w:color w:val="000000"/>
        </w:rPr>
        <w:t>A Survey of Transferable Development Mechanisms in New York City</w:t>
      </w:r>
      <w:r w:rsidRPr="00D42793">
        <w:rPr>
          <w:rFonts w:ascii="Segoe UI" w:hAnsi="Segoe UI" w:cs="Segoe UI"/>
          <w:iCs/>
          <w:color w:val="000000"/>
        </w:rPr>
        <w:t>, 2015 (accessed 20 March 2018 at</w:t>
      </w:r>
      <w:r w:rsidRPr="00D42793">
        <w:t xml:space="preserve"> </w:t>
      </w:r>
      <w:r w:rsidR="00D42793" w:rsidRPr="00CF36EE">
        <w:rPr>
          <w:rFonts w:ascii="Segoe UI" w:hAnsi="Segoe UI" w:cs="Segoe UI"/>
          <w:iCs/>
        </w:rPr>
        <w:t>www1.nyc.gov/</w:t>
      </w:r>
      <w:r w:rsidRPr="00D42793">
        <w:rPr>
          <w:rFonts w:ascii="Segoe UI" w:hAnsi="Segoe UI" w:cs="Segoe UI"/>
          <w:iCs/>
          <w:color w:val="000000"/>
        </w:rPr>
        <w:t>assets/</w:t>
      </w:r>
      <w:r w:rsidR="00CF36EE">
        <w:rPr>
          <w:rFonts w:ascii="Segoe UI" w:hAnsi="Segoe UI" w:cs="Segoe UI"/>
          <w:iCs/>
          <w:color w:val="000000"/>
        </w:rPr>
        <w:t xml:space="preserve"> </w:t>
      </w:r>
      <w:r w:rsidRPr="00D42793">
        <w:rPr>
          <w:rFonts w:ascii="Segoe UI" w:hAnsi="Segoe UI" w:cs="Segoe UI"/>
          <w:iCs/>
          <w:color w:val="000000"/>
        </w:rPr>
        <w:t>planning/download/pdf/plans-studies/transferable-development-rights/research.pdf)</w:t>
      </w:r>
      <w:r w:rsidR="008558C6" w:rsidRPr="00D42793">
        <w:rPr>
          <w:rFonts w:ascii="Segoe UI" w:hAnsi="Segoe UI" w:cs="Segoe UI"/>
          <w:iCs/>
          <w:color w:val="000000"/>
        </w:rPr>
        <w:t>.</w:t>
      </w:r>
    </w:p>
    <w:p w14:paraId="576F83BD" w14:textId="77777777" w:rsidR="008558C6" w:rsidRPr="00D42793" w:rsidRDefault="008558C6" w:rsidP="00380EE1">
      <w:pPr>
        <w:jc w:val="both"/>
        <w:rPr>
          <w:rFonts w:ascii="Segoe UI" w:hAnsi="Segoe UI" w:cs="Segoe UI"/>
          <w:iCs/>
          <w:color w:val="000000"/>
        </w:rPr>
      </w:pPr>
    </w:p>
    <w:p w14:paraId="6C1DC48C" w14:textId="77777777" w:rsidR="002267D6" w:rsidRPr="00DB1C11" w:rsidRDefault="002267D6" w:rsidP="00380EE1">
      <w:pPr>
        <w:jc w:val="both"/>
        <w:rPr>
          <w:rFonts w:ascii="Segoe UI" w:hAnsi="Segoe UI" w:cs="Segoe UI"/>
          <w:i/>
          <w:iCs/>
          <w:color w:val="000000"/>
        </w:rPr>
      </w:pPr>
      <w:r w:rsidRPr="00DB1C11">
        <w:rPr>
          <w:rFonts w:ascii="Segoe UI" w:hAnsi="Segoe UI" w:cs="Segoe UI"/>
          <w:iCs/>
          <w:color w:val="000000"/>
        </w:rPr>
        <w:t>Pasadena Municipal Code, Chapter 4.95</w:t>
      </w:r>
      <w:r w:rsidR="00EF667C">
        <w:rPr>
          <w:rFonts w:ascii="Segoe UI" w:hAnsi="Segoe UI" w:cs="Segoe UI"/>
          <w:iCs/>
          <w:color w:val="000000"/>
        </w:rPr>
        <w:t>,</w:t>
      </w:r>
      <w:r w:rsidRPr="00DB1C11">
        <w:rPr>
          <w:rFonts w:ascii="Segoe UI" w:hAnsi="Segoe UI" w:cs="Segoe UI"/>
          <w:iCs/>
          <w:color w:val="000000"/>
        </w:rPr>
        <w:t xml:space="preserve"> </w:t>
      </w:r>
      <w:r w:rsidRPr="00DB1C11">
        <w:rPr>
          <w:rFonts w:ascii="Segoe UI" w:hAnsi="Segoe UI" w:cs="Segoe UI"/>
          <w:i/>
          <w:iCs/>
          <w:color w:val="000000"/>
        </w:rPr>
        <w:t>Public Works Benefit Assessment Districts.</w:t>
      </w:r>
    </w:p>
    <w:p w14:paraId="4D0A155C" w14:textId="77777777" w:rsidR="002267D6" w:rsidRPr="00DB1C11" w:rsidRDefault="002267D6" w:rsidP="00380EE1">
      <w:pPr>
        <w:jc w:val="both"/>
        <w:rPr>
          <w:rFonts w:ascii="Segoe UI" w:hAnsi="Segoe UI" w:cs="Segoe UI"/>
        </w:rPr>
      </w:pPr>
    </w:p>
    <w:p w14:paraId="16E256D9" w14:textId="77777777" w:rsidR="002267D6" w:rsidRPr="00DB1C11" w:rsidRDefault="002267D6" w:rsidP="00380EE1">
      <w:pPr>
        <w:jc w:val="both"/>
        <w:rPr>
          <w:rFonts w:ascii="Segoe UI" w:hAnsi="Segoe UI" w:cs="Segoe UI"/>
        </w:rPr>
      </w:pPr>
      <w:r w:rsidRPr="00DB1C11">
        <w:rPr>
          <w:rFonts w:ascii="Segoe UI" w:hAnsi="Segoe UI" w:cs="Segoe UI"/>
        </w:rPr>
        <w:t xml:space="preserve">Peterson, George. </w:t>
      </w:r>
      <w:r w:rsidRPr="00DB1C11">
        <w:rPr>
          <w:rFonts w:ascii="Segoe UI" w:hAnsi="Segoe UI" w:cs="Segoe UI"/>
          <w:u w:val="single"/>
        </w:rPr>
        <w:t>Unlocking Land Values to Finance Urban Infrastructure</w:t>
      </w:r>
      <w:r w:rsidR="00830593">
        <w:rPr>
          <w:rFonts w:ascii="Segoe UI" w:hAnsi="Segoe UI" w:cs="Segoe UI"/>
          <w:u w:val="single"/>
        </w:rPr>
        <w:t xml:space="preserve">, </w:t>
      </w:r>
      <w:r w:rsidRPr="00DB1C11">
        <w:rPr>
          <w:rFonts w:ascii="Segoe UI" w:hAnsi="Segoe UI" w:cs="Segoe UI"/>
        </w:rPr>
        <w:t>Washington, DC: The World Bank, 2009.</w:t>
      </w:r>
    </w:p>
    <w:p w14:paraId="042A6FF1" w14:textId="77777777" w:rsidR="002267D6" w:rsidRDefault="002267D6" w:rsidP="00380EE1">
      <w:pPr>
        <w:jc w:val="both"/>
        <w:rPr>
          <w:rFonts w:ascii="Segoe UI" w:hAnsi="Segoe UI" w:cs="Segoe UI"/>
        </w:rPr>
      </w:pPr>
    </w:p>
    <w:p w14:paraId="6B15315D" w14:textId="77777777" w:rsidR="00DE12CE" w:rsidRDefault="00DE12CE" w:rsidP="00380EE1">
      <w:pPr>
        <w:jc w:val="both"/>
        <w:rPr>
          <w:rFonts w:ascii="Segoe UI" w:hAnsi="Segoe UI" w:cs="Segoe UI"/>
        </w:rPr>
      </w:pPr>
      <w:r w:rsidRPr="00DE12CE">
        <w:rPr>
          <w:rFonts w:ascii="Segoe UI" w:hAnsi="Segoe UI" w:cs="Segoe UI"/>
        </w:rPr>
        <w:t>San Diego Municipal Code</w:t>
      </w:r>
      <w:r w:rsidR="009B2ED9">
        <w:rPr>
          <w:rFonts w:ascii="Segoe UI" w:hAnsi="Segoe UI" w:cs="Segoe UI"/>
        </w:rPr>
        <w:t>,</w:t>
      </w:r>
      <w:r w:rsidRPr="00DE12CE">
        <w:rPr>
          <w:rFonts w:ascii="Segoe UI" w:hAnsi="Segoe UI" w:cs="Segoe UI"/>
        </w:rPr>
        <w:t xml:space="preserve"> Section 156.0309(e)</w:t>
      </w:r>
      <w:r w:rsidR="00EF667C">
        <w:rPr>
          <w:rFonts w:ascii="Segoe UI" w:hAnsi="Segoe UI" w:cs="Segoe UI"/>
        </w:rPr>
        <w:t>,</w:t>
      </w:r>
      <w:r w:rsidR="009B2ED9" w:rsidRPr="009B2ED9">
        <w:t xml:space="preserve"> </w:t>
      </w:r>
      <w:r w:rsidR="009B2ED9" w:rsidRPr="009B2ED9">
        <w:rPr>
          <w:rFonts w:ascii="Segoe UI" w:hAnsi="Segoe UI" w:cs="Segoe UI"/>
          <w:i/>
        </w:rPr>
        <w:t>FAR Regulations and TDRs</w:t>
      </w:r>
      <w:r w:rsidR="009B2ED9">
        <w:rPr>
          <w:rFonts w:ascii="Segoe UI" w:hAnsi="Segoe UI" w:cs="Segoe UI"/>
          <w:i/>
        </w:rPr>
        <w:t>.</w:t>
      </w:r>
      <w:r w:rsidRPr="00DE12CE">
        <w:rPr>
          <w:rFonts w:ascii="Segoe UI" w:hAnsi="Segoe UI" w:cs="Segoe UI"/>
        </w:rPr>
        <w:t xml:space="preserve"> </w:t>
      </w:r>
    </w:p>
    <w:p w14:paraId="27139B32" w14:textId="77777777" w:rsidR="00DE12CE" w:rsidRPr="00DB1C11" w:rsidRDefault="00DE12CE" w:rsidP="00380EE1">
      <w:pPr>
        <w:jc w:val="both"/>
        <w:rPr>
          <w:rFonts w:ascii="Segoe UI" w:hAnsi="Segoe UI" w:cs="Segoe UI"/>
        </w:rPr>
      </w:pPr>
    </w:p>
    <w:p w14:paraId="3635A1E9" w14:textId="77777777" w:rsidR="002267D6" w:rsidRDefault="002267D6" w:rsidP="00380EE1">
      <w:pPr>
        <w:jc w:val="both"/>
        <w:rPr>
          <w:rFonts w:ascii="Segoe UI" w:hAnsi="Segoe UI" w:cs="Segoe UI"/>
        </w:rPr>
      </w:pPr>
      <w:r w:rsidRPr="00DB1C11">
        <w:rPr>
          <w:rFonts w:ascii="Segoe UI" w:hAnsi="Segoe UI" w:cs="Segoe UI"/>
        </w:rPr>
        <w:t xml:space="preserve">Sandroni, Paulo. </w:t>
      </w:r>
      <w:r w:rsidRPr="00DB1C11">
        <w:rPr>
          <w:rFonts w:ascii="Segoe UI" w:hAnsi="Segoe UI" w:cs="Segoe UI"/>
          <w:i/>
        </w:rPr>
        <w:t xml:space="preserve">A New Financial Instrument of Value Capture in São Paulo: Certificates </w:t>
      </w:r>
      <w:r w:rsidRPr="00DB1C11">
        <w:rPr>
          <w:rFonts w:ascii="Segoe UI" w:hAnsi="Segoe UI" w:cs="Segoe UI"/>
          <w:i/>
        </w:rPr>
        <w:br/>
        <w:t>of Additional Construction Potential</w:t>
      </w:r>
      <w:r w:rsidRPr="00DB1C11">
        <w:rPr>
          <w:rFonts w:ascii="Segoe UI" w:hAnsi="Segoe UI" w:cs="Segoe UI"/>
        </w:rPr>
        <w:t xml:space="preserve">, Chapter 8 of </w:t>
      </w:r>
      <w:r w:rsidRPr="00DB1C11">
        <w:rPr>
          <w:rFonts w:ascii="Segoe UI" w:hAnsi="Segoe UI" w:cs="Segoe UI"/>
          <w:u w:val="single"/>
        </w:rPr>
        <w:t>Municipal Revenues and Land Policies</w:t>
      </w:r>
      <w:r w:rsidRPr="00DB1C11">
        <w:rPr>
          <w:rFonts w:ascii="Segoe UI" w:hAnsi="Segoe UI" w:cs="Segoe UI"/>
        </w:rPr>
        <w:t xml:space="preserve">, Gregory Ingram and Yu-Hung Hong, eds, Cambridge, Massachusetts: Lincoln Institute </w:t>
      </w:r>
      <w:r w:rsidRPr="00DB1C11">
        <w:rPr>
          <w:rFonts w:ascii="Segoe UI" w:hAnsi="Segoe UI" w:cs="Segoe UI"/>
        </w:rPr>
        <w:br/>
        <w:t>of Land Policy, 2010.</w:t>
      </w:r>
    </w:p>
    <w:p w14:paraId="42912BD4" w14:textId="77777777" w:rsidR="00DE12CE" w:rsidRDefault="00DE12CE" w:rsidP="00380EE1">
      <w:pPr>
        <w:jc w:val="both"/>
        <w:rPr>
          <w:rFonts w:ascii="Segoe UI" w:hAnsi="Segoe UI" w:cs="Segoe UI"/>
        </w:rPr>
      </w:pPr>
    </w:p>
    <w:p w14:paraId="564B4918" w14:textId="77777777" w:rsidR="00DE12CE" w:rsidRPr="00DB1C11" w:rsidRDefault="00DE12CE" w:rsidP="00380EE1">
      <w:pPr>
        <w:jc w:val="both"/>
        <w:rPr>
          <w:rFonts w:ascii="Segoe UI" w:hAnsi="Segoe UI" w:cs="Segoe UI"/>
        </w:rPr>
      </w:pPr>
      <w:r w:rsidRPr="00DE12CE">
        <w:rPr>
          <w:rFonts w:ascii="Segoe UI" w:hAnsi="Segoe UI" w:cs="Segoe UI"/>
        </w:rPr>
        <w:t xml:space="preserve">Schildt, </w:t>
      </w:r>
      <w:r w:rsidR="00EA55FA" w:rsidRPr="00DE12CE">
        <w:rPr>
          <w:rFonts w:ascii="Segoe UI" w:hAnsi="Segoe UI" w:cs="Segoe UI"/>
        </w:rPr>
        <w:t>Chris</w:t>
      </w:r>
      <w:r w:rsidR="00EA55FA">
        <w:rPr>
          <w:rFonts w:ascii="Segoe UI" w:hAnsi="Segoe UI" w:cs="Segoe UI"/>
        </w:rPr>
        <w:t xml:space="preserve">. </w:t>
      </w:r>
      <w:r w:rsidRPr="00EA55FA">
        <w:rPr>
          <w:rFonts w:ascii="Segoe UI" w:hAnsi="Segoe UI" w:cs="Segoe UI"/>
          <w:i/>
        </w:rPr>
        <w:t>Public Benefit Bonus Policy Brief</w:t>
      </w:r>
      <w:r w:rsidRPr="00DE12CE">
        <w:rPr>
          <w:rFonts w:ascii="Segoe UI" w:hAnsi="Segoe UI" w:cs="Segoe UI"/>
        </w:rPr>
        <w:t>, San Francisco</w:t>
      </w:r>
      <w:r w:rsidR="00EA55FA">
        <w:rPr>
          <w:rFonts w:ascii="Segoe UI" w:hAnsi="Segoe UI" w:cs="Segoe UI"/>
        </w:rPr>
        <w:t xml:space="preserve">: </w:t>
      </w:r>
      <w:r w:rsidR="00EA55FA" w:rsidRPr="00DE12CE">
        <w:rPr>
          <w:rFonts w:ascii="Segoe UI" w:hAnsi="Segoe UI" w:cs="Segoe UI"/>
        </w:rPr>
        <w:t>Greenbelt Alliance</w:t>
      </w:r>
      <w:r w:rsidRPr="00DE12CE">
        <w:rPr>
          <w:rFonts w:ascii="Segoe UI" w:hAnsi="Segoe UI" w:cs="Segoe UI"/>
        </w:rPr>
        <w:t>, 2012</w:t>
      </w:r>
      <w:r w:rsidR="00EA55FA">
        <w:rPr>
          <w:rFonts w:ascii="Segoe UI" w:hAnsi="Segoe UI" w:cs="Segoe UI"/>
        </w:rPr>
        <w:t>.</w:t>
      </w:r>
    </w:p>
    <w:p w14:paraId="213FF8D5" w14:textId="77777777" w:rsidR="002267D6" w:rsidRPr="00DB1C11" w:rsidRDefault="002267D6" w:rsidP="00380EE1">
      <w:pPr>
        <w:jc w:val="both"/>
        <w:rPr>
          <w:rFonts w:ascii="Segoe UI" w:hAnsi="Segoe UI" w:cs="Segoe UI"/>
        </w:rPr>
      </w:pPr>
    </w:p>
    <w:p w14:paraId="2E39D86D" w14:textId="77777777" w:rsidR="00523967" w:rsidRDefault="002848AE" w:rsidP="00AB09CD">
      <w:pPr>
        <w:rPr>
          <w:rFonts w:ascii="Segoe UI" w:hAnsi="Segoe UI" w:cs="Segoe UI"/>
        </w:rPr>
      </w:pPr>
      <w:r w:rsidRPr="002848AE">
        <w:rPr>
          <w:rFonts w:ascii="Segoe UI" w:hAnsi="Segoe UI" w:cs="Segoe UI"/>
        </w:rPr>
        <w:t>Stamford Downtown Special Services District</w:t>
      </w:r>
      <w:r w:rsidR="00EA55FA">
        <w:rPr>
          <w:rFonts w:ascii="Segoe UI" w:hAnsi="Segoe UI" w:cs="Segoe UI"/>
        </w:rPr>
        <w:t>.</w:t>
      </w:r>
      <w:r w:rsidRPr="002848AE">
        <w:rPr>
          <w:rFonts w:ascii="Segoe UI" w:hAnsi="Segoe UI" w:cs="Segoe UI"/>
        </w:rPr>
        <w:t xml:space="preserve"> </w:t>
      </w:r>
      <w:r w:rsidRPr="00EA55FA">
        <w:rPr>
          <w:rFonts w:ascii="Segoe UI" w:hAnsi="Segoe UI" w:cs="Segoe UI"/>
          <w:i/>
        </w:rPr>
        <w:t>Annual Report 2015-2016</w:t>
      </w:r>
      <w:r w:rsidRPr="002848AE">
        <w:rPr>
          <w:rFonts w:ascii="Segoe UI" w:hAnsi="Segoe UI" w:cs="Segoe UI"/>
        </w:rPr>
        <w:t xml:space="preserve"> (accessed 20 March 2018</w:t>
      </w:r>
      <w:r w:rsidR="00EA55FA">
        <w:rPr>
          <w:rFonts w:ascii="Segoe UI" w:hAnsi="Segoe UI" w:cs="Segoe UI"/>
        </w:rPr>
        <w:t xml:space="preserve"> at</w:t>
      </w:r>
      <w:r w:rsidRPr="002848AE">
        <w:rPr>
          <w:rFonts w:ascii="Segoe UI" w:hAnsi="Segoe UI" w:cs="Segoe UI"/>
        </w:rPr>
        <w:t xml:space="preserve"> </w:t>
      </w:r>
      <w:r w:rsidR="00EA55FA" w:rsidRPr="00EA55FA">
        <w:rPr>
          <w:rFonts w:ascii="Segoe UI" w:hAnsi="Segoe UI" w:cs="Segoe UI"/>
        </w:rPr>
        <w:t>http://stamford-downtown.com/wp-content/uploads/2013/02/DSSD_2016_</w:t>
      </w:r>
      <w:r w:rsidR="00EA55FA">
        <w:rPr>
          <w:rFonts w:ascii="Segoe UI" w:hAnsi="Segoe UI" w:cs="Segoe UI"/>
        </w:rPr>
        <w:t xml:space="preserve"> </w:t>
      </w:r>
      <w:r w:rsidRPr="00EA55FA">
        <w:rPr>
          <w:rFonts w:ascii="Segoe UI" w:hAnsi="Segoe UI" w:cs="Segoe UI"/>
        </w:rPr>
        <w:t>AnnualReport_Web.pdf</w:t>
      </w:r>
      <w:r w:rsidRPr="002848AE">
        <w:rPr>
          <w:rFonts w:ascii="Segoe UI" w:hAnsi="Segoe UI" w:cs="Segoe UI"/>
        </w:rPr>
        <w:t>).</w:t>
      </w:r>
    </w:p>
    <w:p w14:paraId="7C30874A" w14:textId="77777777" w:rsidR="002848AE" w:rsidRDefault="002848AE" w:rsidP="00380EE1">
      <w:pPr>
        <w:jc w:val="both"/>
        <w:rPr>
          <w:rFonts w:ascii="Segoe UI" w:hAnsi="Segoe UI" w:cs="Segoe UI"/>
        </w:rPr>
      </w:pPr>
    </w:p>
    <w:p w14:paraId="6CC31CD6" w14:textId="77777777" w:rsidR="00523967" w:rsidRDefault="00523967" w:rsidP="00380EE1">
      <w:pPr>
        <w:jc w:val="both"/>
        <w:rPr>
          <w:rFonts w:ascii="Segoe UI" w:hAnsi="Segoe UI" w:cs="Segoe UI"/>
        </w:rPr>
      </w:pPr>
      <w:r w:rsidRPr="00523967">
        <w:rPr>
          <w:rFonts w:ascii="Segoe UI" w:hAnsi="Segoe UI" w:cs="Segoe UI"/>
        </w:rPr>
        <w:t xml:space="preserve">Tahoe Regional Planning Agency. </w:t>
      </w:r>
      <w:r w:rsidRPr="00AB09CD">
        <w:rPr>
          <w:rFonts w:ascii="Segoe UI" w:hAnsi="Segoe UI" w:cs="Segoe UI"/>
          <w:i/>
        </w:rPr>
        <w:t xml:space="preserve">Transferring Development Rights </w:t>
      </w:r>
      <w:r w:rsidRPr="00523967">
        <w:rPr>
          <w:rFonts w:ascii="Segoe UI" w:hAnsi="Segoe UI" w:cs="Segoe UI"/>
        </w:rPr>
        <w:t xml:space="preserve">(accessed 19 March 2018 at </w:t>
      </w:r>
      <w:r w:rsidR="00EA55FA" w:rsidRPr="00AB09CD">
        <w:rPr>
          <w:rFonts w:ascii="Segoe UI" w:hAnsi="Segoe UI" w:cs="Segoe UI"/>
        </w:rPr>
        <w:t>www.trpa.org/permitting/transfer-development-rights/</w:t>
      </w:r>
      <w:r w:rsidRPr="00523967">
        <w:rPr>
          <w:rFonts w:ascii="Segoe UI" w:hAnsi="Segoe UI" w:cs="Segoe UI"/>
        </w:rPr>
        <w:t>).</w:t>
      </w:r>
    </w:p>
    <w:p w14:paraId="143640CB" w14:textId="77777777" w:rsidR="00621357" w:rsidRDefault="00621357" w:rsidP="00380EE1">
      <w:pPr>
        <w:jc w:val="both"/>
        <w:rPr>
          <w:rFonts w:ascii="Segoe UI" w:hAnsi="Segoe UI" w:cs="Segoe UI"/>
        </w:rPr>
      </w:pPr>
    </w:p>
    <w:p w14:paraId="006079C0" w14:textId="77777777" w:rsidR="00621357" w:rsidRPr="00621357" w:rsidRDefault="00621357" w:rsidP="00380EE1">
      <w:pPr>
        <w:jc w:val="both"/>
        <w:rPr>
          <w:rFonts w:ascii="Segoe UI" w:hAnsi="Segoe UI" w:cs="Segoe UI"/>
        </w:rPr>
      </w:pPr>
      <w:r w:rsidRPr="00621357">
        <w:rPr>
          <w:rFonts w:ascii="Segoe UI" w:hAnsi="Segoe UI" w:cs="Segoe UI"/>
        </w:rPr>
        <w:t xml:space="preserve">Texas Tax Code, Chapter 311, </w:t>
      </w:r>
      <w:r w:rsidRPr="00AB09CD">
        <w:rPr>
          <w:rFonts w:ascii="Segoe UI" w:hAnsi="Segoe UI" w:cs="Segoe UI"/>
          <w:i/>
        </w:rPr>
        <w:t>Tax Increment Reinvestment Zones</w:t>
      </w:r>
      <w:r w:rsidRPr="00621357">
        <w:rPr>
          <w:rFonts w:ascii="Segoe UI" w:hAnsi="Segoe UI" w:cs="Segoe UI"/>
        </w:rPr>
        <w:t>.</w:t>
      </w:r>
    </w:p>
    <w:p w14:paraId="102B719A" w14:textId="77777777" w:rsidR="00621357" w:rsidRDefault="00621357" w:rsidP="00380EE1">
      <w:pPr>
        <w:jc w:val="both"/>
        <w:rPr>
          <w:rFonts w:ascii="Segoe UI" w:hAnsi="Segoe UI" w:cs="Segoe UI"/>
        </w:rPr>
      </w:pPr>
    </w:p>
    <w:p w14:paraId="6DB1D2EC" w14:textId="77777777" w:rsidR="00DD15D5" w:rsidRPr="00DB1C11" w:rsidRDefault="00DD15D5" w:rsidP="00380EE1">
      <w:pPr>
        <w:jc w:val="both"/>
        <w:rPr>
          <w:rFonts w:ascii="Segoe UI" w:hAnsi="Segoe UI" w:cs="Segoe UI"/>
        </w:rPr>
      </w:pPr>
      <w:r w:rsidRPr="00DD15D5">
        <w:rPr>
          <w:rFonts w:ascii="Segoe UI" w:hAnsi="Segoe UI" w:cs="Segoe UI"/>
        </w:rPr>
        <w:t>United Nations Human Settlements Programme</w:t>
      </w:r>
      <w:r w:rsidR="00AB09CD">
        <w:rPr>
          <w:rFonts w:ascii="Segoe UI" w:hAnsi="Segoe UI" w:cs="Segoe UI"/>
        </w:rPr>
        <w:t>.</w:t>
      </w:r>
      <w:r w:rsidRPr="00DD15D5">
        <w:rPr>
          <w:rFonts w:ascii="Segoe UI" w:hAnsi="Segoe UI" w:cs="Segoe UI"/>
        </w:rPr>
        <w:t xml:space="preserve"> </w:t>
      </w:r>
      <w:r w:rsidRPr="00AB09CD">
        <w:rPr>
          <w:rFonts w:ascii="Segoe UI" w:hAnsi="Segoe UI" w:cs="Segoe UI"/>
          <w:i/>
        </w:rPr>
        <w:t>Remaking the Urban Mosaic: Participatory and Inclusive Land Readjustment</w:t>
      </w:r>
      <w:r w:rsidRPr="00DD15D5">
        <w:rPr>
          <w:rFonts w:ascii="Segoe UI" w:hAnsi="Segoe UI" w:cs="Segoe UI"/>
        </w:rPr>
        <w:t>, Nairobi: UN-Habitat, 2016.</w:t>
      </w:r>
    </w:p>
    <w:p w14:paraId="59F595DC" w14:textId="77777777" w:rsidR="002267D6" w:rsidRPr="00DB1C11" w:rsidRDefault="002267D6" w:rsidP="00380EE1">
      <w:pPr>
        <w:jc w:val="both"/>
        <w:rPr>
          <w:rFonts w:ascii="Segoe UI" w:hAnsi="Segoe UI" w:cs="Segoe UI"/>
        </w:rPr>
      </w:pPr>
    </w:p>
    <w:p w14:paraId="3D82FB27" w14:textId="77777777" w:rsidR="002267D6" w:rsidRPr="00DB1C11" w:rsidRDefault="002267D6" w:rsidP="00380EE1">
      <w:pPr>
        <w:jc w:val="both"/>
        <w:rPr>
          <w:rFonts w:ascii="Segoe UI" w:hAnsi="Segoe UI" w:cs="Segoe UI"/>
        </w:rPr>
      </w:pPr>
      <w:r w:rsidRPr="00DB1C11">
        <w:rPr>
          <w:rFonts w:ascii="Segoe UI" w:hAnsi="Segoe UI" w:cs="Segoe UI"/>
        </w:rPr>
        <w:t xml:space="preserve">USAID/PLGP. </w:t>
      </w:r>
      <w:r w:rsidRPr="00DB1C11">
        <w:rPr>
          <w:rFonts w:ascii="Segoe UI" w:hAnsi="Segoe UI" w:cs="Segoe UI"/>
          <w:i/>
        </w:rPr>
        <w:t>Policy Paper on Financial Instruments for Land Development</w:t>
      </w:r>
      <w:r w:rsidRPr="00DB1C11">
        <w:rPr>
          <w:rFonts w:ascii="Segoe UI" w:hAnsi="Segoe UI" w:cs="Segoe UI"/>
        </w:rPr>
        <w:t>, 2016.</w:t>
      </w:r>
    </w:p>
    <w:p w14:paraId="64E9E606" w14:textId="77777777" w:rsidR="002267D6" w:rsidRPr="00DB1C11" w:rsidRDefault="002267D6" w:rsidP="00380EE1">
      <w:pPr>
        <w:jc w:val="both"/>
        <w:rPr>
          <w:rFonts w:ascii="Segoe UI" w:hAnsi="Segoe UI" w:cs="Segoe UI"/>
        </w:rPr>
      </w:pPr>
    </w:p>
    <w:p w14:paraId="7C2A72BB" w14:textId="77777777" w:rsidR="002267D6" w:rsidRPr="00DB1C11" w:rsidRDefault="002267D6" w:rsidP="00380EE1">
      <w:pPr>
        <w:jc w:val="both"/>
        <w:rPr>
          <w:rFonts w:ascii="Segoe UI" w:hAnsi="Segoe UI" w:cs="Segoe UI"/>
        </w:rPr>
      </w:pPr>
      <w:r w:rsidRPr="00DB1C11">
        <w:rPr>
          <w:rFonts w:ascii="Segoe UI" w:hAnsi="Segoe UI" w:cs="Segoe UI"/>
        </w:rPr>
        <w:t xml:space="preserve">_____________. </w:t>
      </w:r>
      <w:r w:rsidRPr="00DB1C11">
        <w:rPr>
          <w:rFonts w:ascii="Segoe UI" w:hAnsi="Segoe UI" w:cs="Segoe UI"/>
          <w:i/>
        </w:rPr>
        <w:t>Territorial Planning and Development Toolkit</w:t>
      </w:r>
      <w:r w:rsidRPr="00DB1C11">
        <w:rPr>
          <w:rFonts w:ascii="Segoe UI" w:hAnsi="Segoe UI" w:cs="Segoe UI"/>
        </w:rPr>
        <w:t>, 2015.</w:t>
      </w:r>
    </w:p>
    <w:p w14:paraId="0380681F" w14:textId="77777777" w:rsidR="002267D6" w:rsidRPr="00DB1C11" w:rsidRDefault="002267D6" w:rsidP="00380EE1">
      <w:pPr>
        <w:jc w:val="both"/>
        <w:rPr>
          <w:rFonts w:ascii="Segoe UI" w:hAnsi="Segoe UI" w:cs="Segoe UI"/>
        </w:rPr>
      </w:pPr>
    </w:p>
    <w:p w14:paraId="70272E39" w14:textId="77777777" w:rsidR="002267D6" w:rsidRPr="00BD2A33" w:rsidRDefault="002267D6" w:rsidP="002267D6">
      <w:pPr>
        <w:rPr>
          <w:rFonts w:ascii="Segoe UI" w:hAnsi="Segoe UI" w:cs="Segoe UI"/>
        </w:rPr>
      </w:pPr>
    </w:p>
    <w:p w14:paraId="2A252D0E" w14:textId="77777777" w:rsidR="002267D6" w:rsidRPr="00BD2A33" w:rsidRDefault="002267D6" w:rsidP="002267D6">
      <w:pPr>
        <w:rPr>
          <w:rFonts w:ascii="Segoe UI" w:hAnsi="Segoe UI" w:cs="Segoe UI"/>
        </w:rPr>
      </w:pPr>
    </w:p>
    <w:p w14:paraId="6F3E3EBC" w14:textId="77777777" w:rsidR="00761391" w:rsidRDefault="00761391" w:rsidP="008B3386">
      <w:pPr>
        <w:pStyle w:val="BodyText"/>
        <w:tabs>
          <w:tab w:val="left" w:pos="0"/>
        </w:tabs>
        <w:ind w:right="957"/>
        <w:jc w:val="both"/>
        <w:rPr>
          <w:rFonts w:ascii="Segoe UI" w:hAnsi="Segoe UI" w:cs="Segoe UI"/>
          <w:w w:val="105"/>
          <w:sz w:val="22"/>
          <w:szCs w:val="22"/>
        </w:rPr>
      </w:pPr>
    </w:p>
    <w:p w14:paraId="41F9AB88" w14:textId="77777777" w:rsidR="00D04F29" w:rsidRDefault="00D04F29" w:rsidP="008B3386">
      <w:pPr>
        <w:pStyle w:val="BodyText"/>
        <w:tabs>
          <w:tab w:val="left" w:pos="0"/>
        </w:tabs>
        <w:ind w:right="957"/>
        <w:jc w:val="both"/>
        <w:rPr>
          <w:rFonts w:ascii="Segoe UI" w:hAnsi="Segoe UI" w:cs="Segoe UI"/>
          <w:w w:val="105"/>
          <w:sz w:val="22"/>
          <w:szCs w:val="22"/>
        </w:rPr>
      </w:pPr>
    </w:p>
    <w:p w14:paraId="40F86B95" w14:textId="77777777" w:rsidR="00443CEA" w:rsidRPr="00920B89" w:rsidRDefault="00443CEA" w:rsidP="00443CEA">
      <w:pPr>
        <w:pStyle w:val="Heading1"/>
        <w:ind w:left="0"/>
        <w:rPr>
          <w:rFonts w:ascii="Segoe UI" w:hAnsi="Segoe UI" w:cs="Segoe UI"/>
          <w:b w:val="0"/>
          <w:w w:val="105"/>
          <w:sz w:val="48"/>
          <w:szCs w:val="48"/>
        </w:rPr>
      </w:pPr>
      <w:bookmarkStart w:id="0" w:name="_Toc14190338"/>
      <w:r w:rsidRPr="00920B89">
        <w:rPr>
          <w:rFonts w:ascii="Segoe UI" w:hAnsi="Segoe UI" w:cs="Segoe UI"/>
          <w:b w:val="0"/>
          <w:w w:val="105"/>
          <w:sz w:val="48"/>
          <w:szCs w:val="48"/>
        </w:rPr>
        <w:lastRenderedPageBreak/>
        <w:t>ANNEXES</w:t>
      </w:r>
      <w:bookmarkEnd w:id="0"/>
    </w:p>
    <w:p w14:paraId="1543F85E" w14:textId="77777777" w:rsidR="00443CEA" w:rsidRPr="00920B89" w:rsidRDefault="00443CEA" w:rsidP="00443CEA">
      <w:pPr>
        <w:jc w:val="both"/>
        <w:rPr>
          <w:rFonts w:ascii="Segoe UI" w:hAnsi="Segoe UI" w:cs="Segoe UI"/>
        </w:rPr>
      </w:pPr>
    </w:p>
    <w:p w14:paraId="6B9BDB54" w14:textId="77777777" w:rsidR="00443CEA" w:rsidRPr="00920B89" w:rsidRDefault="00443CEA" w:rsidP="00443CEA">
      <w:pPr>
        <w:pStyle w:val="Heading2"/>
        <w:ind w:left="0" w:firstLine="0"/>
        <w:rPr>
          <w:i w:val="0"/>
          <w:w w:val="105"/>
        </w:rPr>
      </w:pPr>
      <w:bookmarkStart w:id="1" w:name="_Toc14190339"/>
      <w:r w:rsidRPr="00920B89">
        <w:rPr>
          <w:i w:val="0"/>
          <w:w w:val="105"/>
        </w:rPr>
        <w:t>ANNEX A. FEASIBILITY STUDY</w:t>
      </w:r>
      <w:bookmarkEnd w:id="1"/>
    </w:p>
    <w:p w14:paraId="553A13A9" w14:textId="77777777" w:rsidR="00443CEA" w:rsidRPr="00920B89" w:rsidRDefault="00443CEA" w:rsidP="00443CEA">
      <w:pPr>
        <w:rPr>
          <w:rFonts w:ascii="Segoe UI" w:hAnsi="Segoe UI" w:cs="Segoe UI"/>
        </w:rPr>
      </w:pPr>
    </w:p>
    <w:p w14:paraId="301114D6" w14:textId="77777777" w:rsidR="00443CEA" w:rsidRPr="00920B89" w:rsidRDefault="00443CEA" w:rsidP="00443CEA">
      <w:pPr>
        <w:jc w:val="both"/>
        <w:rPr>
          <w:rFonts w:ascii="Segoe UI" w:hAnsi="Segoe UI" w:cs="Segoe UI"/>
        </w:rPr>
      </w:pPr>
      <w:r w:rsidRPr="00920B89">
        <w:rPr>
          <w:rFonts w:ascii="Segoe UI" w:hAnsi="Segoe UI" w:cs="Segoe UI"/>
        </w:rPr>
        <w:t xml:space="preserve">A feasibility study is not legally required to prepare a Local Detailed Plan in Albania, but it is highly recommended. A feasibility study can determine an idea’s potential for success before a lot of time and money are spent. Feasibility studies can also identify financial, legal, technical, and managerial risks and help a municipality prepare for them. </w:t>
      </w:r>
    </w:p>
    <w:p w14:paraId="1A591270" w14:textId="77777777" w:rsidR="00443CEA" w:rsidRPr="00920B89" w:rsidRDefault="00443CEA" w:rsidP="00443CEA">
      <w:pPr>
        <w:jc w:val="both"/>
        <w:rPr>
          <w:rFonts w:ascii="Segoe UI" w:hAnsi="Segoe UI" w:cs="Segoe UI"/>
        </w:rPr>
      </w:pPr>
    </w:p>
    <w:p w14:paraId="66250B1B" w14:textId="77777777" w:rsidR="00443CEA" w:rsidRPr="00920B89" w:rsidRDefault="00443CEA" w:rsidP="00443CEA">
      <w:pPr>
        <w:jc w:val="both"/>
        <w:rPr>
          <w:rFonts w:ascii="Segoe UI" w:hAnsi="Segoe UI" w:cs="Segoe UI"/>
        </w:rPr>
      </w:pPr>
      <w:r w:rsidRPr="00920B89">
        <w:rPr>
          <w:rFonts w:ascii="Segoe UI" w:hAnsi="Segoe UI" w:cs="Segoe UI"/>
        </w:rPr>
        <w:t>A feasibility study for real estate development as part of an LDP will generally focus on three</w:t>
      </w:r>
    </w:p>
    <w:p w14:paraId="36280265" w14:textId="77777777" w:rsidR="00443CEA" w:rsidRPr="00920B89" w:rsidRDefault="00443CEA" w:rsidP="00443CEA">
      <w:pPr>
        <w:jc w:val="both"/>
        <w:rPr>
          <w:rFonts w:ascii="Segoe UI" w:hAnsi="Segoe UI" w:cs="Segoe UI"/>
        </w:rPr>
      </w:pPr>
      <w:r w:rsidRPr="00920B89">
        <w:rPr>
          <w:rFonts w:ascii="Segoe UI" w:hAnsi="Segoe UI" w:cs="Segoe UI"/>
        </w:rPr>
        <w:t>basic but important questions:</w:t>
      </w:r>
    </w:p>
    <w:p w14:paraId="37F0B2A3" w14:textId="77777777" w:rsidR="00443CEA" w:rsidRPr="00920B89" w:rsidRDefault="00443CEA" w:rsidP="00443CEA">
      <w:pPr>
        <w:pStyle w:val="ListParagraph"/>
        <w:widowControl/>
        <w:spacing w:after="160"/>
        <w:ind w:left="720" w:firstLine="0"/>
        <w:contextualSpacing/>
        <w:jc w:val="both"/>
        <w:rPr>
          <w:rFonts w:ascii="Segoe UI" w:hAnsi="Segoe UI" w:cs="Segoe UI"/>
        </w:rPr>
      </w:pPr>
    </w:p>
    <w:p w14:paraId="2801D7CE" w14:textId="77777777" w:rsidR="00443CEA" w:rsidRPr="00920B89" w:rsidRDefault="00443CEA" w:rsidP="00443CEA">
      <w:pPr>
        <w:pStyle w:val="ListParagraph"/>
        <w:widowControl/>
        <w:numPr>
          <w:ilvl w:val="0"/>
          <w:numId w:val="25"/>
        </w:numPr>
        <w:spacing w:after="160"/>
        <w:contextualSpacing/>
        <w:jc w:val="both"/>
        <w:rPr>
          <w:rFonts w:ascii="Segoe UI" w:hAnsi="Segoe UI" w:cs="Segoe UI"/>
        </w:rPr>
      </w:pPr>
      <w:r w:rsidRPr="00920B89">
        <w:rPr>
          <w:rFonts w:ascii="Segoe UI" w:hAnsi="Segoe UI" w:cs="Segoe UI"/>
        </w:rPr>
        <w:t>Will the idea (or vision or concept or proposal) work?</w:t>
      </w:r>
    </w:p>
    <w:p w14:paraId="69C0C357" w14:textId="77777777" w:rsidR="00443CEA" w:rsidRPr="00920B89" w:rsidRDefault="00443CEA" w:rsidP="00443CEA">
      <w:pPr>
        <w:pStyle w:val="ListParagraph"/>
        <w:widowControl/>
        <w:spacing w:after="160"/>
        <w:ind w:left="720" w:firstLine="0"/>
        <w:contextualSpacing/>
        <w:jc w:val="both"/>
        <w:rPr>
          <w:rFonts w:ascii="Segoe UI" w:hAnsi="Segoe UI" w:cs="Segoe UI"/>
        </w:rPr>
      </w:pPr>
    </w:p>
    <w:p w14:paraId="2312C1B7" w14:textId="77777777" w:rsidR="00443CEA" w:rsidRPr="00920B89" w:rsidRDefault="00443CEA" w:rsidP="00443CEA">
      <w:pPr>
        <w:pStyle w:val="ListParagraph"/>
        <w:widowControl/>
        <w:numPr>
          <w:ilvl w:val="0"/>
          <w:numId w:val="25"/>
        </w:numPr>
        <w:spacing w:after="160"/>
        <w:contextualSpacing/>
        <w:jc w:val="both"/>
        <w:rPr>
          <w:rFonts w:ascii="Segoe UI" w:hAnsi="Segoe UI" w:cs="Segoe UI"/>
        </w:rPr>
      </w:pPr>
      <w:r w:rsidRPr="00920B89">
        <w:rPr>
          <w:rFonts w:ascii="Segoe UI" w:hAnsi="Segoe UI" w:cs="Segoe UI"/>
        </w:rPr>
        <w:t>What are the costs and benefits, now and in the future?</w:t>
      </w:r>
    </w:p>
    <w:p w14:paraId="219E4C8B" w14:textId="77777777" w:rsidR="00443CEA" w:rsidRPr="00920B89" w:rsidRDefault="00443CEA" w:rsidP="00443CEA">
      <w:pPr>
        <w:pStyle w:val="ListParagraph"/>
        <w:widowControl/>
        <w:spacing w:after="160"/>
        <w:ind w:left="720" w:firstLine="0"/>
        <w:contextualSpacing/>
        <w:jc w:val="both"/>
        <w:rPr>
          <w:rFonts w:ascii="Segoe UI" w:hAnsi="Segoe UI" w:cs="Segoe UI"/>
        </w:rPr>
      </w:pPr>
    </w:p>
    <w:p w14:paraId="50EB39C6" w14:textId="77777777" w:rsidR="00443CEA" w:rsidRPr="00920B89" w:rsidRDefault="00443CEA" w:rsidP="00443CEA">
      <w:pPr>
        <w:pStyle w:val="ListParagraph"/>
        <w:widowControl/>
        <w:numPr>
          <w:ilvl w:val="0"/>
          <w:numId w:val="25"/>
        </w:numPr>
        <w:spacing w:after="160"/>
        <w:contextualSpacing/>
        <w:jc w:val="both"/>
        <w:rPr>
          <w:rFonts w:ascii="Segoe UI" w:hAnsi="Segoe UI" w:cs="Segoe UI"/>
        </w:rPr>
      </w:pPr>
      <w:r w:rsidRPr="00920B89">
        <w:rPr>
          <w:rFonts w:ascii="Segoe UI" w:hAnsi="Segoe UI" w:cs="Segoe UI"/>
        </w:rPr>
        <w:t>What is the best way to build the project so that it provides a municipality the most benefits?</w:t>
      </w:r>
    </w:p>
    <w:p w14:paraId="6B14537E" w14:textId="77777777" w:rsidR="00443CEA" w:rsidRPr="00920B89" w:rsidRDefault="00443CEA" w:rsidP="00443CEA">
      <w:pPr>
        <w:jc w:val="both"/>
        <w:rPr>
          <w:rFonts w:ascii="Segoe UI" w:hAnsi="Segoe UI" w:cs="Segoe UI"/>
        </w:rPr>
      </w:pPr>
    </w:p>
    <w:p w14:paraId="05D3FE91" w14:textId="77777777" w:rsidR="00443CEA" w:rsidRPr="00920B89" w:rsidRDefault="00443CEA" w:rsidP="00443CEA">
      <w:pPr>
        <w:jc w:val="both"/>
        <w:rPr>
          <w:rFonts w:ascii="Segoe UI" w:hAnsi="Segoe UI" w:cs="Segoe UI"/>
        </w:rPr>
      </w:pPr>
      <w:r w:rsidRPr="00920B89">
        <w:rPr>
          <w:rFonts w:ascii="Segoe UI" w:hAnsi="Segoe UI" w:cs="Segoe UI"/>
        </w:rPr>
        <w:t>A recommended structure for a feasibility study is described below as a general guide. The structure assumes that a high level of analysis and accuracy is required, and that the feasibility study is to be in a full report format which clearly describes the project in all important respects. The actual level of detail will vary according to the circumstances of the feasibility study and Local Detailed Plan. The structure and guidance presented here should not be taken as exhaustive. A municipality will need to make a judgment as to what is necessary and appropriate to include in each case and to ensure that all relevant factors are taken into account.</w:t>
      </w:r>
    </w:p>
    <w:p w14:paraId="30D9A278" w14:textId="77777777" w:rsidR="00443CEA" w:rsidRPr="00920B89" w:rsidRDefault="00443CEA" w:rsidP="00443CEA">
      <w:pPr>
        <w:jc w:val="both"/>
        <w:rPr>
          <w:rFonts w:ascii="Segoe UI" w:hAnsi="Segoe UI" w:cs="Segoe UI"/>
        </w:rPr>
      </w:pPr>
    </w:p>
    <w:p w14:paraId="283AAC5D" w14:textId="77777777" w:rsidR="00443CEA" w:rsidRPr="00920B89" w:rsidRDefault="00443CEA" w:rsidP="00443CEA">
      <w:pPr>
        <w:jc w:val="both"/>
        <w:rPr>
          <w:rFonts w:ascii="Segoe UI" w:hAnsi="Segoe UI" w:cs="Segoe UI"/>
        </w:rPr>
      </w:pPr>
      <w:r w:rsidRPr="00920B89">
        <w:rPr>
          <w:rFonts w:ascii="Segoe UI" w:hAnsi="Segoe UI" w:cs="Segoe UI"/>
        </w:rPr>
        <w:t>A feasibility study should build its rationale and explain its findings and conclusions using maps, photos, and data, as well as text.</w:t>
      </w:r>
    </w:p>
    <w:p w14:paraId="6DF32C4C" w14:textId="77777777" w:rsidR="00443CEA" w:rsidRPr="00920B89" w:rsidRDefault="00443CEA" w:rsidP="00443CEA">
      <w:pPr>
        <w:jc w:val="both"/>
        <w:rPr>
          <w:rFonts w:ascii="Segoe UI" w:hAnsi="Segoe UI" w:cs="Segoe UI"/>
        </w:rPr>
      </w:pPr>
    </w:p>
    <w:p w14:paraId="24F74883" w14:textId="77777777" w:rsidR="00443CEA" w:rsidRPr="00920B89" w:rsidRDefault="00443CEA" w:rsidP="00443CEA">
      <w:pPr>
        <w:jc w:val="both"/>
        <w:rPr>
          <w:rFonts w:ascii="Segoe UI" w:hAnsi="Segoe UI" w:cs="Segoe UI"/>
        </w:rPr>
      </w:pPr>
      <w:r w:rsidRPr="00920B89">
        <w:rPr>
          <w:rFonts w:ascii="Segoe UI" w:hAnsi="Segoe UI" w:cs="Segoe UI"/>
        </w:rPr>
        <w:t>A feasibility study should also clearly state the assumptions made and justify them with evidence and sound reasoning. If a particular factor cannot be assessed objectively, it often will be appropriate to provide a sensitivity analysis showing the outcomes that would result from alternative assumptions.</w:t>
      </w:r>
    </w:p>
    <w:p w14:paraId="3DA58875" w14:textId="77777777" w:rsidR="00443CEA" w:rsidRPr="00920B89" w:rsidRDefault="00443CEA" w:rsidP="00443CEA">
      <w:pPr>
        <w:jc w:val="both"/>
        <w:rPr>
          <w:rFonts w:ascii="Segoe UI" w:hAnsi="Segoe UI" w:cs="Segoe UI"/>
        </w:rPr>
      </w:pPr>
    </w:p>
    <w:p w14:paraId="1270B331" w14:textId="77777777" w:rsidR="00443CEA" w:rsidRPr="00920B89" w:rsidRDefault="00443CEA" w:rsidP="00443CEA">
      <w:pPr>
        <w:jc w:val="both"/>
        <w:rPr>
          <w:rFonts w:ascii="Segoe UI" w:hAnsi="Segoe UI" w:cs="Segoe UI"/>
        </w:rPr>
      </w:pPr>
      <w:r w:rsidRPr="00920B89">
        <w:rPr>
          <w:rFonts w:ascii="Segoe UI" w:hAnsi="Segoe UI" w:cs="Segoe UI"/>
        </w:rPr>
        <w:t xml:space="preserve">The following feasibility assessment report structure is based on recognized good practices. </w:t>
      </w:r>
    </w:p>
    <w:p w14:paraId="08972B9B" w14:textId="77777777" w:rsidR="00443CEA" w:rsidRPr="00920B89" w:rsidRDefault="00443CEA" w:rsidP="00443CEA">
      <w:pPr>
        <w:jc w:val="both"/>
        <w:rPr>
          <w:rFonts w:ascii="Segoe UI" w:hAnsi="Segoe UI" w:cs="Segoe UI"/>
        </w:rPr>
      </w:pPr>
    </w:p>
    <w:p w14:paraId="2A7093C1" w14:textId="77777777" w:rsidR="00443CEA" w:rsidRPr="00920B89" w:rsidRDefault="00443CEA" w:rsidP="00443CEA">
      <w:pPr>
        <w:pStyle w:val="BodyText"/>
        <w:rPr>
          <w:b/>
        </w:rPr>
      </w:pPr>
      <w:bookmarkStart w:id="2" w:name="_Toc503361012"/>
      <w:r w:rsidRPr="00920B89">
        <w:rPr>
          <w:b/>
        </w:rPr>
        <w:t>Executive Summary</w:t>
      </w:r>
    </w:p>
    <w:p w14:paraId="3BE120AA" w14:textId="77777777" w:rsidR="00443CEA" w:rsidRPr="00920B89" w:rsidRDefault="00443CEA" w:rsidP="00443CEA">
      <w:pPr>
        <w:pStyle w:val="BodyText"/>
        <w:rPr>
          <w:b/>
        </w:rPr>
      </w:pPr>
      <w:r w:rsidRPr="00920B89">
        <w:rPr>
          <w:b/>
        </w:rPr>
        <w:t xml:space="preserve">1.0 </w:t>
      </w:r>
      <w:bookmarkEnd w:id="2"/>
      <w:r w:rsidRPr="00920B89">
        <w:rPr>
          <w:b/>
        </w:rPr>
        <w:t>The Development Program</w:t>
      </w:r>
    </w:p>
    <w:p w14:paraId="46AEF386" w14:textId="77777777" w:rsidR="00443CEA" w:rsidRPr="00920B89" w:rsidRDefault="00443CEA" w:rsidP="00443CEA">
      <w:pPr>
        <w:spacing w:after="120"/>
        <w:ind w:left="1440"/>
        <w:jc w:val="both"/>
        <w:rPr>
          <w:rFonts w:ascii="Segoe UI" w:hAnsi="Segoe UI" w:cs="Segoe UI"/>
          <w:i/>
        </w:rPr>
      </w:pPr>
      <w:bookmarkStart w:id="3" w:name="_Toc503361013"/>
      <w:r w:rsidRPr="00920B89">
        <w:rPr>
          <w:rFonts w:ascii="Segoe UI" w:hAnsi="Segoe UI" w:cs="Segoe UI"/>
          <w:i/>
        </w:rPr>
        <w:t>The entire first chapter lays the foundation for feasibility analysis. It considers the big picture first: why a feasibility study is necessary, what are the major questions to be answered, what is the major problem to be solved.</w:t>
      </w:r>
    </w:p>
    <w:p w14:paraId="40C12662" w14:textId="77777777" w:rsidR="00443CEA" w:rsidRPr="00920B89" w:rsidRDefault="00443CEA" w:rsidP="00443CEA">
      <w:pPr>
        <w:pStyle w:val="BodyText"/>
        <w:rPr>
          <w:b/>
        </w:rPr>
      </w:pPr>
      <w:r w:rsidRPr="00920B89">
        <w:rPr>
          <w:b/>
        </w:rPr>
        <w:t xml:space="preserve">1.1 </w:t>
      </w:r>
      <w:bookmarkEnd w:id="3"/>
      <w:r w:rsidRPr="00920B89">
        <w:rPr>
          <w:b/>
        </w:rPr>
        <w:t>Introduction</w:t>
      </w:r>
    </w:p>
    <w:p w14:paraId="4CEA5B1D" w14:textId="77777777" w:rsidR="00443CEA" w:rsidRPr="00920B89" w:rsidRDefault="00443CEA" w:rsidP="00443CEA">
      <w:pPr>
        <w:pStyle w:val="BodyText"/>
        <w:rPr>
          <w:i/>
        </w:rPr>
      </w:pPr>
      <w:bookmarkStart w:id="4" w:name="_Toc503361014"/>
      <w:r w:rsidRPr="00920B89">
        <w:rPr>
          <w:i/>
        </w:rPr>
        <w:lastRenderedPageBreak/>
        <w:t xml:space="preserve">1.1.1 </w:t>
      </w:r>
      <w:bookmarkEnd w:id="4"/>
      <w:r w:rsidRPr="00920B89">
        <w:rPr>
          <w:i/>
        </w:rPr>
        <w:t xml:space="preserve">Overview of Municipal Development and Need to Develop an LDP </w:t>
      </w:r>
    </w:p>
    <w:p w14:paraId="55B63562"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Provide brief information on the municipality, such as: location; size; development typology according to local and the national territorial plans; date GLTP was approved; location of LDP area; reasons municipality is taking the initiative to prepare an LDP.</w:t>
      </w:r>
    </w:p>
    <w:p w14:paraId="4A2AE63D"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 xml:space="preserve">Succinctly describe, using facts and figures, the problem that the municipality is seeking to solve through preparing and implementing an LDP for the area. </w:t>
      </w:r>
    </w:p>
    <w:p w14:paraId="6ACF92BE" w14:textId="77777777" w:rsidR="00443CEA" w:rsidRPr="00920B89" w:rsidRDefault="00443CEA" w:rsidP="00443CEA">
      <w:pPr>
        <w:pStyle w:val="BodyText"/>
        <w:rPr>
          <w:i/>
        </w:rPr>
      </w:pPr>
      <w:bookmarkStart w:id="5" w:name="_Toc503361015"/>
      <w:r w:rsidRPr="00920B89">
        <w:rPr>
          <w:i/>
        </w:rPr>
        <w:t xml:space="preserve">1.1.2 </w:t>
      </w:r>
      <w:bookmarkEnd w:id="5"/>
      <w:r w:rsidRPr="00920B89">
        <w:rPr>
          <w:i/>
        </w:rPr>
        <w:t>Capacity for Project Appraisal and Implementation</w:t>
      </w:r>
    </w:p>
    <w:p w14:paraId="383D6209"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Does the municipality have the staff to manage and implement the LDP, or will it procure it? Where is the money for implementation expected to come from?</w:t>
      </w:r>
    </w:p>
    <w:p w14:paraId="25E6B309" w14:textId="77777777" w:rsidR="00443CEA" w:rsidRPr="00920B89" w:rsidRDefault="00443CEA" w:rsidP="00443CEA">
      <w:pPr>
        <w:pStyle w:val="BodyText"/>
        <w:rPr>
          <w:i/>
        </w:rPr>
      </w:pPr>
      <w:bookmarkStart w:id="6" w:name="_Toc503361016"/>
      <w:r w:rsidRPr="00920B89">
        <w:rPr>
          <w:i/>
        </w:rPr>
        <w:t xml:space="preserve">1.1.3 </w:t>
      </w:r>
      <w:bookmarkEnd w:id="6"/>
      <w:r w:rsidRPr="00920B89">
        <w:rPr>
          <w:i/>
        </w:rPr>
        <w:t>Scope of Work and Objectives of the Feasibility Study</w:t>
      </w:r>
    </w:p>
    <w:p w14:paraId="1E6F29DA"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The purpose/scope of the feasibility study should be clear (i.e., new construction; redevelopment; implementation of a financial instrument, etc.), as well as the specific objectives to be achieved. Objectives can be economic, technical, or social.</w:t>
      </w:r>
    </w:p>
    <w:p w14:paraId="29A551E9"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Describe any principles or measures or criteria used to guide decision making during the feasibility assessment.</w:t>
      </w:r>
    </w:p>
    <w:p w14:paraId="46441696" w14:textId="77777777" w:rsidR="00443CEA" w:rsidRPr="00920B89" w:rsidRDefault="00443CEA" w:rsidP="00443CEA">
      <w:pPr>
        <w:pStyle w:val="BodyText"/>
        <w:rPr>
          <w:i/>
        </w:rPr>
      </w:pPr>
      <w:bookmarkStart w:id="7" w:name="_Toc503361017"/>
      <w:r w:rsidRPr="00920B89">
        <w:rPr>
          <w:i/>
        </w:rPr>
        <w:t xml:space="preserve">1.1.4 </w:t>
      </w:r>
      <w:bookmarkEnd w:id="7"/>
      <w:r w:rsidRPr="00920B89">
        <w:rPr>
          <w:i/>
        </w:rPr>
        <w:t>Legal Issues</w:t>
      </w:r>
    </w:p>
    <w:p w14:paraId="3D234226" w14:textId="77777777" w:rsidR="00443CEA" w:rsidRPr="00920B89" w:rsidRDefault="00443CEA" w:rsidP="00443CEA">
      <w:pPr>
        <w:ind w:left="1440"/>
        <w:jc w:val="both"/>
        <w:rPr>
          <w:rFonts w:ascii="Segoe UI" w:hAnsi="Segoe UI" w:cs="Segoe UI"/>
          <w:i/>
        </w:rPr>
      </w:pPr>
      <w:r w:rsidRPr="00920B89">
        <w:rPr>
          <w:rFonts w:ascii="Segoe UI" w:hAnsi="Segoe UI" w:cs="Segoe UI"/>
          <w:i/>
        </w:rPr>
        <w:t>Comment on any known legal issues that could affect the proposed project, such as, but not limited to: land ownership disputes; land boundary disputes; informality; accurate property valuation; leases; easements/rights-of-way.</w:t>
      </w:r>
    </w:p>
    <w:p w14:paraId="0CAD747D" w14:textId="77777777" w:rsidR="00443CEA" w:rsidRPr="00920B89" w:rsidRDefault="00443CEA" w:rsidP="00443CEA">
      <w:pPr>
        <w:ind w:left="720"/>
        <w:jc w:val="both"/>
        <w:rPr>
          <w:rFonts w:ascii="Segoe UI" w:hAnsi="Segoe UI" w:cs="Segoe UI"/>
          <w:i/>
        </w:rPr>
      </w:pPr>
    </w:p>
    <w:p w14:paraId="755A9A3A" w14:textId="77777777" w:rsidR="00443CEA" w:rsidRPr="00920B89" w:rsidRDefault="00443CEA" w:rsidP="00443CEA">
      <w:pPr>
        <w:pStyle w:val="BodyText"/>
        <w:rPr>
          <w:i/>
        </w:rPr>
      </w:pPr>
      <w:r w:rsidRPr="00920B89">
        <w:rPr>
          <w:i/>
        </w:rPr>
        <w:t>1.1.5 Legal Framework</w:t>
      </w:r>
    </w:p>
    <w:p w14:paraId="2FDB9377" w14:textId="77777777" w:rsidR="00443CEA" w:rsidRPr="00920B89" w:rsidRDefault="00443CEA" w:rsidP="00443CEA">
      <w:pPr>
        <w:ind w:left="1440"/>
        <w:jc w:val="both"/>
        <w:rPr>
          <w:rFonts w:ascii="Segoe UI" w:hAnsi="Segoe UI" w:cs="Segoe UI"/>
          <w:i/>
        </w:rPr>
      </w:pPr>
      <w:r w:rsidRPr="00920B89">
        <w:rPr>
          <w:rFonts w:ascii="Segoe UI" w:hAnsi="Segoe UI" w:cs="Segoe UI"/>
          <w:i/>
        </w:rPr>
        <w:t>This section should summarize current legal requirements for LDPs, feasibility assessments, and other topics relevant to the particular LDP, such as public private partnerships or market analysis for property values.</w:t>
      </w:r>
    </w:p>
    <w:p w14:paraId="15B50164" w14:textId="77777777" w:rsidR="00443CEA" w:rsidRPr="00920B89" w:rsidRDefault="00443CEA" w:rsidP="00443CEA">
      <w:pPr>
        <w:ind w:left="720"/>
        <w:jc w:val="both"/>
        <w:rPr>
          <w:rFonts w:ascii="Segoe UI" w:hAnsi="Segoe UI" w:cs="Segoe UI"/>
          <w:i/>
        </w:rPr>
      </w:pPr>
    </w:p>
    <w:p w14:paraId="5C0325E7" w14:textId="77777777" w:rsidR="00443CEA" w:rsidRPr="00920B89" w:rsidRDefault="00443CEA" w:rsidP="00443CEA">
      <w:pPr>
        <w:pStyle w:val="BodyText"/>
        <w:rPr>
          <w:i/>
        </w:rPr>
      </w:pPr>
      <w:bookmarkStart w:id="8" w:name="_Toc503361018"/>
      <w:r w:rsidRPr="00920B89">
        <w:rPr>
          <w:i/>
        </w:rPr>
        <w:t xml:space="preserve">1.1.6 </w:t>
      </w:r>
      <w:bookmarkEnd w:id="8"/>
      <w:r w:rsidRPr="00920B89">
        <w:rPr>
          <w:i/>
        </w:rPr>
        <w:t>Methodology</w:t>
      </w:r>
    </w:p>
    <w:p w14:paraId="7FD2012E" w14:textId="77777777" w:rsidR="00443CEA" w:rsidRPr="00920B89" w:rsidRDefault="00443CEA" w:rsidP="00443CEA">
      <w:pPr>
        <w:ind w:left="1440"/>
        <w:jc w:val="both"/>
        <w:rPr>
          <w:rFonts w:ascii="Segoe UI" w:hAnsi="Segoe UI" w:cs="Segoe UI"/>
          <w:i/>
        </w:rPr>
      </w:pPr>
      <w:r w:rsidRPr="00920B89">
        <w:rPr>
          <w:rFonts w:ascii="Segoe UI" w:hAnsi="Segoe UI" w:cs="Segoe UI"/>
          <w:i/>
        </w:rPr>
        <w:t>Describe the stages of the study and how they were undertaken. For example: Who initiated the LDP? Who designed the feasibility study? How is data collected and analyzed? How is GIS used? How are stakeholders and the general public involved?</w:t>
      </w:r>
    </w:p>
    <w:p w14:paraId="368441FD" w14:textId="77777777" w:rsidR="00443CEA" w:rsidRPr="00920B89" w:rsidRDefault="00443CEA" w:rsidP="00443CEA">
      <w:pPr>
        <w:ind w:left="720"/>
        <w:jc w:val="both"/>
        <w:rPr>
          <w:rFonts w:ascii="Segoe UI" w:hAnsi="Segoe UI" w:cs="Segoe UI"/>
          <w:i/>
        </w:rPr>
      </w:pPr>
    </w:p>
    <w:p w14:paraId="0AE45F8E" w14:textId="77777777" w:rsidR="00443CEA" w:rsidRPr="00920B89" w:rsidRDefault="00443CEA" w:rsidP="00443CEA">
      <w:pPr>
        <w:pStyle w:val="BodyText"/>
        <w:rPr>
          <w:b/>
        </w:rPr>
      </w:pPr>
      <w:bookmarkStart w:id="9" w:name="_Toc503361019"/>
      <w:r w:rsidRPr="00920B89">
        <w:rPr>
          <w:b/>
        </w:rPr>
        <w:t xml:space="preserve">1.2 </w:t>
      </w:r>
      <w:bookmarkEnd w:id="9"/>
      <w:r w:rsidRPr="00920B89">
        <w:rPr>
          <w:b/>
        </w:rPr>
        <w:t>Detailed Analysis of the Development Unit/Case</w:t>
      </w:r>
    </w:p>
    <w:p w14:paraId="7632797D" w14:textId="77777777" w:rsidR="00443CEA" w:rsidRPr="00920B89" w:rsidRDefault="00443CEA" w:rsidP="00443CEA">
      <w:pPr>
        <w:pStyle w:val="BodyText"/>
        <w:rPr>
          <w:i/>
        </w:rPr>
      </w:pPr>
      <w:bookmarkStart w:id="10" w:name="_Toc503361020"/>
      <w:r w:rsidRPr="00920B89">
        <w:rPr>
          <w:i/>
        </w:rPr>
        <w:t xml:space="preserve">1.2.1 </w:t>
      </w:r>
      <w:bookmarkEnd w:id="10"/>
      <w:r w:rsidRPr="00920B89">
        <w:rPr>
          <w:i/>
        </w:rPr>
        <w:t>GLTP Summary for the Unit</w:t>
      </w:r>
    </w:p>
    <w:p w14:paraId="096BA560"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 xml:space="preserve">What does the GLTP foresee for the structural unit, in terms of development controls from the passport, new or improved public infrastructure, etc.? </w:t>
      </w:r>
    </w:p>
    <w:p w14:paraId="01B41C2F" w14:textId="77777777" w:rsidR="00443CEA" w:rsidRPr="00920B89" w:rsidRDefault="00443CEA" w:rsidP="00443CEA">
      <w:pPr>
        <w:pStyle w:val="BodyText"/>
        <w:rPr>
          <w:i/>
        </w:rPr>
      </w:pPr>
      <w:bookmarkStart w:id="11" w:name="_Toc503361021"/>
      <w:r w:rsidRPr="00920B89">
        <w:rPr>
          <w:i/>
        </w:rPr>
        <w:t xml:space="preserve">1.2.2 </w:t>
      </w:r>
      <w:bookmarkEnd w:id="11"/>
      <w:r w:rsidRPr="00920B89">
        <w:rPr>
          <w:i/>
        </w:rPr>
        <w:t>Land Use Analysis</w:t>
      </w:r>
    </w:p>
    <w:p w14:paraId="75A9F569" w14:textId="77777777" w:rsidR="00443CEA" w:rsidRPr="00920B89" w:rsidRDefault="00443CEA" w:rsidP="00443CEA">
      <w:pPr>
        <w:ind w:left="1440"/>
        <w:jc w:val="both"/>
        <w:rPr>
          <w:rFonts w:ascii="Segoe UI" w:hAnsi="Segoe UI" w:cs="Segoe UI"/>
          <w:i/>
        </w:rPr>
      </w:pPr>
      <w:r w:rsidRPr="00920B89">
        <w:rPr>
          <w:rFonts w:ascii="Segoe UI" w:hAnsi="Segoe UI" w:cs="Segoe UI"/>
          <w:i/>
        </w:rPr>
        <w:t>Describe current land use categories, subcategories, and activities. Provide data and figures.</w:t>
      </w:r>
      <w:bookmarkStart w:id="12" w:name="_Toc503361022"/>
    </w:p>
    <w:p w14:paraId="1438C226" w14:textId="77777777" w:rsidR="00443CEA" w:rsidRPr="00920B89" w:rsidRDefault="00443CEA" w:rsidP="00443CEA">
      <w:pPr>
        <w:pStyle w:val="BodyText"/>
        <w:rPr>
          <w:i/>
        </w:rPr>
      </w:pPr>
      <w:r w:rsidRPr="00920B89">
        <w:rPr>
          <w:i/>
        </w:rPr>
        <w:t xml:space="preserve">1.2.3 </w:t>
      </w:r>
      <w:bookmarkEnd w:id="12"/>
      <w:r w:rsidRPr="00920B89">
        <w:rPr>
          <w:i/>
        </w:rPr>
        <w:t>Transport Infrastructure and Mobility</w:t>
      </w:r>
    </w:p>
    <w:p w14:paraId="607CDFBA" w14:textId="77777777" w:rsidR="00443CEA" w:rsidRPr="00920B89" w:rsidRDefault="00443CEA" w:rsidP="00443CEA">
      <w:pPr>
        <w:ind w:left="1440"/>
        <w:jc w:val="both"/>
        <w:rPr>
          <w:rFonts w:ascii="Segoe UI" w:hAnsi="Segoe UI" w:cs="Segoe UI"/>
          <w:i/>
        </w:rPr>
      </w:pPr>
      <w:bookmarkStart w:id="13" w:name="_Toc503361023"/>
      <w:r w:rsidRPr="00920B89">
        <w:rPr>
          <w:rFonts w:ascii="Segoe UI" w:hAnsi="Segoe UI" w:cs="Segoe UI"/>
          <w:i/>
        </w:rPr>
        <w:t xml:space="preserve">Provide information on: (1) quality of roads; (2) motor vehicle, pedestrian, and public transport access; (3) permeability of the area; (4) parking in the area (onroad, underground, public vs. private); (5) traffic (transport fluxes by mode of </w:t>
      </w:r>
      <w:r w:rsidRPr="00920B89">
        <w:rPr>
          <w:rFonts w:ascii="Segoe UI" w:hAnsi="Segoe UI" w:cs="Segoe UI"/>
          <w:i/>
        </w:rPr>
        <w:lastRenderedPageBreak/>
        <w:t xml:space="preserve">transport, traffic jams by peak hour); (6) any legal or other limitations or influences on transport and mobility. </w:t>
      </w:r>
    </w:p>
    <w:p w14:paraId="319FDE0E" w14:textId="77777777" w:rsidR="00443CEA" w:rsidRPr="00920B89" w:rsidRDefault="00443CEA" w:rsidP="00443CEA">
      <w:pPr>
        <w:pStyle w:val="BodyText"/>
        <w:rPr>
          <w:i/>
        </w:rPr>
      </w:pPr>
      <w:r w:rsidRPr="00920B89">
        <w:rPr>
          <w:i/>
        </w:rPr>
        <w:t xml:space="preserve">1.2.4 </w:t>
      </w:r>
      <w:bookmarkEnd w:id="13"/>
      <w:r w:rsidRPr="00920B89">
        <w:rPr>
          <w:i/>
        </w:rPr>
        <w:t>Urban Analysis and Development Controls</w:t>
      </w:r>
    </w:p>
    <w:p w14:paraId="5D167FBF"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data at the plot/building level, as well as aggregate LDP area data, and illustrate with figures and maps for: (1) floor area ratios; (2) building typologies (3) plot coverage ratios; (4) setbacks and other distances; (5) informal development; (6) quality of buildings.</w:t>
      </w:r>
    </w:p>
    <w:p w14:paraId="432FB939" w14:textId="77777777" w:rsidR="00443CEA" w:rsidRPr="00920B89" w:rsidRDefault="00443CEA" w:rsidP="00443CEA">
      <w:pPr>
        <w:pStyle w:val="BodyText"/>
        <w:rPr>
          <w:i/>
        </w:rPr>
      </w:pPr>
      <w:bookmarkStart w:id="14" w:name="_Toc503361024"/>
      <w:r w:rsidRPr="00920B89">
        <w:rPr>
          <w:i/>
        </w:rPr>
        <w:t xml:space="preserve">1.2.5 </w:t>
      </w:r>
      <w:bookmarkEnd w:id="14"/>
      <w:r w:rsidRPr="00920B89">
        <w:rPr>
          <w:i/>
        </w:rPr>
        <w:t>Public Spaces/Green Spaces</w:t>
      </w:r>
    </w:p>
    <w:p w14:paraId="18E19CB2"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data at the plot/building and resident user/levels, as well as aggregate LDP area data, and illustrate with figures and maps for: (1) public and open spaces (structured and unstructured); (2) green spaces.</w:t>
      </w:r>
    </w:p>
    <w:p w14:paraId="22451C1A" w14:textId="77777777" w:rsidR="00443CEA" w:rsidRPr="00920B89" w:rsidRDefault="00443CEA" w:rsidP="00443CEA">
      <w:pPr>
        <w:pStyle w:val="BodyText"/>
        <w:rPr>
          <w:i/>
        </w:rPr>
      </w:pPr>
      <w:bookmarkStart w:id="15" w:name="_Toc503361025"/>
      <w:r w:rsidRPr="00920B89">
        <w:rPr>
          <w:i/>
        </w:rPr>
        <w:t xml:space="preserve">1.2.6 </w:t>
      </w:r>
      <w:bookmarkEnd w:id="15"/>
      <w:r w:rsidRPr="00920B89">
        <w:rPr>
          <w:i/>
        </w:rPr>
        <w:t>Socio-Economic Development</w:t>
      </w:r>
    </w:p>
    <w:p w14:paraId="5053D734" w14:textId="77777777" w:rsidR="00443CEA" w:rsidRPr="00920B89" w:rsidRDefault="00443CEA" w:rsidP="00443CEA">
      <w:pPr>
        <w:ind w:left="1080"/>
        <w:jc w:val="both"/>
        <w:rPr>
          <w:rFonts w:ascii="Segoe UI" w:hAnsi="Segoe UI" w:cs="Segoe UI"/>
          <w:i/>
        </w:rPr>
      </w:pPr>
      <w:r w:rsidRPr="00920B89">
        <w:rPr>
          <w:rFonts w:ascii="Segoe UI" w:hAnsi="Segoe UI" w:cs="Segoe UI"/>
          <w:i/>
        </w:rPr>
        <w:t>Provide:</w:t>
      </w:r>
    </w:p>
    <w:p w14:paraId="3B73C3DA" w14:textId="77777777" w:rsidR="00443CEA" w:rsidRPr="00920B89" w:rsidRDefault="00443CEA" w:rsidP="00443CEA">
      <w:pPr>
        <w:pStyle w:val="ListParagraph"/>
        <w:widowControl/>
        <w:numPr>
          <w:ilvl w:val="0"/>
          <w:numId w:val="23"/>
        </w:numPr>
        <w:spacing w:after="160"/>
        <w:ind w:left="1440"/>
        <w:contextualSpacing/>
        <w:jc w:val="both"/>
        <w:rPr>
          <w:rFonts w:ascii="Segoe UI" w:hAnsi="Segoe UI" w:cs="Segoe UI"/>
          <w:i/>
        </w:rPr>
      </w:pPr>
      <w:r w:rsidRPr="00920B89">
        <w:rPr>
          <w:rFonts w:ascii="Segoe UI" w:hAnsi="Segoe UI" w:cs="Segoe UI"/>
          <w:i/>
        </w:rPr>
        <w:t>Socio-economic data, including: (1) population; (2) employment level; (3) income; (4) educational attainment; (5) housing availability; (6) housing condition</w:t>
      </w:r>
    </w:p>
    <w:p w14:paraId="632D537E" w14:textId="77777777" w:rsidR="00443CEA" w:rsidRPr="00920B89" w:rsidRDefault="00443CEA" w:rsidP="00443CEA">
      <w:pPr>
        <w:pStyle w:val="ListParagraph"/>
        <w:widowControl/>
        <w:numPr>
          <w:ilvl w:val="0"/>
          <w:numId w:val="23"/>
        </w:numPr>
        <w:spacing w:after="160"/>
        <w:ind w:left="1440"/>
        <w:contextualSpacing/>
        <w:jc w:val="both"/>
        <w:rPr>
          <w:rFonts w:ascii="Segoe UI" w:hAnsi="Segoe UI" w:cs="Segoe UI"/>
          <w:i/>
        </w:rPr>
      </w:pPr>
      <w:r w:rsidRPr="00920B89">
        <w:rPr>
          <w:rFonts w:ascii="Segoe UI" w:hAnsi="Segoe UI" w:cs="Segoe UI"/>
          <w:i/>
        </w:rPr>
        <w:t>Business data, including: (1) number, type, and size of businesses; (2) structure of businesses</w:t>
      </w:r>
    </w:p>
    <w:p w14:paraId="5CE8E5AF" w14:textId="77777777" w:rsidR="00443CEA" w:rsidRPr="00920B89" w:rsidRDefault="00443CEA" w:rsidP="00443CEA">
      <w:pPr>
        <w:pStyle w:val="ListParagraph"/>
        <w:widowControl/>
        <w:numPr>
          <w:ilvl w:val="0"/>
          <w:numId w:val="23"/>
        </w:numPr>
        <w:spacing w:after="160"/>
        <w:ind w:left="1440"/>
        <w:contextualSpacing/>
        <w:jc w:val="both"/>
        <w:rPr>
          <w:rFonts w:ascii="Segoe UI" w:hAnsi="Segoe UI" w:cs="Segoe UI"/>
          <w:i/>
        </w:rPr>
      </w:pPr>
      <w:r w:rsidRPr="00920B89">
        <w:rPr>
          <w:rFonts w:ascii="Segoe UI" w:hAnsi="Segoe UI" w:cs="Segoe UI"/>
          <w:i/>
        </w:rPr>
        <w:t>Affordability to pay analysis (optional; based on INSTAT or other administrative data or information in the GLTP or a brief affordability survey of the LDP area)</w:t>
      </w:r>
    </w:p>
    <w:p w14:paraId="6DC04D67" w14:textId="77777777" w:rsidR="00443CEA" w:rsidRPr="00920B89" w:rsidRDefault="00443CEA" w:rsidP="00443CEA">
      <w:pPr>
        <w:pStyle w:val="BodyText"/>
        <w:rPr>
          <w:i/>
        </w:rPr>
      </w:pPr>
      <w:bookmarkStart w:id="16" w:name="_Toc503361026"/>
      <w:r w:rsidRPr="00920B89">
        <w:rPr>
          <w:i/>
        </w:rPr>
        <w:t xml:space="preserve">1.2.7 </w:t>
      </w:r>
      <w:bookmarkEnd w:id="16"/>
      <w:r w:rsidRPr="00920B89">
        <w:rPr>
          <w:i/>
        </w:rPr>
        <w:t>Services in the Area</w:t>
      </w:r>
    </w:p>
    <w:p w14:paraId="056658AA"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data on: schools (pre-schools, primary, secondary, high school, university, professional); health care facilities; and other social services.</w:t>
      </w:r>
    </w:p>
    <w:p w14:paraId="42642921" w14:textId="77777777" w:rsidR="00443CEA" w:rsidRPr="00920B89" w:rsidRDefault="00443CEA" w:rsidP="00443CEA">
      <w:pPr>
        <w:pStyle w:val="BodyText"/>
        <w:rPr>
          <w:i/>
        </w:rPr>
      </w:pPr>
      <w:bookmarkStart w:id="17" w:name="_Toc503361027"/>
      <w:r w:rsidRPr="00920B89">
        <w:rPr>
          <w:i/>
        </w:rPr>
        <w:t xml:space="preserve">1.2.8 </w:t>
      </w:r>
      <w:bookmarkEnd w:id="17"/>
      <w:r w:rsidRPr="00920B89">
        <w:rPr>
          <w:i/>
        </w:rPr>
        <w:t>Other Infrastructure in the Area</w:t>
      </w:r>
    </w:p>
    <w:p w14:paraId="178AB9BF"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data on: water; electricity; sewage; rainwater management; internet/TV/telephone.</w:t>
      </w:r>
    </w:p>
    <w:p w14:paraId="4004974C" w14:textId="77777777" w:rsidR="00443CEA" w:rsidRPr="00920B89" w:rsidRDefault="00443CEA" w:rsidP="00443CEA">
      <w:pPr>
        <w:pStyle w:val="BodyText"/>
        <w:rPr>
          <w:i/>
        </w:rPr>
      </w:pPr>
      <w:bookmarkStart w:id="18" w:name="_Toc503361028"/>
      <w:r w:rsidRPr="00920B89">
        <w:rPr>
          <w:i/>
        </w:rPr>
        <w:t xml:space="preserve">1.2.9 </w:t>
      </w:r>
      <w:bookmarkEnd w:id="18"/>
      <w:r w:rsidRPr="00920B89">
        <w:rPr>
          <w:i/>
        </w:rPr>
        <w:t>Environmental Analysis of the Area</w:t>
      </w:r>
    </w:p>
    <w:p w14:paraId="0B2D2052"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information on: environmental hotspots; air/water/land pollution; and waste management.</w:t>
      </w:r>
    </w:p>
    <w:p w14:paraId="5D3D97DE" w14:textId="77777777" w:rsidR="00443CEA" w:rsidRPr="00920B89" w:rsidRDefault="00443CEA" w:rsidP="00443CEA">
      <w:pPr>
        <w:pStyle w:val="BodyText"/>
        <w:rPr>
          <w:i/>
        </w:rPr>
      </w:pPr>
      <w:bookmarkStart w:id="19" w:name="_Toc503361029"/>
      <w:r w:rsidRPr="00920B89">
        <w:rPr>
          <w:i/>
        </w:rPr>
        <w:t xml:space="preserve">1.2.10 </w:t>
      </w:r>
      <w:bookmarkEnd w:id="19"/>
      <w:r w:rsidRPr="00920B89">
        <w:rPr>
          <w:i/>
        </w:rPr>
        <w:t>Property Ownership</w:t>
      </w:r>
    </w:p>
    <w:p w14:paraId="1EF814B0" w14:textId="77777777" w:rsidR="00443CEA" w:rsidRPr="00920B89" w:rsidRDefault="00443CEA" w:rsidP="00443CEA">
      <w:pPr>
        <w:ind w:left="1440"/>
        <w:jc w:val="both"/>
        <w:rPr>
          <w:rFonts w:ascii="Segoe UI" w:hAnsi="Segoe UI" w:cs="Segoe UI"/>
          <w:i/>
        </w:rPr>
      </w:pPr>
      <w:r w:rsidRPr="00920B89">
        <w:rPr>
          <w:rFonts w:ascii="Segoe UI" w:hAnsi="Segoe UI" w:cs="Segoe UI"/>
          <w:i/>
        </w:rPr>
        <w:t>Include details of property ownership. As relevant, details should be by plot, noting private and public property and any ownership conflicts.</w:t>
      </w:r>
    </w:p>
    <w:p w14:paraId="2E3E7323" w14:textId="77777777" w:rsidR="00443CEA" w:rsidRPr="00920B89" w:rsidRDefault="00443CEA" w:rsidP="00443CEA">
      <w:pPr>
        <w:pStyle w:val="BodyText"/>
        <w:rPr>
          <w:i/>
        </w:rPr>
      </w:pPr>
      <w:bookmarkStart w:id="20" w:name="_Toc503361030"/>
      <w:r w:rsidRPr="00920B89">
        <w:rPr>
          <w:i/>
        </w:rPr>
        <w:t xml:space="preserve">1.2.11 </w:t>
      </w:r>
      <w:bookmarkEnd w:id="20"/>
      <w:r w:rsidRPr="00920B89">
        <w:rPr>
          <w:i/>
        </w:rPr>
        <w:t>Market Analysis</w:t>
      </w:r>
    </w:p>
    <w:p w14:paraId="2CD3DF55" w14:textId="77777777" w:rsidR="00443CEA" w:rsidRPr="00920B89" w:rsidRDefault="00443CEA" w:rsidP="00443CEA">
      <w:pPr>
        <w:ind w:left="1440"/>
        <w:jc w:val="both"/>
        <w:rPr>
          <w:rFonts w:ascii="Segoe UI" w:hAnsi="Segoe UI" w:cs="Segoe UI"/>
          <w:i/>
        </w:rPr>
      </w:pPr>
      <w:r w:rsidRPr="00920B89">
        <w:rPr>
          <w:rFonts w:ascii="Segoe UI" w:hAnsi="Segoe UI" w:cs="Segoe UI"/>
          <w:i/>
        </w:rPr>
        <w:t>An assessment of the real estate market, both current and future, can provide an indication of the amount and types of development that may be feasible. Such an assessment requires an understanding of economic and social trends that may affect demand for specific types of property at the municipal and LDP levels.</w:t>
      </w:r>
    </w:p>
    <w:p w14:paraId="572B7CA5" w14:textId="77777777" w:rsidR="00443CEA" w:rsidRPr="00920B89" w:rsidRDefault="00443CEA" w:rsidP="00443CEA">
      <w:pPr>
        <w:ind w:left="1440"/>
        <w:jc w:val="both"/>
        <w:rPr>
          <w:rFonts w:ascii="Segoe UI" w:hAnsi="Segoe UI" w:cs="Segoe UI"/>
          <w:i/>
        </w:rPr>
      </w:pPr>
    </w:p>
    <w:p w14:paraId="3A59ABB2" w14:textId="77777777" w:rsidR="00443CEA" w:rsidRPr="00920B89" w:rsidRDefault="00443CEA" w:rsidP="00443CEA">
      <w:pPr>
        <w:ind w:left="1440"/>
        <w:jc w:val="both"/>
        <w:rPr>
          <w:rFonts w:ascii="Segoe UI" w:hAnsi="Segoe UI" w:cs="Segoe UI"/>
          <w:i/>
        </w:rPr>
      </w:pPr>
      <w:r w:rsidRPr="00920B89">
        <w:rPr>
          <w:rFonts w:ascii="Segoe UI" w:hAnsi="Segoe UI" w:cs="Segoe UI"/>
          <w:i/>
        </w:rPr>
        <w:t>Currently available municipal-level data include: annual totals from the past ten or so years for total population; building permits; and the proportion of annual municipal revenues from business and infrastructure taxes compared to the national average</w:t>
      </w:r>
    </w:p>
    <w:p w14:paraId="1D1C98C5" w14:textId="77777777" w:rsidR="00443CEA" w:rsidRPr="00920B89" w:rsidRDefault="00443CEA" w:rsidP="00443CEA">
      <w:pPr>
        <w:ind w:left="1440"/>
        <w:jc w:val="both"/>
        <w:rPr>
          <w:rFonts w:ascii="Segoe UI" w:hAnsi="Segoe UI" w:cs="Segoe UI"/>
          <w:i/>
        </w:rPr>
      </w:pPr>
    </w:p>
    <w:p w14:paraId="6D1D6D85" w14:textId="77777777" w:rsidR="00443CEA" w:rsidRPr="00920B89" w:rsidRDefault="00443CEA" w:rsidP="00443CEA">
      <w:pPr>
        <w:ind w:left="1440"/>
        <w:jc w:val="both"/>
        <w:rPr>
          <w:rFonts w:ascii="Segoe UI" w:hAnsi="Segoe UI" w:cs="Segoe UI"/>
          <w:i/>
        </w:rPr>
      </w:pPr>
      <w:r w:rsidRPr="00920B89">
        <w:rPr>
          <w:rFonts w:ascii="Segoe UI" w:hAnsi="Segoe UI" w:cs="Segoe UI"/>
          <w:i/>
        </w:rPr>
        <w:t xml:space="preserve">Occupier demand will also be influenced by many other factors which should be captured in the feasibility study, including, but not limited to: (1) rental prices </w:t>
      </w:r>
      <w:r w:rsidRPr="00920B89">
        <w:rPr>
          <w:rFonts w:ascii="Segoe UI" w:hAnsi="Segoe UI" w:cs="Segoe UI"/>
          <w:i/>
        </w:rPr>
        <w:lastRenderedPageBreak/>
        <w:t>(official and market) by category (housing/retail/offices etc.) and location within the municipality; (2) sales prices (official and market) by category (housing/retail/offices etc.) and location; (3) properties available on the market (supply); (4) planned major public and private investments</w:t>
      </w:r>
    </w:p>
    <w:p w14:paraId="1CFF6AC0" w14:textId="77777777" w:rsidR="00443CEA" w:rsidRPr="00920B89" w:rsidRDefault="00443CEA" w:rsidP="00443CEA">
      <w:pPr>
        <w:ind w:left="1440"/>
        <w:jc w:val="both"/>
        <w:rPr>
          <w:rFonts w:ascii="Segoe UI" w:hAnsi="Segoe UI" w:cs="Segoe UI"/>
          <w:i/>
        </w:rPr>
      </w:pPr>
      <w:r w:rsidRPr="00920B89">
        <w:rPr>
          <w:rFonts w:ascii="Segoe UI" w:hAnsi="Segoe UI" w:cs="Segoe UI"/>
          <w:i/>
        </w:rPr>
        <w:t>Market prices can be obtained from real estate professionals, word of mouth, and records of property transactions within the past six months. Real estate professionals may have to be surveyed/interviewed to gather local market information</w:t>
      </w:r>
    </w:p>
    <w:p w14:paraId="0DAEFCBA" w14:textId="77777777" w:rsidR="00443CEA" w:rsidRPr="00920B89" w:rsidRDefault="00443CEA" w:rsidP="00443CEA">
      <w:pPr>
        <w:ind w:left="1440"/>
        <w:jc w:val="both"/>
        <w:rPr>
          <w:rFonts w:ascii="Segoe UI" w:hAnsi="Segoe UI" w:cs="Segoe UI"/>
          <w:i/>
        </w:rPr>
      </w:pPr>
    </w:p>
    <w:p w14:paraId="0D222F29" w14:textId="77777777" w:rsidR="00443CEA" w:rsidRPr="00920B89" w:rsidRDefault="00443CEA" w:rsidP="00443CEA">
      <w:pPr>
        <w:pStyle w:val="BodyText"/>
        <w:rPr>
          <w:i/>
        </w:rPr>
      </w:pPr>
      <w:bookmarkStart w:id="21" w:name="_Toc503361031"/>
      <w:r w:rsidRPr="00920B89">
        <w:rPr>
          <w:i/>
        </w:rPr>
        <w:t xml:space="preserve">1.2.12 </w:t>
      </w:r>
      <w:bookmarkEnd w:id="21"/>
      <w:r w:rsidRPr="00920B89">
        <w:rPr>
          <w:i/>
        </w:rPr>
        <w:t>Demand Analysis</w:t>
      </w:r>
    </w:p>
    <w:p w14:paraId="7377E539" w14:textId="77777777" w:rsidR="00443CEA" w:rsidRPr="00920B89" w:rsidRDefault="00443CEA" w:rsidP="00443CEA">
      <w:pPr>
        <w:ind w:left="1440"/>
        <w:jc w:val="both"/>
        <w:rPr>
          <w:rFonts w:ascii="Segoe UI" w:hAnsi="Segoe UI" w:cs="Segoe UI"/>
          <w:i/>
        </w:rPr>
      </w:pPr>
      <w:r w:rsidRPr="00920B89">
        <w:rPr>
          <w:rFonts w:ascii="Segoe UI" w:hAnsi="Segoe UI" w:cs="Segoe UI"/>
          <w:i/>
        </w:rPr>
        <w:t>Summarize and evaluate the market trends to assess demand for residential and nonresidential space. Explain reasoning and any assumptions.</w:t>
      </w:r>
    </w:p>
    <w:p w14:paraId="59A1B7C9" w14:textId="77777777" w:rsidR="00443CEA" w:rsidRPr="00920B89" w:rsidRDefault="00443CEA" w:rsidP="00443CEA">
      <w:pPr>
        <w:pStyle w:val="BodyText"/>
        <w:rPr>
          <w:i/>
        </w:rPr>
      </w:pPr>
      <w:bookmarkStart w:id="22" w:name="_Toc503361032"/>
      <w:r w:rsidRPr="00920B89">
        <w:rPr>
          <w:i/>
        </w:rPr>
        <w:t xml:space="preserve">1.2.13 </w:t>
      </w:r>
      <w:bookmarkEnd w:id="22"/>
      <w:r w:rsidRPr="00920B89">
        <w:rPr>
          <w:i/>
        </w:rPr>
        <w:t>Budget and Financial Analysis of the Municipality</w:t>
      </w:r>
    </w:p>
    <w:p w14:paraId="2C14926E" w14:textId="77777777" w:rsidR="00443CEA" w:rsidRPr="00920B89" w:rsidRDefault="00443CEA" w:rsidP="00443CEA">
      <w:pPr>
        <w:ind w:left="1440"/>
        <w:jc w:val="both"/>
        <w:rPr>
          <w:rFonts w:ascii="Segoe UI" w:hAnsi="Segoe UI" w:cs="Segoe UI"/>
          <w:i/>
        </w:rPr>
      </w:pPr>
      <w:r w:rsidRPr="00920B89">
        <w:rPr>
          <w:rFonts w:ascii="Segoe UI" w:hAnsi="Segoe UI" w:cs="Segoe UI"/>
          <w:i/>
        </w:rPr>
        <w:t xml:space="preserve">Analyze the municipality’s capital investment plan, mid-term budget plan, and annual budget and assess its ability to pay for the project in the future. </w:t>
      </w:r>
      <w:bookmarkStart w:id="23" w:name="_Toc503361033"/>
    </w:p>
    <w:p w14:paraId="2C425BD5" w14:textId="77777777" w:rsidR="00443CEA" w:rsidRPr="00920B89" w:rsidRDefault="00443CEA" w:rsidP="00443CEA">
      <w:pPr>
        <w:ind w:left="1440"/>
        <w:jc w:val="both"/>
        <w:rPr>
          <w:rFonts w:ascii="Segoe UI" w:hAnsi="Segoe UI" w:cs="Segoe UI"/>
          <w:i/>
        </w:rPr>
      </w:pPr>
    </w:p>
    <w:p w14:paraId="08C9B401" w14:textId="77777777" w:rsidR="00443CEA" w:rsidRPr="00920B89" w:rsidRDefault="00443CEA" w:rsidP="00443CEA">
      <w:pPr>
        <w:pStyle w:val="BodyText"/>
        <w:rPr>
          <w:b/>
        </w:rPr>
      </w:pPr>
      <w:r w:rsidRPr="00920B89">
        <w:rPr>
          <w:b/>
        </w:rPr>
        <w:t xml:space="preserve">1.3 </w:t>
      </w:r>
      <w:bookmarkStart w:id="24" w:name="_Toc503361034"/>
      <w:bookmarkEnd w:id="23"/>
      <w:r w:rsidRPr="00920B89">
        <w:rPr>
          <w:b/>
        </w:rPr>
        <w:t>Development Proposals</w:t>
      </w:r>
    </w:p>
    <w:p w14:paraId="3D0B31A0"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Based on the detailed analysis performed in sections 1.2.1 to 1.2.13, concept-level alternatives for developing the LDP area are prepared. These alternatives assess the form and extent of physical development which can be accommodated on the project site and surrounding LDP area, in compliance with the development controls specified in the GLTP.</w:t>
      </w:r>
    </w:p>
    <w:p w14:paraId="717BA7DB" w14:textId="77777777" w:rsidR="00443CEA" w:rsidRPr="00920B89" w:rsidRDefault="00443CEA" w:rsidP="00443CEA">
      <w:pPr>
        <w:pStyle w:val="BodyText"/>
        <w:rPr>
          <w:i/>
        </w:rPr>
      </w:pPr>
      <w:r w:rsidRPr="00920B89">
        <w:rPr>
          <w:i/>
        </w:rPr>
        <w:t xml:space="preserve">1.3.1 </w:t>
      </w:r>
      <w:bookmarkEnd w:id="24"/>
      <w:r w:rsidRPr="00920B89">
        <w:rPr>
          <w:i/>
        </w:rPr>
        <w:t>Conceptual Development of the Area</w:t>
      </w:r>
    </w:p>
    <w:p w14:paraId="2FE36981" w14:textId="77777777" w:rsidR="00443CEA" w:rsidRPr="00920B89" w:rsidRDefault="00443CEA" w:rsidP="00443CEA">
      <w:pPr>
        <w:ind w:left="1440"/>
        <w:jc w:val="both"/>
        <w:rPr>
          <w:rFonts w:ascii="Segoe UI" w:hAnsi="Segoe UI" w:cs="Segoe UI"/>
          <w:i/>
        </w:rPr>
      </w:pPr>
      <w:bookmarkStart w:id="25" w:name="_Toc503361035"/>
      <w:r w:rsidRPr="00920B89">
        <w:rPr>
          <w:rFonts w:ascii="Segoe UI" w:hAnsi="Segoe UI" w:cs="Segoe UI"/>
          <w:i/>
        </w:rPr>
        <w:t>Each of the conceptual plans should represent a different approach to the configuration of development parcels and general building massing.</w:t>
      </w:r>
    </w:p>
    <w:p w14:paraId="425357E6" w14:textId="77777777" w:rsidR="00443CEA" w:rsidRPr="00920B89" w:rsidRDefault="00443CEA" w:rsidP="00443CEA">
      <w:pPr>
        <w:pStyle w:val="BodyText"/>
        <w:rPr>
          <w:i/>
        </w:rPr>
      </w:pPr>
      <w:r w:rsidRPr="00920B89">
        <w:rPr>
          <w:i/>
        </w:rPr>
        <w:t xml:space="preserve">1.3.2 </w:t>
      </w:r>
      <w:bookmarkEnd w:id="25"/>
      <w:r w:rsidRPr="00920B89">
        <w:rPr>
          <w:i/>
        </w:rPr>
        <w:t>Mobility, Transport Infrastructure and Public Spaces/Services Network</w:t>
      </w:r>
    </w:p>
    <w:p w14:paraId="125FEAD3" w14:textId="77777777" w:rsidR="00443CEA" w:rsidRPr="00920B89" w:rsidRDefault="00443CEA" w:rsidP="00443CEA">
      <w:pPr>
        <w:ind w:left="1440"/>
        <w:jc w:val="both"/>
        <w:rPr>
          <w:rFonts w:ascii="Segoe UI" w:hAnsi="Segoe UI" w:cs="Segoe UI"/>
          <w:i/>
        </w:rPr>
      </w:pPr>
      <w:r w:rsidRPr="00920B89">
        <w:rPr>
          <w:rFonts w:ascii="Segoe UI" w:hAnsi="Segoe UI" w:cs="Segoe UI"/>
          <w:i/>
        </w:rPr>
        <w:t>Provide data, maps, and illustrations on required public facilities and transport infrastructure improvements to serve the proposed development.</w:t>
      </w:r>
    </w:p>
    <w:p w14:paraId="04C05315" w14:textId="77777777" w:rsidR="00443CEA" w:rsidRPr="00920B89" w:rsidRDefault="00443CEA" w:rsidP="00443CEA">
      <w:pPr>
        <w:pStyle w:val="BodyText"/>
        <w:rPr>
          <w:i/>
        </w:rPr>
      </w:pPr>
      <w:bookmarkStart w:id="26" w:name="_Toc503361036"/>
      <w:r w:rsidRPr="00920B89">
        <w:rPr>
          <w:i/>
        </w:rPr>
        <w:t xml:space="preserve">1.3.3 </w:t>
      </w:r>
      <w:bookmarkEnd w:id="26"/>
      <w:r w:rsidRPr="00920B89">
        <w:rPr>
          <w:i/>
        </w:rPr>
        <w:t>Sub-Unit Division</w:t>
      </w:r>
    </w:p>
    <w:p w14:paraId="61400978" w14:textId="77777777" w:rsidR="00443CEA" w:rsidRPr="00920B89" w:rsidRDefault="00443CEA" w:rsidP="00443CEA">
      <w:pPr>
        <w:ind w:left="1440"/>
        <w:jc w:val="both"/>
        <w:rPr>
          <w:rFonts w:ascii="Segoe UI" w:hAnsi="Segoe UI" w:cs="Segoe UI"/>
          <w:i/>
        </w:rPr>
      </w:pPr>
      <w:r w:rsidRPr="00920B89">
        <w:rPr>
          <w:rFonts w:ascii="Segoe UI" w:hAnsi="Segoe UI" w:cs="Segoe UI"/>
          <w:i/>
        </w:rPr>
        <w:t>Describe the distribution of proposed floor area ratios and the application of other development controls, such as building height, distances between buildings, distances from parcel boundaries, minimum plot sizes, etc.</w:t>
      </w:r>
    </w:p>
    <w:p w14:paraId="70B82D50" w14:textId="77777777" w:rsidR="00443CEA" w:rsidRPr="00920B89" w:rsidRDefault="00443CEA" w:rsidP="00443CEA">
      <w:pPr>
        <w:ind w:left="720"/>
        <w:jc w:val="both"/>
        <w:rPr>
          <w:rFonts w:ascii="Segoe UI" w:hAnsi="Segoe UI" w:cs="Segoe UI"/>
          <w:i/>
        </w:rPr>
      </w:pPr>
    </w:p>
    <w:p w14:paraId="64AF4567" w14:textId="77777777" w:rsidR="00443CEA" w:rsidRPr="00920B89" w:rsidRDefault="00443CEA" w:rsidP="00443CEA">
      <w:pPr>
        <w:pStyle w:val="BodyText"/>
        <w:rPr>
          <w:i/>
        </w:rPr>
      </w:pPr>
      <w:bookmarkStart w:id="27" w:name="_Toc503361037"/>
      <w:r w:rsidRPr="00920B89">
        <w:rPr>
          <w:i/>
        </w:rPr>
        <w:t xml:space="preserve">1.3.4 </w:t>
      </w:r>
      <w:bookmarkEnd w:id="27"/>
      <w:r w:rsidRPr="00920B89">
        <w:rPr>
          <w:i/>
        </w:rPr>
        <w:t>Environmental Concerns and Considerations</w:t>
      </w:r>
    </w:p>
    <w:p w14:paraId="33067DA0"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Provide, with as much detail as possible, information on any known or suspected contamination issues.</w:t>
      </w:r>
    </w:p>
    <w:p w14:paraId="1B0E2A9C" w14:textId="77777777" w:rsidR="00443CEA" w:rsidRPr="00920B89" w:rsidRDefault="00443CEA" w:rsidP="00443CEA">
      <w:pPr>
        <w:spacing w:after="120"/>
        <w:ind w:left="1440"/>
        <w:jc w:val="both"/>
        <w:rPr>
          <w:rFonts w:ascii="Segoe UI" w:hAnsi="Segoe UI" w:cs="Segoe UI"/>
          <w:i/>
        </w:rPr>
      </w:pPr>
    </w:p>
    <w:p w14:paraId="09856117" w14:textId="77777777" w:rsidR="00443CEA" w:rsidRPr="00920B89" w:rsidRDefault="00443CEA" w:rsidP="00443CEA">
      <w:pPr>
        <w:pStyle w:val="BodyText"/>
        <w:rPr>
          <w:b/>
        </w:rPr>
      </w:pPr>
      <w:bookmarkStart w:id="28" w:name="_Toc503361038"/>
      <w:r w:rsidRPr="00920B89">
        <w:rPr>
          <w:b/>
        </w:rPr>
        <w:t xml:space="preserve">2.0 </w:t>
      </w:r>
      <w:bookmarkEnd w:id="28"/>
      <w:r w:rsidRPr="00920B89">
        <w:rPr>
          <w:b/>
        </w:rPr>
        <w:t>Feasibility Assessment of the Development Program</w:t>
      </w:r>
    </w:p>
    <w:p w14:paraId="5CEA6E98" w14:textId="77777777" w:rsidR="00443CEA" w:rsidRPr="00920B89" w:rsidRDefault="00443CEA" w:rsidP="00443CEA">
      <w:pPr>
        <w:pStyle w:val="BodyText"/>
        <w:rPr>
          <w:b/>
        </w:rPr>
      </w:pPr>
      <w:bookmarkStart w:id="29" w:name="_Toc503361039"/>
      <w:r w:rsidRPr="00920B89">
        <w:rPr>
          <w:b/>
        </w:rPr>
        <w:t xml:space="preserve">2.1 </w:t>
      </w:r>
      <w:bookmarkEnd w:id="29"/>
      <w:r w:rsidRPr="00920B89">
        <w:rPr>
          <w:b/>
        </w:rPr>
        <w:t>Development Calculations</w:t>
      </w:r>
    </w:p>
    <w:p w14:paraId="28A1A2C0" w14:textId="77777777" w:rsidR="00443CEA" w:rsidRPr="00920B89" w:rsidRDefault="00443CEA" w:rsidP="00443CEA">
      <w:pPr>
        <w:ind w:left="720"/>
        <w:jc w:val="both"/>
        <w:rPr>
          <w:rFonts w:ascii="Segoe UI" w:hAnsi="Segoe UI" w:cs="Segoe UI"/>
          <w:i/>
        </w:rPr>
      </w:pPr>
      <w:r w:rsidRPr="00920B89">
        <w:rPr>
          <w:rFonts w:ascii="Segoe UI" w:hAnsi="Segoe UI" w:cs="Segoe UI"/>
          <w:i/>
        </w:rPr>
        <w:t>Based on the conceptual designs, this section looks at construction-related costs and revenues and their implications. The accuracy with which costs can be calculated will vary greatly with circumstances. Local developers, architects, real estate professionals, and municipal officials should be consulted to help ensure the accuracy of development cost estimates.</w:t>
      </w:r>
    </w:p>
    <w:p w14:paraId="5BED57F2" w14:textId="77777777" w:rsidR="00443CEA" w:rsidRPr="00920B89" w:rsidRDefault="00443CEA" w:rsidP="00443CEA">
      <w:pPr>
        <w:pStyle w:val="BodyText"/>
        <w:rPr>
          <w:i/>
        </w:rPr>
      </w:pPr>
      <w:bookmarkStart w:id="30" w:name="_Toc503361040"/>
      <w:r w:rsidRPr="00920B89">
        <w:rPr>
          <w:i/>
        </w:rPr>
        <w:t xml:space="preserve">2.1.1 </w:t>
      </w:r>
      <w:bookmarkEnd w:id="30"/>
      <w:r w:rsidRPr="00920B89">
        <w:rPr>
          <w:i/>
        </w:rPr>
        <w:t>Public Project’s Intervention Costs/Revenues</w:t>
      </w:r>
    </w:p>
    <w:p w14:paraId="3B53C198" w14:textId="77777777" w:rsidR="00443CEA" w:rsidRPr="00920B89" w:rsidRDefault="00443CEA" w:rsidP="00443CEA">
      <w:pPr>
        <w:ind w:left="1440"/>
        <w:jc w:val="both"/>
        <w:rPr>
          <w:rFonts w:ascii="Segoe UI" w:hAnsi="Segoe UI" w:cs="Segoe UI"/>
          <w:i/>
        </w:rPr>
      </w:pPr>
      <w:r w:rsidRPr="00920B89">
        <w:rPr>
          <w:rFonts w:ascii="Segoe UI" w:hAnsi="Segoe UI" w:cs="Segoe UI"/>
          <w:i/>
        </w:rPr>
        <w:lastRenderedPageBreak/>
        <w:t>Estimate public costs for all project components. For example:</w:t>
      </w:r>
    </w:p>
    <w:p w14:paraId="1736C687"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New and improved infrastructure (roads, sewers, water, electricity, etc.)</w:t>
      </w:r>
    </w:p>
    <w:p w14:paraId="2B6AE882"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Public spaces</w:t>
      </w:r>
    </w:p>
    <w:p w14:paraId="3F66974C"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Public services (schools; health centers; social infrastructure; sports facilities; cultural centers; etc.)</w:t>
      </w:r>
    </w:p>
    <w:p w14:paraId="5DC710CE"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Expropriation costs</w:t>
      </w:r>
    </w:p>
    <w:p w14:paraId="38DC92A4"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Taxes and fees</w:t>
      </w:r>
    </w:p>
    <w:p w14:paraId="00F27553"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Professional costs</w:t>
      </w:r>
    </w:p>
    <w:p w14:paraId="708B9929" w14:textId="77777777" w:rsidR="00443CEA" w:rsidRPr="00920B89" w:rsidRDefault="00443CEA" w:rsidP="00443CEA">
      <w:pPr>
        <w:pStyle w:val="ListParagraph"/>
        <w:numPr>
          <w:ilvl w:val="0"/>
          <w:numId w:val="30"/>
        </w:numPr>
        <w:jc w:val="both"/>
        <w:rPr>
          <w:rFonts w:ascii="Segoe UI" w:hAnsi="Segoe UI" w:cs="Segoe UI"/>
          <w:i/>
        </w:rPr>
      </w:pPr>
      <w:r w:rsidRPr="00920B89">
        <w:rPr>
          <w:rFonts w:ascii="Segoe UI" w:hAnsi="Segoe UI" w:cs="Segoe UI"/>
          <w:i/>
        </w:rPr>
        <w:t>Transaction costs</w:t>
      </w:r>
    </w:p>
    <w:p w14:paraId="367FB9F3" w14:textId="77777777" w:rsidR="00443CEA" w:rsidRPr="00920B89" w:rsidRDefault="00443CEA" w:rsidP="00443CEA">
      <w:pPr>
        <w:widowControl/>
        <w:autoSpaceDE w:val="0"/>
        <w:autoSpaceDN w:val="0"/>
        <w:adjustRightInd w:val="0"/>
        <w:ind w:left="1440"/>
        <w:jc w:val="both"/>
        <w:rPr>
          <w:rFonts w:ascii="SegoeUI,Italic" w:eastAsiaTheme="minorHAnsi" w:hAnsi="SegoeUI,Italic" w:cs="SegoeUI,Italic"/>
          <w:i/>
          <w:iCs/>
        </w:rPr>
      </w:pPr>
      <w:r w:rsidRPr="00920B89">
        <w:rPr>
          <w:rFonts w:ascii="SegoeUI,Italic" w:eastAsiaTheme="minorHAnsi" w:hAnsi="SegoeUI,Italic" w:cs="SegoeUI,Italic"/>
          <w:i/>
          <w:iCs/>
        </w:rPr>
        <w:t>Calculate, or at least identify, potential revenue sources for operations and maintenance of public facilities.</w:t>
      </w:r>
    </w:p>
    <w:p w14:paraId="5D0D6EA0" w14:textId="77777777" w:rsidR="00443CEA" w:rsidRPr="00920B89" w:rsidRDefault="00443CEA" w:rsidP="00443CEA">
      <w:pPr>
        <w:pStyle w:val="BodyText"/>
        <w:rPr>
          <w:i/>
        </w:rPr>
      </w:pPr>
      <w:bookmarkStart w:id="31" w:name="_Toc503361041"/>
      <w:r w:rsidRPr="00920B89">
        <w:rPr>
          <w:i/>
        </w:rPr>
        <w:t>2.1.2 Development Costs/Revenues/Profitability for Private Development</w:t>
      </w:r>
    </w:p>
    <w:bookmarkEnd w:id="31"/>
    <w:p w14:paraId="6759D7AC"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Similar to calculating the public costs, estimating the costs of private development should consider all associated costs including, but not limited to: land costs, site-related costs, building costs, professional fees and expenses, sales and rental costs, transaction costs, etc.</w:t>
      </w:r>
    </w:p>
    <w:p w14:paraId="7CB3E2BB"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Development revenues from rents, sales, parking, etc. are calculated to determine profitability.</w:t>
      </w:r>
    </w:p>
    <w:p w14:paraId="1C0E2CCD"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Real estate markets vary from time to time due to changes in local and national economies. The required profitability of developers will also change; in slow markets developers generally will be satisfied with a lower profit market than in more robust markets. Required profitability can be deduced by analyzing transactions, but is better obtained by first-hand experience of developers’ requirements.</w:t>
      </w:r>
    </w:p>
    <w:p w14:paraId="66D97A87"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Cost, revenues, and profitability may be estimated at the unit, sub-unit, or parcel level, as appropriate.</w:t>
      </w:r>
    </w:p>
    <w:p w14:paraId="403E86E0" w14:textId="77777777" w:rsidR="00443CEA" w:rsidRPr="00920B89" w:rsidRDefault="00443CEA" w:rsidP="00443CEA">
      <w:pPr>
        <w:pStyle w:val="BodyText"/>
        <w:rPr>
          <w:i/>
        </w:rPr>
      </w:pPr>
      <w:r w:rsidRPr="00920B89">
        <w:rPr>
          <w:i/>
        </w:rPr>
        <w:t>2.1.3 Development Rate of Return</w:t>
      </w:r>
    </w:p>
    <w:p w14:paraId="39C9268D"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Developers typically require additional evidence of a project’s viability beyond a required profit margin before they will decide to invest in a project. These include, for example, calculating that the net operating income for rental properties is a required percentage of development costs, or that sales proceeds exceed development costs by a required percentage. When calculating rates of return, it is usually assumed that a building is fully rented and income producing, or that all units are sold.</w:t>
      </w:r>
    </w:p>
    <w:p w14:paraId="74D8CDA1" w14:textId="77777777" w:rsidR="00443CEA" w:rsidRPr="00920B89" w:rsidRDefault="00443CEA" w:rsidP="00443CEA">
      <w:pPr>
        <w:pStyle w:val="BodyText"/>
        <w:rPr>
          <w:b/>
        </w:rPr>
      </w:pPr>
      <w:bookmarkStart w:id="32" w:name="_Toc503361046"/>
      <w:r w:rsidRPr="00920B89">
        <w:rPr>
          <w:b/>
        </w:rPr>
        <w:t xml:space="preserve">2.2 </w:t>
      </w:r>
      <w:bookmarkEnd w:id="32"/>
      <w:r w:rsidRPr="00920B89">
        <w:rPr>
          <w:b/>
        </w:rPr>
        <w:t>Calculations for Properties Compensation versus Market Value</w:t>
      </w:r>
    </w:p>
    <w:p w14:paraId="3C559499" w14:textId="77777777" w:rsidR="00443CEA" w:rsidRPr="00920B89" w:rsidRDefault="00443CEA" w:rsidP="00443CEA">
      <w:pPr>
        <w:ind w:left="720"/>
        <w:jc w:val="both"/>
        <w:rPr>
          <w:rFonts w:ascii="Segoe UI" w:hAnsi="Segoe UI" w:cs="Segoe UI"/>
          <w:i/>
        </w:rPr>
      </w:pPr>
      <w:r w:rsidRPr="00920B89">
        <w:rPr>
          <w:rFonts w:ascii="Segoe UI" w:hAnsi="Segoe UI" w:cs="Segoe UI"/>
          <w:i/>
        </w:rPr>
        <w:t>Calculating property values and compensation costs will likely be undertaken simultaneously with the calculation of development costs and revenues. This involves determining:</w:t>
      </w:r>
    </w:p>
    <w:p w14:paraId="3A3275D8" w14:textId="77777777" w:rsidR="00443CEA" w:rsidRPr="00920B89" w:rsidRDefault="00443CEA" w:rsidP="00443CEA">
      <w:pPr>
        <w:pStyle w:val="BodyText"/>
        <w:rPr>
          <w:i/>
        </w:rPr>
      </w:pPr>
      <w:bookmarkStart w:id="33" w:name="_Toc503361047"/>
      <w:r w:rsidRPr="00920B89">
        <w:rPr>
          <w:i/>
        </w:rPr>
        <w:t xml:space="preserve">2.2.1 </w:t>
      </w:r>
      <w:bookmarkEnd w:id="33"/>
      <w:r w:rsidRPr="00920B89">
        <w:rPr>
          <w:i/>
        </w:rPr>
        <w:t>Market Value of Each Property based on Development</w:t>
      </w:r>
    </w:p>
    <w:p w14:paraId="3CDFA527" w14:textId="77777777" w:rsidR="00443CEA" w:rsidRPr="00920B89" w:rsidRDefault="00443CEA" w:rsidP="00443CEA">
      <w:pPr>
        <w:pStyle w:val="BodyText"/>
        <w:rPr>
          <w:i/>
        </w:rPr>
      </w:pPr>
      <w:bookmarkStart w:id="34" w:name="_Toc503361048"/>
      <w:r w:rsidRPr="00920B89">
        <w:rPr>
          <w:i/>
        </w:rPr>
        <w:t xml:space="preserve">2.2.2 </w:t>
      </w:r>
      <w:bookmarkEnd w:id="34"/>
      <w:r w:rsidRPr="00920B89">
        <w:rPr>
          <w:i/>
        </w:rPr>
        <w:t>Expropriation Costs</w:t>
      </w:r>
    </w:p>
    <w:p w14:paraId="6ACFA028" w14:textId="77777777" w:rsidR="00443CEA" w:rsidRPr="00920B89" w:rsidRDefault="00443CEA" w:rsidP="00443CEA">
      <w:pPr>
        <w:rPr>
          <w:lang w:eastAsia="ja-JP"/>
        </w:rPr>
      </w:pPr>
    </w:p>
    <w:p w14:paraId="3A401A50" w14:textId="77777777" w:rsidR="00443CEA" w:rsidRPr="00920B89" w:rsidRDefault="00443CEA" w:rsidP="00443CEA">
      <w:pPr>
        <w:pStyle w:val="BodyText"/>
        <w:rPr>
          <w:b/>
        </w:rPr>
      </w:pPr>
      <w:bookmarkStart w:id="35" w:name="_Toc503361042"/>
      <w:r w:rsidRPr="00920B89">
        <w:rPr>
          <w:b/>
        </w:rPr>
        <w:t xml:space="preserve">2.3 </w:t>
      </w:r>
      <w:bookmarkEnd w:id="35"/>
      <w:r w:rsidRPr="00920B89">
        <w:rPr>
          <w:b/>
        </w:rPr>
        <w:t>Calculation of the Residual Value of Land</w:t>
      </w:r>
    </w:p>
    <w:p w14:paraId="483E4B99" w14:textId="77777777" w:rsidR="00443CEA" w:rsidRPr="00920B89" w:rsidRDefault="00443CEA" w:rsidP="00443CEA">
      <w:pPr>
        <w:ind w:left="720"/>
        <w:jc w:val="both"/>
        <w:rPr>
          <w:rFonts w:ascii="Segoe UI" w:hAnsi="Segoe UI" w:cs="Segoe UI"/>
          <w:i/>
        </w:rPr>
      </w:pPr>
      <w:bookmarkStart w:id="36" w:name="_Toc503361043"/>
      <w:r w:rsidRPr="00920B89">
        <w:rPr>
          <w:rFonts w:ascii="Segoe UI" w:hAnsi="Segoe UI" w:cs="Segoe UI"/>
          <w:i/>
        </w:rPr>
        <w:t xml:space="preserve">Land costs ideally should be established by reference to actual costs or to comparable land sales. In some instances, an aim of a feasibility study is to establish land value by </w:t>
      </w:r>
      <w:r w:rsidRPr="00920B89">
        <w:rPr>
          <w:rFonts w:ascii="Segoe UI" w:hAnsi="Segoe UI" w:cs="Segoe UI"/>
          <w:i/>
        </w:rPr>
        <w:lastRenderedPageBreak/>
        <w:t>calculating the residual land value after deducting the total cost of development and developer’s profit from the additional value created by public investment.</w:t>
      </w:r>
    </w:p>
    <w:p w14:paraId="18E712F0" w14:textId="77777777" w:rsidR="00443CEA" w:rsidRPr="00920B89" w:rsidRDefault="00443CEA" w:rsidP="00443CEA">
      <w:pPr>
        <w:ind w:left="720"/>
        <w:jc w:val="both"/>
        <w:rPr>
          <w:rFonts w:ascii="Segoe UI" w:hAnsi="Segoe UI" w:cs="Segoe UI"/>
          <w:i/>
        </w:rPr>
      </w:pPr>
      <w:r w:rsidRPr="00920B89">
        <w:rPr>
          <w:rFonts w:ascii="Segoe UI" w:hAnsi="Segoe UI" w:cs="Segoe UI"/>
          <w:i/>
        </w:rPr>
        <w:t>The residual method is simple, powerful, and useful for testing alternative development concepts. However, a residual land value should not be taken as an absolute statement of value. Typically, the residual method is used at the conceptual planning level, and then more complex valuation methods are used as detailed design advances and more specific information on the project becomes available. At the conceptual level, it may advisable to combine the residual method with other methods of evaluating the viability of development.</w:t>
      </w:r>
    </w:p>
    <w:p w14:paraId="73CE394E" w14:textId="77777777" w:rsidR="00443CEA" w:rsidRPr="00920B89" w:rsidRDefault="00443CEA" w:rsidP="00443CEA">
      <w:pPr>
        <w:ind w:left="720"/>
        <w:jc w:val="both"/>
        <w:rPr>
          <w:rFonts w:ascii="Segoe UI" w:hAnsi="Segoe UI" w:cs="Segoe UI"/>
          <w:i/>
        </w:rPr>
      </w:pPr>
      <w:r w:rsidRPr="00920B89">
        <w:rPr>
          <w:rFonts w:ascii="Segoe UI" w:hAnsi="Segoe UI" w:cs="Segoe UI"/>
          <w:i/>
        </w:rPr>
        <w:t>Often, it may be advisable to indicate a range of residual values and indicate the LDP sub-units in which the calculation carries the greatest sensitivity—especially when negotiating with developers and property owners to capture a portion of land value increases for public purposes</w:t>
      </w:r>
    </w:p>
    <w:p w14:paraId="49796769" w14:textId="77777777" w:rsidR="00443CEA" w:rsidRPr="00920B89" w:rsidRDefault="00443CEA" w:rsidP="00443CEA">
      <w:pPr>
        <w:ind w:left="720"/>
        <w:jc w:val="both"/>
        <w:rPr>
          <w:rFonts w:ascii="Segoe UI" w:hAnsi="Segoe UI" w:cs="Segoe UI"/>
          <w:i/>
        </w:rPr>
      </w:pPr>
    </w:p>
    <w:p w14:paraId="51810D92" w14:textId="77777777" w:rsidR="00443CEA" w:rsidRPr="00920B89" w:rsidRDefault="00443CEA" w:rsidP="00443CEA">
      <w:pPr>
        <w:pStyle w:val="BodyText"/>
        <w:rPr>
          <w:b/>
        </w:rPr>
      </w:pPr>
      <w:bookmarkStart w:id="37" w:name="_Toc503361049"/>
      <w:bookmarkEnd w:id="36"/>
      <w:r w:rsidRPr="00920B89">
        <w:rPr>
          <w:b/>
        </w:rPr>
        <w:t xml:space="preserve">2.4 </w:t>
      </w:r>
      <w:bookmarkEnd w:id="37"/>
      <w:r w:rsidRPr="00920B89">
        <w:rPr>
          <w:b/>
        </w:rPr>
        <w:t>Sharing Value</w:t>
      </w:r>
    </w:p>
    <w:p w14:paraId="5EF27F7E" w14:textId="77777777" w:rsidR="00443CEA" w:rsidRPr="00920B89" w:rsidRDefault="00443CEA" w:rsidP="00443CEA">
      <w:pPr>
        <w:pStyle w:val="BodyText"/>
        <w:rPr>
          <w:i/>
        </w:rPr>
      </w:pPr>
      <w:r w:rsidRPr="00920B89">
        <w:rPr>
          <w:i/>
        </w:rPr>
        <w:t>2.4.1 Financial Instruments for Land Development</w:t>
      </w:r>
    </w:p>
    <w:p w14:paraId="1811DC5E"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As appropriate, examine how intensity bonuses or transfer of development rights could enhance the development potential of a unit or sub-unit, and how some of the increased value of land deriving from public investment could be transferred to the municipality through betterment fees, special assessment districts, business improvement districts, or other financial instruments discussed in this document.</w:t>
      </w:r>
    </w:p>
    <w:p w14:paraId="003FC297" w14:textId="77777777" w:rsidR="00443CEA" w:rsidRPr="00920B89" w:rsidRDefault="00443CEA" w:rsidP="00443CEA">
      <w:pPr>
        <w:spacing w:after="120"/>
        <w:ind w:left="1440"/>
        <w:jc w:val="both"/>
        <w:rPr>
          <w:rFonts w:ascii="Segoe UI" w:hAnsi="Segoe UI" w:cs="Segoe UI"/>
          <w:i/>
        </w:rPr>
      </w:pPr>
      <w:r w:rsidRPr="00920B89">
        <w:rPr>
          <w:rFonts w:ascii="Segoe UI" w:hAnsi="Segoe UI" w:cs="Segoe UI"/>
          <w:i/>
        </w:rPr>
        <w:t>Explain how such instruments affect land values, development costs, and development returns. Map boundaries where financial instruments would be applied.</w:t>
      </w:r>
    </w:p>
    <w:p w14:paraId="2918D66D" w14:textId="77777777" w:rsidR="00443CEA" w:rsidRPr="00920B89" w:rsidRDefault="00443CEA" w:rsidP="00443CEA">
      <w:pPr>
        <w:pStyle w:val="BodyText"/>
        <w:rPr>
          <w:b/>
        </w:rPr>
      </w:pPr>
      <w:r w:rsidRPr="00920B89">
        <w:rPr>
          <w:b/>
        </w:rPr>
        <w:t>2.5 Sensitivity Analysis</w:t>
      </w:r>
    </w:p>
    <w:p w14:paraId="38E6D696"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The feasibility study may include a sensitivity analysis to show the effect on profit and/or potential public benefits of differing assumptions, such as sales revenues or construction costs, due to shifts in supply and demand or other economic change.</w:t>
      </w:r>
    </w:p>
    <w:p w14:paraId="0AC30932" w14:textId="77777777" w:rsidR="00443CEA" w:rsidRPr="00920B89" w:rsidRDefault="00443CEA" w:rsidP="00443CEA">
      <w:pPr>
        <w:pStyle w:val="BodyText"/>
        <w:rPr>
          <w:b/>
        </w:rPr>
      </w:pPr>
      <w:r w:rsidRPr="00920B89">
        <w:rPr>
          <w:b/>
        </w:rPr>
        <w:t>2.6 Options Analysis</w:t>
      </w:r>
    </w:p>
    <w:p w14:paraId="77446853"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Summarize the development options by comparing the amount of public and private investment needed; operational costs and needs; financial returns; technical requirements; and other important project requirements.</w:t>
      </w:r>
    </w:p>
    <w:p w14:paraId="16633BF4"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Keep in mind that a key function of a feasibility study is to evaluate all reasonable alternative approaches available for achieving a project’s objectives and to figure out which of the options appears to be most effective and provides the best solution for the project.</w:t>
      </w:r>
    </w:p>
    <w:p w14:paraId="77FFC698"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When both public and private investments are part of the project, the preferred option for the private portion is usually that which best balances the market requirements for the proposed development and the physical potential of the site to maximize the economic return. For the public portion, nonmonetary benefits are often the primary objective, with the hope that the public investment will catalyze public investment.</w:t>
      </w:r>
    </w:p>
    <w:p w14:paraId="2A72B5F2" w14:textId="77777777" w:rsidR="00443CEA" w:rsidRPr="00920B89" w:rsidRDefault="00443CEA" w:rsidP="00443CEA">
      <w:pPr>
        <w:pStyle w:val="BodyText"/>
        <w:rPr>
          <w:b/>
        </w:rPr>
      </w:pPr>
      <w:r w:rsidRPr="00443CEA">
        <w:rPr>
          <w:b/>
        </w:rPr>
        <w:t xml:space="preserve">2.7 </w:t>
      </w:r>
      <w:r w:rsidRPr="00443CEA">
        <w:rPr>
          <w:b/>
          <w:bCs/>
        </w:rPr>
        <w:t>Anticipated Project Benefits</w:t>
      </w:r>
    </w:p>
    <w:p w14:paraId="0DBAE127"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 xml:space="preserve">Summarize anticipated long-term benefits if the preferred option is completed, </w:t>
      </w:r>
      <w:r w:rsidRPr="00920B89">
        <w:rPr>
          <w:rFonts w:ascii="Segoe UI" w:hAnsi="Segoe UI" w:cs="Segoe UI"/>
          <w:i/>
        </w:rPr>
        <w:lastRenderedPageBreak/>
        <w:t>including, but not limited to:</w:t>
      </w:r>
    </w:p>
    <w:p w14:paraId="555C5FA5" w14:textId="77777777" w:rsidR="00443CEA" w:rsidRPr="00920B89" w:rsidRDefault="00443CEA" w:rsidP="00443CEA">
      <w:pPr>
        <w:pStyle w:val="ListParagraph"/>
        <w:numPr>
          <w:ilvl w:val="0"/>
          <w:numId w:val="31"/>
        </w:numPr>
        <w:spacing w:after="120"/>
        <w:jc w:val="both"/>
        <w:rPr>
          <w:rFonts w:ascii="Segoe UI" w:hAnsi="Segoe UI" w:cs="Segoe UI"/>
          <w:i/>
        </w:rPr>
      </w:pPr>
      <w:r w:rsidRPr="00920B89">
        <w:rPr>
          <w:rFonts w:ascii="Segoe UI" w:hAnsi="Segoe UI" w:cs="Segoe UI"/>
          <w:i/>
        </w:rPr>
        <w:t>Economic benefits, such as total new investment in municipality; increased tax revenues; new jobs; improved infrastructure which stimulates economic activity, etc.</w:t>
      </w:r>
    </w:p>
    <w:p w14:paraId="53CE2BE9" w14:textId="77777777" w:rsidR="00443CEA" w:rsidRPr="00920B89" w:rsidRDefault="00443CEA" w:rsidP="00443CEA">
      <w:pPr>
        <w:pStyle w:val="ListParagraph"/>
        <w:numPr>
          <w:ilvl w:val="0"/>
          <w:numId w:val="31"/>
        </w:numPr>
        <w:spacing w:after="120"/>
        <w:jc w:val="both"/>
        <w:rPr>
          <w:rFonts w:ascii="Segoe UI" w:hAnsi="Segoe UI" w:cs="Segoe UI"/>
          <w:i/>
        </w:rPr>
      </w:pPr>
      <w:r w:rsidRPr="00920B89">
        <w:rPr>
          <w:rFonts w:ascii="Segoe UI" w:hAnsi="Segoe UI" w:cs="Segoe UI"/>
          <w:i/>
        </w:rPr>
        <w:t>Livability benefits, such as neighborhood regeneration; better housing stock; less traffic congestion; more parking; more public green space, etc.</w:t>
      </w:r>
    </w:p>
    <w:p w14:paraId="277763DC" w14:textId="77777777" w:rsidR="00443CEA" w:rsidRPr="00920B89" w:rsidRDefault="00443CEA" w:rsidP="00443CEA">
      <w:pPr>
        <w:pStyle w:val="ListParagraph"/>
        <w:numPr>
          <w:ilvl w:val="0"/>
          <w:numId w:val="31"/>
        </w:numPr>
        <w:spacing w:after="120"/>
        <w:jc w:val="both"/>
        <w:rPr>
          <w:rFonts w:ascii="Segoe UI" w:hAnsi="Segoe UI" w:cs="Segoe UI"/>
          <w:i/>
        </w:rPr>
      </w:pPr>
      <w:r w:rsidRPr="00920B89">
        <w:rPr>
          <w:rFonts w:ascii="Segoe UI" w:hAnsi="Segoe UI" w:cs="Segoe UI"/>
          <w:i/>
        </w:rPr>
        <w:t>Sustainability benefits, such as reduced air pollution; reduced carbon emissions; energy efficient buildings; more trees and carbon capture, etc.</w:t>
      </w:r>
    </w:p>
    <w:p w14:paraId="2A3EBD13" w14:textId="77777777" w:rsidR="00443CEA" w:rsidRPr="00920B89" w:rsidRDefault="00443CEA" w:rsidP="00443CEA">
      <w:pPr>
        <w:pStyle w:val="BodyText"/>
        <w:rPr>
          <w:b/>
        </w:rPr>
      </w:pPr>
      <w:bookmarkStart w:id="38" w:name="_Toc503361053"/>
      <w:r w:rsidRPr="00920B89">
        <w:rPr>
          <w:b/>
        </w:rPr>
        <w:t xml:space="preserve">2.8 </w:t>
      </w:r>
      <w:bookmarkEnd w:id="38"/>
      <w:r w:rsidRPr="00920B89">
        <w:rPr>
          <w:b/>
        </w:rPr>
        <w:t>Management of Public Facilities</w:t>
      </w:r>
    </w:p>
    <w:p w14:paraId="43E846B0"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This chapter is included when it is appropriate to discuss, in general terms and as a potential subject of further study, options for public or private ownership and management of public facilities.</w:t>
      </w:r>
    </w:p>
    <w:p w14:paraId="40EC9E09" w14:textId="77777777" w:rsidR="00443CEA" w:rsidRPr="00920B89" w:rsidRDefault="00443CEA" w:rsidP="00443CEA">
      <w:pPr>
        <w:pStyle w:val="BodyText"/>
        <w:rPr>
          <w:b/>
        </w:rPr>
      </w:pPr>
      <w:bookmarkStart w:id="39" w:name="_Toc503361055"/>
      <w:r w:rsidRPr="00920B89">
        <w:rPr>
          <w:b/>
        </w:rPr>
        <w:t xml:space="preserve">2.9 </w:t>
      </w:r>
      <w:bookmarkEnd w:id="39"/>
      <w:r w:rsidRPr="00920B89">
        <w:rPr>
          <w:b/>
        </w:rPr>
        <w:t>Risk Assessment</w:t>
      </w:r>
    </w:p>
    <w:p w14:paraId="50779FC7" w14:textId="77777777" w:rsidR="00443CEA" w:rsidRPr="00920B89" w:rsidRDefault="00443CEA" w:rsidP="00443CEA">
      <w:pPr>
        <w:ind w:left="720"/>
        <w:jc w:val="both"/>
        <w:rPr>
          <w:rFonts w:ascii="Segoe UI" w:hAnsi="Segoe UI" w:cs="Segoe UI"/>
          <w:i/>
        </w:rPr>
      </w:pPr>
      <w:r w:rsidRPr="00920B89">
        <w:rPr>
          <w:rFonts w:ascii="Segoe UI" w:hAnsi="Segoe UI" w:cs="Segoe UI"/>
          <w:i/>
        </w:rPr>
        <w:t>Identify and assess any factors that could prevent the LDP plan from being implemented as intended. Risks include financial, economic, environmental, legal, technical, managerial, and other threats.</w:t>
      </w:r>
    </w:p>
    <w:p w14:paraId="18396D56" w14:textId="77777777" w:rsidR="00443CEA" w:rsidRPr="00920B89" w:rsidRDefault="00443CEA" w:rsidP="00443CEA">
      <w:pPr>
        <w:ind w:left="720"/>
        <w:jc w:val="both"/>
        <w:rPr>
          <w:rFonts w:ascii="Segoe UI" w:hAnsi="Segoe UI" w:cs="Segoe UI"/>
          <w:i/>
        </w:rPr>
      </w:pPr>
    </w:p>
    <w:p w14:paraId="6E244020" w14:textId="77777777" w:rsidR="00443CEA" w:rsidRPr="00920B89" w:rsidRDefault="00443CEA" w:rsidP="00443CEA">
      <w:pPr>
        <w:pStyle w:val="BodyText"/>
        <w:rPr>
          <w:b/>
        </w:rPr>
      </w:pPr>
      <w:bookmarkStart w:id="40" w:name="_Toc503361056"/>
      <w:r w:rsidRPr="00920B89">
        <w:rPr>
          <w:b/>
        </w:rPr>
        <w:t xml:space="preserve">3.0 </w:t>
      </w:r>
      <w:bookmarkEnd w:id="40"/>
      <w:r w:rsidRPr="00920B89">
        <w:rPr>
          <w:b/>
        </w:rPr>
        <w:t>Consistency of Project with Environmental Policy</w:t>
      </w:r>
    </w:p>
    <w:p w14:paraId="7FBCFB31" w14:textId="77777777" w:rsidR="00443CEA" w:rsidRPr="00920B89" w:rsidRDefault="00443CEA" w:rsidP="00443CEA">
      <w:pPr>
        <w:pStyle w:val="NormalWeb"/>
        <w:spacing w:before="0" w:beforeAutospacing="0" w:after="0" w:afterAutospacing="0"/>
        <w:ind w:left="720"/>
        <w:jc w:val="both"/>
        <w:rPr>
          <w:rFonts w:ascii="Segoe UI" w:eastAsia="Gill Sans MT" w:hAnsi="Segoe UI" w:cs="Segoe UI"/>
          <w:i/>
          <w:sz w:val="22"/>
          <w:szCs w:val="22"/>
          <w:lang w:val="en-US" w:eastAsia="en-US"/>
        </w:rPr>
      </w:pPr>
      <w:r w:rsidRPr="00920B89">
        <w:rPr>
          <w:rFonts w:ascii="Segoe UI" w:eastAsia="Gill Sans MT" w:hAnsi="Segoe UI" w:cs="Segoe UI"/>
          <w:i/>
          <w:sz w:val="22"/>
          <w:szCs w:val="22"/>
          <w:lang w:val="en-US" w:eastAsia="en-US"/>
        </w:rPr>
        <w:t>Describe how the project contributes to, and takes into account, environmental policy objectives, such as resource efficiency, preservation of biodiversity and ecosystem services, reduction of GHG emissions, resilience to climate change impacts, etc. (For policy objectives consider those from the GLTP SEA. Refer to SEA for the Impacts.)</w:t>
      </w:r>
    </w:p>
    <w:p w14:paraId="0FFD727A" w14:textId="77777777" w:rsidR="00443CEA" w:rsidRPr="00920B89" w:rsidRDefault="00443CEA" w:rsidP="00443CEA">
      <w:pPr>
        <w:pStyle w:val="NormalWeb"/>
        <w:spacing w:before="0" w:beforeAutospacing="0" w:after="0" w:afterAutospacing="0"/>
        <w:ind w:left="720"/>
        <w:jc w:val="both"/>
        <w:rPr>
          <w:rFonts w:ascii="Segoe UI" w:eastAsia="Gill Sans MT" w:hAnsi="Segoe UI" w:cs="Segoe UI"/>
          <w:i/>
          <w:sz w:val="22"/>
          <w:szCs w:val="22"/>
          <w:lang w:val="en-US" w:eastAsia="en-US"/>
        </w:rPr>
      </w:pPr>
      <w:r w:rsidRPr="00920B89">
        <w:rPr>
          <w:rFonts w:ascii="Segoe UI" w:eastAsia="Gill Sans MT" w:hAnsi="Segoe UI" w:cs="Segoe UI"/>
          <w:i/>
          <w:sz w:val="22"/>
          <w:szCs w:val="22"/>
          <w:lang w:val="en-US" w:eastAsia="en-US"/>
        </w:rPr>
        <w:t>Describe how the project respects the precautionary principle, the preventive principle, the principle that environmental damage should be rectified at its source, and the principle that the polluter pays.</w:t>
      </w:r>
    </w:p>
    <w:p w14:paraId="091D668D" w14:textId="77777777" w:rsidR="00443CEA" w:rsidRPr="00920B89" w:rsidRDefault="00443CEA" w:rsidP="00443CEA">
      <w:pPr>
        <w:pStyle w:val="NormalWeb"/>
        <w:spacing w:before="0" w:beforeAutospacing="0" w:after="0" w:afterAutospacing="0"/>
        <w:ind w:left="720"/>
        <w:jc w:val="both"/>
        <w:rPr>
          <w:rFonts w:ascii="Segoe UI" w:hAnsi="Segoe UI" w:cs="Segoe UI"/>
          <w:i/>
          <w:sz w:val="22"/>
          <w:szCs w:val="22"/>
          <w:lang w:val="en-US"/>
        </w:rPr>
      </w:pPr>
      <w:r w:rsidRPr="00920B89">
        <w:rPr>
          <w:rFonts w:ascii="Segoe UI" w:eastAsia="Gill Sans MT" w:hAnsi="Segoe UI" w:cs="Segoe UI"/>
          <w:i/>
          <w:sz w:val="22"/>
          <w:szCs w:val="22"/>
          <w:lang w:val="en-US" w:eastAsia="en-US"/>
        </w:rPr>
        <w:t>Identify the costs, or categories of costs, to mitigate the environmental impacts.</w:t>
      </w:r>
    </w:p>
    <w:p w14:paraId="47F3D37D" w14:textId="77777777" w:rsidR="00443CEA" w:rsidRPr="00920B89" w:rsidRDefault="00443CEA" w:rsidP="00443CEA">
      <w:pPr>
        <w:pStyle w:val="NormalWeb"/>
        <w:spacing w:before="0" w:beforeAutospacing="0" w:after="0" w:afterAutospacing="0"/>
        <w:ind w:left="720"/>
        <w:jc w:val="both"/>
        <w:rPr>
          <w:rFonts w:ascii="Segoe UI" w:hAnsi="Segoe UI" w:cs="Segoe UI"/>
          <w:i/>
          <w:sz w:val="22"/>
          <w:szCs w:val="22"/>
          <w:lang w:val="en-US"/>
        </w:rPr>
      </w:pPr>
    </w:p>
    <w:p w14:paraId="700538F3" w14:textId="77777777" w:rsidR="00443CEA" w:rsidRPr="00920B89" w:rsidRDefault="00443CEA" w:rsidP="00443CEA">
      <w:pPr>
        <w:pStyle w:val="BodyText"/>
        <w:rPr>
          <w:b/>
        </w:rPr>
      </w:pPr>
      <w:bookmarkStart w:id="41" w:name="_Toc503361058"/>
      <w:r w:rsidRPr="00920B89">
        <w:rPr>
          <w:b/>
        </w:rPr>
        <w:t xml:space="preserve">4.0 </w:t>
      </w:r>
      <w:bookmarkEnd w:id="41"/>
      <w:r w:rsidRPr="00920B89">
        <w:rPr>
          <w:b/>
        </w:rPr>
        <w:t>Project Management Plan</w:t>
      </w:r>
    </w:p>
    <w:p w14:paraId="1366BA9E" w14:textId="77777777" w:rsidR="00443CEA" w:rsidRPr="00920B89" w:rsidRDefault="00443CEA" w:rsidP="00443CEA">
      <w:pPr>
        <w:pStyle w:val="BodyText"/>
        <w:rPr>
          <w:b/>
        </w:rPr>
      </w:pPr>
      <w:bookmarkStart w:id="42" w:name="_Toc503361059"/>
      <w:r w:rsidRPr="00920B89">
        <w:rPr>
          <w:b/>
        </w:rPr>
        <w:t xml:space="preserve">4.1 </w:t>
      </w:r>
      <w:bookmarkEnd w:id="42"/>
      <w:r w:rsidRPr="00920B89">
        <w:rPr>
          <w:b/>
        </w:rPr>
        <w:t>Organization of Works/Processes/Phases</w:t>
      </w:r>
    </w:p>
    <w:p w14:paraId="6711E815"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Describe the next steps to conclude the LDP; prepare EIA; finalize construction design for implementation; tender procedures; land acquisition process; development consent/ building permit phase; organization of site; construction phases.</w:t>
      </w:r>
    </w:p>
    <w:p w14:paraId="35015FAC" w14:textId="77777777" w:rsidR="00443CEA" w:rsidRPr="00920B89" w:rsidRDefault="00443CEA" w:rsidP="00443CEA">
      <w:pPr>
        <w:pStyle w:val="BodyText"/>
        <w:rPr>
          <w:b/>
        </w:rPr>
      </w:pPr>
      <w:bookmarkStart w:id="43" w:name="_Toc503361060"/>
      <w:r w:rsidRPr="00920B89">
        <w:rPr>
          <w:b/>
        </w:rPr>
        <w:t xml:space="preserve">4.2 </w:t>
      </w:r>
      <w:bookmarkEnd w:id="43"/>
      <w:r w:rsidRPr="00920B89">
        <w:rPr>
          <w:b/>
        </w:rPr>
        <w:t>Timeline</w:t>
      </w:r>
    </w:p>
    <w:p w14:paraId="10C00E7F" w14:textId="77777777" w:rsidR="00443CEA" w:rsidRPr="00920B89" w:rsidRDefault="00443CEA" w:rsidP="00443CEA">
      <w:pPr>
        <w:spacing w:after="120"/>
        <w:ind w:left="720"/>
        <w:jc w:val="both"/>
        <w:rPr>
          <w:rFonts w:ascii="Segoe UI" w:hAnsi="Segoe UI" w:cs="Segoe UI"/>
          <w:i/>
        </w:rPr>
      </w:pPr>
      <w:r w:rsidRPr="00920B89">
        <w:rPr>
          <w:rFonts w:ascii="Segoe UI" w:hAnsi="Segoe UI" w:cs="Segoe UI"/>
          <w:i/>
        </w:rPr>
        <w:t>Insert a table of major project activities.</w:t>
      </w:r>
    </w:p>
    <w:p w14:paraId="32F8DCC7" w14:textId="77777777" w:rsidR="00443CEA" w:rsidRPr="00920B89" w:rsidRDefault="00443CEA" w:rsidP="00443CEA">
      <w:pPr>
        <w:pStyle w:val="BodyText"/>
        <w:rPr>
          <w:b/>
        </w:rPr>
      </w:pPr>
      <w:bookmarkStart w:id="44" w:name="_Toc503361062"/>
      <w:r w:rsidRPr="00920B89">
        <w:rPr>
          <w:b/>
        </w:rPr>
        <w:t xml:space="preserve">5.0 </w:t>
      </w:r>
      <w:bookmarkEnd w:id="44"/>
      <w:r w:rsidRPr="00920B89">
        <w:rPr>
          <w:b/>
        </w:rPr>
        <w:t>Conclusions and Recommendations</w:t>
      </w:r>
    </w:p>
    <w:p w14:paraId="103A9271" w14:textId="77777777" w:rsidR="00443CEA" w:rsidRPr="00920B89" w:rsidRDefault="00443CEA" w:rsidP="00443CEA">
      <w:pPr>
        <w:ind w:left="720"/>
        <w:jc w:val="both"/>
        <w:rPr>
          <w:rFonts w:ascii="Segoe UI" w:hAnsi="Segoe UI" w:cs="Segoe UI"/>
          <w:i/>
        </w:rPr>
      </w:pPr>
      <w:r w:rsidRPr="00920B89">
        <w:rPr>
          <w:rFonts w:ascii="Segoe UI" w:hAnsi="Segoe UI" w:cs="Segoe UI"/>
          <w:i/>
        </w:rPr>
        <w:t>Summarize the results of the feasibility study in terms of the scope of work and objectives.</w:t>
      </w:r>
    </w:p>
    <w:p w14:paraId="3210ABDA" w14:textId="77777777" w:rsidR="00443CEA" w:rsidRPr="00920B89" w:rsidRDefault="00443CEA" w:rsidP="00443CEA">
      <w:pPr>
        <w:ind w:left="720"/>
        <w:jc w:val="both"/>
        <w:rPr>
          <w:rFonts w:ascii="Segoe UI" w:hAnsi="Segoe UI" w:cs="Segoe UI"/>
          <w:i/>
        </w:rPr>
      </w:pPr>
      <w:r w:rsidRPr="00920B89">
        <w:rPr>
          <w:rFonts w:ascii="Segoe UI" w:hAnsi="Segoe UI" w:cs="Segoe UI"/>
          <w:i/>
        </w:rPr>
        <w:t>Recommendations should be presented in terms of maximizing benefits for the municipality and its residents.</w:t>
      </w:r>
    </w:p>
    <w:p w14:paraId="449DA9E1" w14:textId="77777777" w:rsidR="00443CEA" w:rsidRPr="00920B89" w:rsidRDefault="00443CEA" w:rsidP="00443CEA">
      <w:pPr>
        <w:pStyle w:val="BodyText"/>
        <w:rPr>
          <w:b/>
        </w:rPr>
      </w:pPr>
      <w:r w:rsidRPr="00920B89">
        <w:rPr>
          <w:b/>
        </w:rPr>
        <w:t>Annexes</w:t>
      </w:r>
    </w:p>
    <w:p w14:paraId="6F8AF4DA" w14:textId="77777777" w:rsidR="00443CEA" w:rsidRPr="00920B89" w:rsidRDefault="00443CEA" w:rsidP="00443CEA">
      <w:pPr>
        <w:rPr>
          <w:b/>
          <w:bCs/>
          <w:w w:val="105"/>
          <w:sz w:val="24"/>
          <w:szCs w:val="24"/>
        </w:rPr>
      </w:pPr>
      <w:r w:rsidRPr="00920B89">
        <w:rPr>
          <w:i/>
          <w:w w:val="105"/>
        </w:rPr>
        <w:br w:type="page"/>
      </w:r>
    </w:p>
    <w:p w14:paraId="40E0406A" w14:textId="77777777" w:rsidR="00443CEA" w:rsidRPr="00920B89" w:rsidRDefault="00443CEA" w:rsidP="00443CEA">
      <w:pPr>
        <w:pStyle w:val="Heading2"/>
        <w:ind w:left="0" w:firstLine="0"/>
        <w:rPr>
          <w:rFonts w:ascii="Segoe UI" w:hAnsi="Segoe UI" w:cs="Segoe UI"/>
          <w:b w:val="0"/>
        </w:rPr>
      </w:pPr>
      <w:bookmarkStart w:id="45" w:name="_Toc14190340"/>
      <w:r w:rsidRPr="00920B89">
        <w:rPr>
          <w:i w:val="0"/>
          <w:w w:val="105"/>
        </w:rPr>
        <w:lastRenderedPageBreak/>
        <w:t>ANNEX B. COMMUNICATIONS</w:t>
      </w:r>
      <w:r w:rsidRPr="00920B89">
        <w:rPr>
          <w:rStyle w:val="FootnoteReference"/>
          <w:rFonts w:ascii="Segoe UI" w:hAnsi="Segoe UI" w:cs="Segoe UI"/>
        </w:rPr>
        <w:footnoteReference w:id="23"/>
      </w:r>
      <w:bookmarkEnd w:id="45"/>
    </w:p>
    <w:p w14:paraId="7613E7AA" w14:textId="77777777" w:rsidR="00443CEA" w:rsidRPr="00920B89" w:rsidRDefault="00443CEA" w:rsidP="00443CEA">
      <w:pPr>
        <w:pStyle w:val="BodyText"/>
        <w:tabs>
          <w:tab w:val="left" w:pos="0"/>
        </w:tabs>
        <w:ind w:right="957"/>
        <w:jc w:val="both"/>
        <w:rPr>
          <w:rFonts w:ascii="Segoe UI" w:hAnsi="Segoe UI" w:cs="Segoe UI"/>
          <w:w w:val="105"/>
          <w:sz w:val="22"/>
          <w:szCs w:val="22"/>
        </w:rPr>
      </w:pPr>
    </w:p>
    <w:p w14:paraId="74AB57B2" w14:textId="77777777" w:rsidR="00443CEA" w:rsidRPr="00920B89" w:rsidRDefault="00443CEA" w:rsidP="00443CEA">
      <w:pPr>
        <w:pStyle w:val="BodyText"/>
        <w:tabs>
          <w:tab w:val="left" w:pos="0"/>
        </w:tabs>
        <w:ind w:right="957"/>
        <w:jc w:val="both"/>
        <w:rPr>
          <w:rFonts w:ascii="Segoe UI" w:hAnsi="Segoe UI" w:cs="Segoe UI"/>
          <w:w w:val="105"/>
          <w:sz w:val="22"/>
          <w:szCs w:val="22"/>
          <w:u w:val="single"/>
        </w:rPr>
      </w:pPr>
      <w:r w:rsidRPr="00920B89">
        <w:rPr>
          <w:rFonts w:ascii="Segoe UI" w:hAnsi="Segoe UI" w:cs="Segoe UI"/>
          <w:w w:val="105"/>
          <w:sz w:val="22"/>
          <w:szCs w:val="22"/>
          <w:u w:val="single"/>
        </w:rPr>
        <w:t>Communications Plan / Strategy</w:t>
      </w:r>
    </w:p>
    <w:p w14:paraId="6C503A14" w14:textId="77777777" w:rsidR="00443CEA" w:rsidRPr="00920B89" w:rsidRDefault="00443CEA" w:rsidP="00443CEA">
      <w:pPr>
        <w:pStyle w:val="BodyText"/>
        <w:tabs>
          <w:tab w:val="left" w:pos="0"/>
        </w:tabs>
        <w:ind w:right="957"/>
        <w:jc w:val="both"/>
        <w:rPr>
          <w:rFonts w:ascii="Segoe UI" w:hAnsi="Segoe UI" w:cs="Segoe UI"/>
          <w:w w:val="105"/>
          <w:sz w:val="22"/>
          <w:szCs w:val="22"/>
        </w:rPr>
      </w:pPr>
    </w:p>
    <w:p w14:paraId="5CD0F931"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Implementing a financial instrument program or land readjustment as part of a Local Detailed Plan can challenge a municipality’s communications capacity. A communications plan is recommended for each LDP. (These plans will be more effective if drafted in relation to other municipal communications policies that may exist, such as those for media relations, conduct of meetings, and customer service.)</w:t>
      </w:r>
    </w:p>
    <w:p w14:paraId="57F4A43E"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5F4DB76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A communications plan for an individual LDP need not be elaborate. At minimum, it should include those steps legally required for notification of property owners, public hearings, and review and approval by the mayor and municipal council. The plan should also recognize the LDP’s unique scope and its potential impacts on a variety of stakeholders.</w:t>
      </w:r>
    </w:p>
    <w:p w14:paraId="43813B23"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FC69650"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 xml:space="preserve">Please keep in mind that most people, including property owners and developers, tend to be more concerned about losses than about gains. They often prefer the status quo to change, even when change means a huge potential gain. </w:t>
      </w:r>
    </w:p>
    <w:p w14:paraId="10816AC9"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FEA4DD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Therefore, as part of a communications plan, it may be advisable to hold strategic forums with developers, property owners, and other stakeholders to get general acceptance of the principle of financial instruments and land readjustment and of the economic and social benefits they can offer. In other words, the forums would explain why financial instruments and land readjustment are valuable tools and how they can contribute to the funding of infrastructure in situations where they can be applied effectively. There should be a general acceptance of the benefit that comes from the fact that infrastructure provided by the municipality can generate an increase in property values.</w:t>
      </w:r>
    </w:p>
    <w:p w14:paraId="6AB88951"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478D752"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The forums should be a dialogue with the overall purpose of benefiting local economic development. Besides discussing financial instruments and land readjustment and their usefulness and benefits, the municipality could get direct input from developers about what potential projects or types of projects they think add value that could be shared between the private and public sectors. The forums could thus establish a base for future collaborations.</w:t>
      </w:r>
    </w:p>
    <w:p w14:paraId="6AE93808"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1017838B" w14:textId="77777777" w:rsidR="00443CEA" w:rsidRPr="00920B89" w:rsidRDefault="00443CEA" w:rsidP="00443CEA">
      <w:pPr>
        <w:pStyle w:val="BodyText"/>
        <w:tabs>
          <w:tab w:val="left" w:pos="0"/>
        </w:tabs>
        <w:ind w:right="27"/>
        <w:jc w:val="both"/>
        <w:rPr>
          <w:rFonts w:ascii="Segoe UI" w:hAnsi="Segoe UI" w:cs="Segoe UI"/>
          <w:w w:val="105"/>
          <w:sz w:val="22"/>
          <w:szCs w:val="22"/>
          <w:u w:val="single"/>
        </w:rPr>
      </w:pPr>
      <w:r w:rsidRPr="00920B89">
        <w:rPr>
          <w:rFonts w:ascii="Segoe UI" w:hAnsi="Segoe UI" w:cs="Segoe UI"/>
          <w:w w:val="105"/>
          <w:sz w:val="22"/>
          <w:szCs w:val="22"/>
          <w:u w:val="single"/>
        </w:rPr>
        <w:t>Addressing Stakeholders</w:t>
      </w:r>
    </w:p>
    <w:p w14:paraId="711E300E"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2E266AA5"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 xml:space="preserve">An ideal financial instrument program or land readjustment process would be one in which the specific needs of property owners and the overall goals of the municipal </w:t>
      </w:r>
      <w:r w:rsidRPr="00920B89">
        <w:rPr>
          <w:rFonts w:ascii="Segoe UI" w:hAnsi="Segoe UI" w:cs="Segoe UI"/>
          <w:w w:val="105"/>
          <w:sz w:val="22"/>
          <w:szCs w:val="22"/>
        </w:rPr>
        <w:lastRenderedPageBreak/>
        <w:t>coincide exactly, with measurable benefits for both.</w:t>
      </w:r>
    </w:p>
    <w:p w14:paraId="12D6029A"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72E8C70"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Unfortunately, ideal projects are rare. More common are projects where compromises are needed, and in which a certain degree of dissatisfaction exists or is generated between the municipality and property owners.</w:t>
      </w:r>
    </w:p>
    <w:p w14:paraId="0FCE6AE6"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7CE7B498"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At the initial stakeholder meeting, the municipality needs to be clear about where it believes the value lies; how much it is, potentially, for property owners, developers, the municipality, and other stakeholders; and who can benefit if the process unfolds in a reasonable manner.</w:t>
      </w:r>
    </w:p>
    <w:p w14:paraId="60083084"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53A1730"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At the initial stakeholder meeting, the municipality must also be able to educate participants about how the process will be administered by the municipality. The municipality must convince participants that the process—from beginning to end—will be administered with competence, certainty, fairness, and consistency. Both developers and the general public will want to know, in detail, each step of the process of delivering a land readjustment or financial instrument. For example, will all property owners be given a reconfigured parcel in a land readjustment process, or will some receive compensation instead of land? How will the amount of compensation be determined? Do all property owners have to agree to form and participate in a land readjustment or certain financial instrument, or is a simple majority enough to obligate everyone to join? What are the steps from a developer will face from paying a contribution to getting a building permit?</w:t>
      </w:r>
    </w:p>
    <w:p w14:paraId="1098611C"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0D22C6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If stakeholders are not convinced, in the early stages, that the program is needed and beneficial to them—and that the municipality has a thoughtful method for administering the program—they may refuse to participate.</w:t>
      </w:r>
    </w:p>
    <w:p w14:paraId="59FDBB2A"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760214FE"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Municipal staff—those who should know, from the outset, as much as can be known about what is being done, who should understand the process for doing it, and who should control the process—tend to enter the relationship with property owners, developers, and other stakeholders with a view based on a fear of delay and failure. Property owners, developers, and other stakeholders—people who represent diverse interests, those who don't know what, when, why, and who—tend to enter the relationship with municipal staff with a view based on a fear of losing something important to them.</w:t>
      </w:r>
    </w:p>
    <w:p w14:paraId="48EC5334"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2D40C058"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From opposite perspectives, both enter the relationship with what is essentially a sense of fear.</w:t>
      </w:r>
    </w:p>
    <w:p w14:paraId="281FAA44"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61D3B251"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If there is to be genuine cooperation with participants, the municipality's attitude has to change from “we're being delayed, and we want to avoid delay" to "our schedule includes time to address public concerns, and the concerns of the public are not viewed as delays because substantive decisions have not yet been made.”</w:t>
      </w:r>
    </w:p>
    <w:p w14:paraId="116CAF6F"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1192FF48"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 xml:space="preserve">If there are things about a project that cannot change, explain the reasons fully and with </w:t>
      </w:r>
      <w:r w:rsidRPr="00920B89">
        <w:rPr>
          <w:rFonts w:ascii="Segoe UI" w:hAnsi="Segoe UI" w:cs="Segoe UI"/>
          <w:w w:val="105"/>
          <w:sz w:val="22"/>
          <w:szCs w:val="22"/>
        </w:rPr>
        <w:lastRenderedPageBreak/>
        <w:t>as much documentation as possible. If the municipality is open, honest, believable, and develops a track record for reliability, the public will trust you and accept what you can and cannot do.</w:t>
      </w:r>
    </w:p>
    <w:p w14:paraId="4F582B59"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0483C609"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Educating the public as to the what, how, when, why, etc., of a project is a never-ending challenge, as new people are always entering the process. In addition, even those who have been previously involved will remember the project as it existed at that slice of time when they were last involved.</w:t>
      </w:r>
    </w:p>
    <w:p w14:paraId="4E50EC6F"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118B3BC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It is important, in preparation for any meeting or project discussion, to think about the participants in the meeting and where they are in relation to the current status of the project.</w:t>
      </w:r>
    </w:p>
    <w:p w14:paraId="25806EB9"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B24829A"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Spend at least a few minutes at the beginning of each meeting making sure that all participants are aware of the current project status and on the same level of understanding as nearly as possible.</w:t>
      </w:r>
    </w:p>
    <w:p w14:paraId="52B32E27"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EFE70B3" w14:textId="77777777" w:rsidR="00443CEA" w:rsidRPr="00920B89" w:rsidRDefault="00443CEA" w:rsidP="00443CEA">
      <w:pPr>
        <w:pStyle w:val="BodyText"/>
        <w:tabs>
          <w:tab w:val="left" w:pos="0"/>
        </w:tabs>
        <w:ind w:right="27"/>
        <w:jc w:val="both"/>
        <w:rPr>
          <w:rFonts w:ascii="Segoe UI" w:hAnsi="Segoe UI" w:cs="Segoe UI"/>
          <w:w w:val="105"/>
          <w:sz w:val="22"/>
          <w:szCs w:val="22"/>
          <w:u w:val="single"/>
        </w:rPr>
      </w:pPr>
      <w:r w:rsidRPr="00920B89">
        <w:rPr>
          <w:rFonts w:ascii="Segoe UI" w:hAnsi="Segoe UI" w:cs="Segoe UI"/>
          <w:w w:val="105"/>
          <w:sz w:val="22"/>
          <w:szCs w:val="22"/>
          <w:u w:val="single"/>
        </w:rPr>
        <w:t>Making Your Argument</w:t>
      </w:r>
    </w:p>
    <w:p w14:paraId="42365766"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9C3ABC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There are a few points to keep in mind to make your argument more effective:</w:t>
      </w:r>
    </w:p>
    <w:p w14:paraId="22A12B2A"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1C019D23"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Funding contributions for financial instrument programs and land contributions for land readjustment processes should be directly linked to the public investment generating the increased property values and/or developer profits. This direct link between those who benefit and those who contribute is attractive to developers, property owners, and the public.</w:t>
      </w:r>
    </w:p>
    <w:p w14:paraId="04F60802"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6D9DE25B"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Relatedly, the municipality’s total contribution to the cost of improvements must be clearly documented and stated.</w:t>
      </w:r>
    </w:p>
    <w:p w14:paraId="5D01AEA6"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2495FE3B"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Usually, there needs to be a perceived shortfall in public funding for the public improvement that is recognized by the private sector and the general public. If property owners and developers think that the improvement will be 100 percent funded by the public sector (municipality, national government, Regional Development Fund, international donors) they may be reluctant to contribute to the funding through land value capture or land readjustment. If they believe, however, that the public sector cannot or will not fund all of it, and the only way to secure the increased land values and profits is to jointly fund it with the public sector, then they will be more likely to participate.</w:t>
      </w:r>
    </w:p>
    <w:p w14:paraId="2946F4CD"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222A2E5F"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Similarly, it should be noted if the municipality cannot or will not make the improvement without the land readjustment and/or financial instrument. Without that public investment, land values are unlikely to rise, and therefore new money and extra profit will not materialize for the private sector. Therefore, it is equitable that this extra gain be shared between the parties creating that new wealth.</w:t>
      </w:r>
    </w:p>
    <w:p w14:paraId="4741BA71"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F9A6947"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lastRenderedPageBreak/>
        <w:t>It is often important to note that the funds raised through financial instruments will be protected; that, for example, they will be deposited in a protected trust fund so that all monies raised for a project will be dedicated specifically to that project. Programs that are simple to understand also tend to be accepted more readily than complex processes. Developers want to be able to calculate the costs and benefits easily, and they want the predictability of knowing that if they offer an amenity that meets the municipality’s requirements, they can then budget for additional height, space, units, and reasonably expect to receive a building permit. The public wants to be able to track public costs and benefits and understand how they benefit materially. A website can help provide transparency.</w:t>
      </w:r>
    </w:p>
    <w:p w14:paraId="21C595AC"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340BA8E6"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Developers also want to know that everyone is playing by the same rules. They are more likely to participate in a financial instrument program if they know that all other developers in the area face the same conditions and none gains a competitive advantage.</w:t>
      </w:r>
    </w:p>
    <w:p w14:paraId="3E5B48FC"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4F0BC5AF" w14:textId="77777777" w:rsidR="00443CEA" w:rsidRPr="00920B89" w:rsidRDefault="00443CEA" w:rsidP="00443CEA">
      <w:pPr>
        <w:pStyle w:val="BodyText"/>
        <w:tabs>
          <w:tab w:val="left" w:pos="0"/>
        </w:tabs>
        <w:ind w:right="27"/>
        <w:jc w:val="both"/>
        <w:rPr>
          <w:rFonts w:ascii="Segoe UI" w:hAnsi="Segoe UI" w:cs="Segoe UI"/>
          <w:w w:val="105"/>
          <w:sz w:val="22"/>
          <w:szCs w:val="22"/>
        </w:rPr>
      </w:pPr>
      <w:r w:rsidRPr="00920B89">
        <w:rPr>
          <w:rFonts w:ascii="Segoe UI" w:hAnsi="Segoe UI" w:cs="Segoe UI"/>
          <w:w w:val="105"/>
          <w:sz w:val="22"/>
          <w:szCs w:val="22"/>
        </w:rPr>
        <w:t>Finally, support from the national government for a program can also be helpful, especially if national funds are involved in the project.</w:t>
      </w:r>
    </w:p>
    <w:p w14:paraId="11ABB81F" w14:textId="77777777" w:rsidR="00443CEA" w:rsidRPr="00920B89" w:rsidRDefault="00443CEA" w:rsidP="00443CEA">
      <w:pPr>
        <w:pStyle w:val="BodyText"/>
        <w:tabs>
          <w:tab w:val="left" w:pos="0"/>
        </w:tabs>
        <w:ind w:right="27"/>
        <w:jc w:val="both"/>
        <w:rPr>
          <w:rFonts w:ascii="Segoe UI" w:hAnsi="Segoe UI" w:cs="Segoe UI"/>
          <w:w w:val="105"/>
          <w:sz w:val="22"/>
          <w:szCs w:val="22"/>
        </w:rPr>
      </w:pPr>
    </w:p>
    <w:p w14:paraId="03C3462C" w14:textId="77777777" w:rsidR="00443CEA" w:rsidRPr="00920B89" w:rsidRDefault="00443CEA" w:rsidP="00443CEA">
      <w:pPr>
        <w:ind w:right="27"/>
        <w:rPr>
          <w:rFonts w:ascii="Segoe UI" w:hAnsi="Segoe UI" w:cs="Segoe UI"/>
        </w:rPr>
      </w:pPr>
    </w:p>
    <w:p w14:paraId="7567AF58" w14:textId="77777777" w:rsidR="00443CEA" w:rsidRPr="00920B89" w:rsidRDefault="00443CEA" w:rsidP="00443CEA">
      <w:pPr>
        <w:rPr>
          <w:b/>
          <w:bCs/>
          <w:w w:val="105"/>
          <w:sz w:val="24"/>
          <w:szCs w:val="24"/>
        </w:rPr>
      </w:pPr>
      <w:r w:rsidRPr="00920B89">
        <w:rPr>
          <w:i/>
          <w:w w:val="105"/>
        </w:rPr>
        <w:br w:type="page"/>
      </w:r>
    </w:p>
    <w:p w14:paraId="25BEA700" w14:textId="77777777" w:rsidR="00443CEA" w:rsidRPr="00920B89" w:rsidRDefault="00443CEA" w:rsidP="00443CEA">
      <w:pPr>
        <w:pStyle w:val="Heading2"/>
        <w:ind w:left="0" w:firstLine="0"/>
        <w:rPr>
          <w:rFonts w:ascii="Segoe UI" w:hAnsi="Segoe UI" w:cs="Segoe UI"/>
          <w:b w:val="0"/>
        </w:rPr>
      </w:pPr>
      <w:bookmarkStart w:id="46" w:name="_Toc14190341"/>
      <w:r w:rsidRPr="00920B89">
        <w:rPr>
          <w:i w:val="0"/>
          <w:w w:val="105"/>
        </w:rPr>
        <w:lastRenderedPageBreak/>
        <w:t>ANNEX C. DEVELOPMENT BRIEFS</w:t>
      </w:r>
      <w:r w:rsidRPr="00920B89">
        <w:rPr>
          <w:rStyle w:val="FootnoteReference"/>
          <w:rFonts w:ascii="Segoe UI" w:hAnsi="Segoe UI" w:cs="Segoe UI"/>
        </w:rPr>
        <w:footnoteReference w:id="24"/>
      </w:r>
      <w:bookmarkEnd w:id="46"/>
    </w:p>
    <w:p w14:paraId="1E19715C" w14:textId="77777777" w:rsidR="00443CEA" w:rsidRPr="00920B89" w:rsidRDefault="00443CEA" w:rsidP="00443CEA">
      <w:pPr>
        <w:ind w:right="27"/>
        <w:rPr>
          <w:rFonts w:ascii="Segoe UI" w:hAnsi="Segoe UI" w:cs="Segoe UI"/>
        </w:rPr>
      </w:pPr>
    </w:p>
    <w:p w14:paraId="511E9F67" w14:textId="77777777" w:rsidR="00443CEA" w:rsidRPr="00920B89" w:rsidRDefault="00443CEA" w:rsidP="00443CEA">
      <w:pPr>
        <w:ind w:right="27"/>
        <w:jc w:val="both"/>
        <w:rPr>
          <w:rFonts w:ascii="Segoe UI" w:hAnsi="Segoe UI" w:cs="Segoe UI"/>
          <w:iCs/>
          <w:color w:val="000000"/>
        </w:rPr>
      </w:pPr>
      <w:r w:rsidRPr="00920B89">
        <w:rPr>
          <w:rFonts w:ascii="Segoe UI" w:hAnsi="Segoe UI" w:cs="Segoe UI"/>
          <w:iCs/>
          <w:color w:val="000000"/>
        </w:rPr>
        <w:t>A municipality often issues one or more development briefs as part of the implementation of a Local Detailed Plan. A development brief provides clear instructions to a consultant or developer or potential project partner on how a specific development project will move forward. The quality of the brief very often has a direct relationship to the quality of the final product. In other words, a well-written brief greatly increases the chance of a high-quality final project; a low-quality brief increases the likelihood of a lower-quality project.</w:t>
      </w:r>
    </w:p>
    <w:p w14:paraId="1ED6091D" w14:textId="77777777" w:rsidR="00443CEA" w:rsidRPr="00920B89" w:rsidRDefault="00443CEA" w:rsidP="00443CEA">
      <w:pPr>
        <w:ind w:right="27"/>
        <w:jc w:val="both"/>
        <w:rPr>
          <w:rFonts w:ascii="Segoe UI" w:hAnsi="Segoe UI" w:cs="Segoe UI"/>
          <w:iCs/>
          <w:color w:val="000000"/>
        </w:rPr>
      </w:pPr>
    </w:p>
    <w:p w14:paraId="14285715" w14:textId="77777777" w:rsidR="00443CEA" w:rsidRPr="00920B89" w:rsidRDefault="00443CEA" w:rsidP="00443CEA">
      <w:pPr>
        <w:ind w:right="27"/>
        <w:jc w:val="both"/>
        <w:rPr>
          <w:rFonts w:ascii="Segoe UI" w:hAnsi="Segoe UI" w:cs="Segoe UI"/>
          <w:iCs/>
          <w:color w:val="000000"/>
        </w:rPr>
      </w:pPr>
      <w:r w:rsidRPr="00920B89">
        <w:rPr>
          <w:rFonts w:ascii="Segoe UI" w:hAnsi="Segoe UI" w:cs="Segoe UI"/>
          <w:iCs/>
          <w:color w:val="000000"/>
        </w:rPr>
        <w:t>Development briefs may be called terms of reference, or request for proposals, or other names. And they may apply to a range of circumstances, not just LDPs. For example, a brief may be prepared for a housing scheme or landscaping project or conservation initiative or design competition. Nor is a brief used exclusively for obtaining a consultant. A brief could also be used to initiate a public private partnership with a developer, or a concession arrangement with a businessperson, or to engage in social entrepreneurship activities with an NGO, or perhaps to stimulate developer interest in an area where they have shown little interest, to give a few examples.</w:t>
      </w:r>
    </w:p>
    <w:p w14:paraId="6AA18749" w14:textId="77777777" w:rsidR="00443CEA" w:rsidRPr="00920B89" w:rsidRDefault="00443CEA" w:rsidP="00443CEA">
      <w:pPr>
        <w:ind w:right="27"/>
        <w:jc w:val="both"/>
        <w:rPr>
          <w:rFonts w:ascii="Segoe UI" w:hAnsi="Segoe UI" w:cs="Segoe UI"/>
          <w:iCs/>
          <w:color w:val="000000"/>
        </w:rPr>
      </w:pPr>
    </w:p>
    <w:p w14:paraId="51CFE05F" w14:textId="77777777" w:rsidR="00443CEA" w:rsidRPr="00920B89" w:rsidRDefault="00443CEA" w:rsidP="00443CEA">
      <w:pPr>
        <w:ind w:right="27"/>
        <w:jc w:val="both"/>
        <w:rPr>
          <w:rFonts w:ascii="Segoe UI" w:hAnsi="Segoe UI" w:cs="Segoe UI"/>
          <w:iCs/>
          <w:color w:val="000000"/>
        </w:rPr>
      </w:pPr>
      <w:r w:rsidRPr="00920B89">
        <w:rPr>
          <w:rFonts w:ascii="Segoe UI" w:hAnsi="Segoe UI" w:cs="Segoe UI"/>
          <w:iCs/>
          <w:color w:val="000000"/>
        </w:rPr>
        <w:t>Regardless of its purpose, a well-designed development brief will bring out the best skills of both the municipality and its client.</w:t>
      </w:r>
    </w:p>
    <w:p w14:paraId="2EDF8916" w14:textId="77777777" w:rsidR="00443CEA" w:rsidRPr="00920B89" w:rsidRDefault="00443CEA" w:rsidP="00443CEA">
      <w:pPr>
        <w:ind w:right="27"/>
        <w:jc w:val="both"/>
        <w:rPr>
          <w:rFonts w:ascii="Segoe UI" w:hAnsi="Segoe UI" w:cs="Segoe UI"/>
          <w:iCs/>
          <w:color w:val="000000"/>
        </w:rPr>
      </w:pPr>
    </w:p>
    <w:p w14:paraId="509ACC09" w14:textId="77777777" w:rsidR="00443CEA" w:rsidRPr="00920B89" w:rsidRDefault="00443CEA" w:rsidP="00443CEA">
      <w:pPr>
        <w:ind w:right="27"/>
        <w:jc w:val="both"/>
        <w:rPr>
          <w:rFonts w:ascii="Segoe UI" w:hAnsi="Segoe UI" w:cs="Segoe UI"/>
          <w:iCs/>
          <w:color w:val="000000"/>
        </w:rPr>
      </w:pPr>
      <w:r w:rsidRPr="00920B89">
        <w:rPr>
          <w:rFonts w:ascii="Segoe UI" w:hAnsi="Segoe UI" w:cs="Segoe UI"/>
          <w:iCs/>
          <w:color w:val="000000"/>
        </w:rPr>
        <w:t>The style and content of development briefs may vary tremendously, but highly-effective briefs share some good practice principles:</w:t>
      </w:r>
    </w:p>
    <w:p w14:paraId="5D925434" w14:textId="77777777" w:rsidR="00443CEA" w:rsidRPr="00920B89" w:rsidRDefault="00443CEA" w:rsidP="00443CEA">
      <w:pPr>
        <w:ind w:right="27"/>
        <w:jc w:val="both"/>
        <w:rPr>
          <w:rFonts w:ascii="Segoe UI" w:hAnsi="Segoe UI" w:cs="Segoe UI"/>
          <w:iCs/>
          <w:color w:val="000000"/>
        </w:rPr>
      </w:pPr>
    </w:p>
    <w:p w14:paraId="51B52E0C" w14:textId="77777777" w:rsidR="00443CEA" w:rsidRPr="00920B89" w:rsidRDefault="00443CEA" w:rsidP="00443CEA">
      <w:pPr>
        <w:pStyle w:val="ListParagraph"/>
        <w:numPr>
          <w:ilvl w:val="0"/>
          <w:numId w:val="34"/>
        </w:numPr>
        <w:ind w:right="27"/>
        <w:jc w:val="both"/>
        <w:rPr>
          <w:rFonts w:ascii="Segoe UI" w:hAnsi="Segoe UI" w:cs="Segoe UI"/>
          <w:iCs/>
          <w:color w:val="000000"/>
        </w:rPr>
      </w:pPr>
      <w:r w:rsidRPr="00920B89">
        <w:rPr>
          <w:rFonts w:ascii="Segoe UI" w:hAnsi="Segoe UI" w:cs="Segoe UI"/>
          <w:iCs/>
          <w:color w:val="000000"/>
        </w:rPr>
        <w:t xml:space="preserve">They are </w:t>
      </w:r>
      <w:r w:rsidRPr="00920B89">
        <w:rPr>
          <w:rFonts w:ascii="Segoe UI" w:hAnsi="Segoe UI" w:cs="Segoe UI"/>
          <w:i/>
          <w:iCs/>
          <w:color w:val="000000"/>
        </w:rPr>
        <w:t>succinct and clear</w:t>
      </w:r>
      <w:r w:rsidRPr="00920B89">
        <w:rPr>
          <w:rFonts w:ascii="Segoe UI" w:hAnsi="Segoe UI" w:cs="Segoe UI"/>
          <w:iCs/>
          <w:color w:val="000000"/>
        </w:rPr>
        <w:t>. They focus on what expertise is required, how the requested services are expected to add value, and where resources are to be directed.</w:t>
      </w:r>
    </w:p>
    <w:p w14:paraId="2EB4766D" w14:textId="77777777" w:rsidR="00443CEA" w:rsidRPr="00920B89" w:rsidRDefault="00443CEA" w:rsidP="00443CEA">
      <w:pPr>
        <w:pStyle w:val="ListParagraph"/>
        <w:ind w:left="720" w:right="27" w:firstLine="0"/>
        <w:jc w:val="both"/>
        <w:rPr>
          <w:rFonts w:ascii="Segoe UI" w:hAnsi="Segoe UI" w:cs="Segoe UI"/>
          <w:iCs/>
          <w:color w:val="000000"/>
        </w:rPr>
      </w:pPr>
    </w:p>
    <w:p w14:paraId="5C2FF4EF" w14:textId="77777777" w:rsidR="00443CEA" w:rsidRPr="00920B89" w:rsidRDefault="00443CEA" w:rsidP="00443CEA">
      <w:pPr>
        <w:pStyle w:val="ListParagraph"/>
        <w:numPr>
          <w:ilvl w:val="0"/>
          <w:numId w:val="34"/>
        </w:numPr>
        <w:ind w:right="27"/>
        <w:jc w:val="both"/>
        <w:rPr>
          <w:rFonts w:ascii="Segoe UI" w:hAnsi="Segoe UI" w:cs="Segoe UI"/>
          <w:iCs/>
          <w:color w:val="000000"/>
        </w:rPr>
      </w:pPr>
      <w:r w:rsidRPr="00920B89">
        <w:rPr>
          <w:rFonts w:ascii="Segoe UI" w:hAnsi="Segoe UI" w:cs="Segoe UI"/>
          <w:i/>
          <w:iCs/>
          <w:color w:val="000000"/>
        </w:rPr>
        <w:t>Background information</w:t>
      </w:r>
      <w:r w:rsidRPr="00920B89">
        <w:rPr>
          <w:rFonts w:ascii="Segoe UI" w:hAnsi="Segoe UI" w:cs="Segoe UI"/>
          <w:iCs/>
          <w:color w:val="000000"/>
        </w:rPr>
        <w:t xml:space="preserve">, such an economic and social assessment of the LDP area and project site, is summarized in main body of the brief and, as appropriate, included in detail in annexes. </w:t>
      </w:r>
    </w:p>
    <w:p w14:paraId="36D45DA6" w14:textId="77777777" w:rsidR="00443CEA" w:rsidRPr="00920B89" w:rsidRDefault="00443CEA" w:rsidP="00443CEA">
      <w:pPr>
        <w:pStyle w:val="ListParagraph"/>
        <w:ind w:left="720" w:right="27" w:firstLine="0"/>
        <w:jc w:val="both"/>
        <w:rPr>
          <w:rFonts w:ascii="Segoe UI" w:hAnsi="Segoe UI" w:cs="Segoe UI"/>
          <w:iCs/>
          <w:color w:val="000000"/>
        </w:rPr>
      </w:pPr>
    </w:p>
    <w:p w14:paraId="0C198791" w14:textId="77777777" w:rsidR="00443CEA" w:rsidRPr="00920B89" w:rsidRDefault="00443CEA" w:rsidP="00443CEA">
      <w:pPr>
        <w:pStyle w:val="ListParagraph"/>
        <w:numPr>
          <w:ilvl w:val="0"/>
          <w:numId w:val="34"/>
        </w:numPr>
        <w:ind w:right="27"/>
        <w:jc w:val="both"/>
        <w:rPr>
          <w:rFonts w:ascii="Segoe UI" w:hAnsi="Segoe UI" w:cs="Segoe UI"/>
          <w:iCs/>
          <w:color w:val="000000"/>
        </w:rPr>
      </w:pPr>
      <w:r w:rsidRPr="00920B89">
        <w:rPr>
          <w:rFonts w:ascii="Segoe UI" w:hAnsi="Segoe UI" w:cs="Segoe UI"/>
          <w:iCs/>
          <w:color w:val="000000"/>
        </w:rPr>
        <w:t xml:space="preserve">The municipality’s </w:t>
      </w:r>
      <w:r w:rsidRPr="00920B89">
        <w:rPr>
          <w:rFonts w:ascii="Segoe UI" w:hAnsi="Segoe UI" w:cs="Segoe UI"/>
          <w:i/>
          <w:iCs/>
          <w:color w:val="000000"/>
        </w:rPr>
        <w:t>aims and objectives</w:t>
      </w:r>
      <w:r w:rsidRPr="00920B89">
        <w:rPr>
          <w:rFonts w:ascii="Segoe UI" w:hAnsi="Segoe UI" w:cs="Segoe UI"/>
          <w:iCs/>
          <w:color w:val="000000"/>
        </w:rPr>
        <w:t xml:space="preserve"> for issuing the brief and developing a project are clear. Aims and objectives should be few in number and focused on the project’s priorities; they should not be generic.</w:t>
      </w:r>
    </w:p>
    <w:p w14:paraId="4A728C7C" w14:textId="77777777" w:rsidR="00443CEA" w:rsidRPr="00920B89" w:rsidRDefault="00443CEA" w:rsidP="00443CEA">
      <w:pPr>
        <w:pStyle w:val="ListParagraph"/>
        <w:ind w:left="720" w:right="27" w:firstLine="0"/>
        <w:jc w:val="both"/>
        <w:rPr>
          <w:rFonts w:ascii="Segoe UI" w:hAnsi="Segoe UI" w:cs="Segoe UI"/>
          <w:iCs/>
          <w:color w:val="000000"/>
        </w:rPr>
      </w:pPr>
    </w:p>
    <w:p w14:paraId="27843D7A" w14:textId="77777777" w:rsidR="00443CEA" w:rsidRPr="00920B89" w:rsidRDefault="00443CEA" w:rsidP="00443CEA">
      <w:pPr>
        <w:pStyle w:val="ListParagraph"/>
        <w:numPr>
          <w:ilvl w:val="0"/>
          <w:numId w:val="34"/>
        </w:numPr>
        <w:ind w:right="27"/>
        <w:jc w:val="both"/>
        <w:rPr>
          <w:rFonts w:ascii="Segoe UI" w:hAnsi="Segoe UI" w:cs="Segoe UI"/>
          <w:iCs/>
          <w:color w:val="000000"/>
        </w:rPr>
      </w:pPr>
      <w:r w:rsidRPr="00920B89">
        <w:rPr>
          <w:rFonts w:ascii="Segoe UI" w:hAnsi="Segoe UI" w:cs="Segoe UI"/>
          <w:iCs/>
          <w:color w:val="000000"/>
        </w:rPr>
        <w:t xml:space="preserve">Expected </w:t>
      </w:r>
      <w:r w:rsidRPr="00920B89">
        <w:rPr>
          <w:rFonts w:ascii="Segoe UI" w:hAnsi="Segoe UI" w:cs="Segoe UI"/>
          <w:i/>
          <w:iCs/>
          <w:color w:val="000000"/>
        </w:rPr>
        <w:t>outputs are precise</w:t>
      </w:r>
      <w:r w:rsidRPr="00920B89">
        <w:rPr>
          <w:rFonts w:ascii="Segoe UI" w:hAnsi="Segoe UI" w:cs="Segoe UI"/>
          <w:iCs/>
          <w:color w:val="000000"/>
        </w:rPr>
        <w:t xml:space="preserve">. Effective briefs ask consultants not only what they intend to do, but also why they intend to it. Consultants are required to return their proposals in a consistent format, so the strengths and weaknesses of each proposal can be compared directly and evaluated objectively. </w:t>
      </w:r>
    </w:p>
    <w:p w14:paraId="17372F4A" w14:textId="77777777" w:rsidR="00443CEA" w:rsidRPr="00920B89" w:rsidRDefault="00443CEA" w:rsidP="00443CEA">
      <w:pPr>
        <w:ind w:right="27"/>
        <w:jc w:val="both"/>
        <w:rPr>
          <w:rFonts w:ascii="Segoe UI" w:hAnsi="Segoe UI" w:cs="Segoe UI"/>
          <w:iCs/>
          <w:color w:val="000000"/>
        </w:rPr>
      </w:pPr>
    </w:p>
    <w:p w14:paraId="3B1DE5AD" w14:textId="77777777" w:rsidR="00443CEA" w:rsidRPr="00920B89" w:rsidRDefault="00443CEA" w:rsidP="00443CEA">
      <w:pPr>
        <w:ind w:right="27"/>
        <w:jc w:val="both"/>
        <w:rPr>
          <w:rFonts w:ascii="Segoe UI" w:hAnsi="Segoe UI" w:cs="Segoe UI"/>
        </w:rPr>
      </w:pPr>
      <w:r w:rsidRPr="00920B89">
        <w:rPr>
          <w:rFonts w:ascii="Segoe UI" w:hAnsi="Segoe UI" w:cs="Segoe UI"/>
        </w:rPr>
        <w:t>Here, as a very general guide, is a development brief structure based on recognized good</w:t>
      </w:r>
    </w:p>
    <w:p w14:paraId="0500F5BE" w14:textId="77777777" w:rsidR="00443CEA" w:rsidRPr="00920B89" w:rsidRDefault="00443CEA" w:rsidP="00443CEA">
      <w:pPr>
        <w:ind w:right="27"/>
        <w:jc w:val="both"/>
        <w:rPr>
          <w:rFonts w:ascii="Segoe UI" w:hAnsi="Segoe UI" w:cs="Segoe UI"/>
        </w:rPr>
      </w:pPr>
      <w:r w:rsidRPr="00920B89">
        <w:rPr>
          <w:rFonts w:ascii="Segoe UI" w:hAnsi="Segoe UI" w:cs="Segoe UI"/>
        </w:rPr>
        <w:t>practices:</w:t>
      </w:r>
    </w:p>
    <w:p w14:paraId="10E02FFA" w14:textId="77777777" w:rsidR="00443CEA" w:rsidRPr="00920B89" w:rsidRDefault="00443CEA" w:rsidP="00443CEA">
      <w:pPr>
        <w:ind w:right="27"/>
        <w:rPr>
          <w:rFonts w:ascii="Segoe UI" w:hAnsi="Segoe UI" w:cs="Segoe UI"/>
        </w:rPr>
      </w:pPr>
    </w:p>
    <w:p w14:paraId="039D34E8" w14:textId="77777777" w:rsidR="00443CEA" w:rsidRPr="00920B89" w:rsidRDefault="00443CEA" w:rsidP="00443CEA">
      <w:pPr>
        <w:ind w:right="27"/>
        <w:rPr>
          <w:rFonts w:ascii="Segoe UI" w:hAnsi="Segoe UI" w:cs="Segoe UI"/>
        </w:rPr>
      </w:pPr>
    </w:p>
    <w:p w14:paraId="41036CC4" w14:textId="77777777" w:rsidR="00443CEA" w:rsidRPr="00920B89" w:rsidRDefault="00443CEA" w:rsidP="00443CEA">
      <w:pPr>
        <w:ind w:right="27"/>
        <w:rPr>
          <w:rFonts w:ascii="Segoe UI" w:hAnsi="Segoe UI" w:cs="Segoe UI"/>
        </w:rPr>
      </w:pPr>
      <w:r w:rsidRPr="00920B89">
        <w:rPr>
          <w:rFonts w:ascii="Segoe UI" w:hAnsi="Segoe UI" w:cs="Segoe UI"/>
          <w:b/>
        </w:rPr>
        <w:t>1</w:t>
      </w:r>
      <w:r w:rsidRPr="00920B89">
        <w:rPr>
          <w:rFonts w:ascii="Segoe UI" w:hAnsi="Segoe UI" w:cs="Segoe UI"/>
        </w:rPr>
        <w:t xml:space="preserve">.   </w:t>
      </w:r>
      <w:r w:rsidRPr="00920B89">
        <w:rPr>
          <w:rFonts w:ascii="Segoe UI" w:hAnsi="Segoe UI" w:cs="Segoe UI"/>
          <w:b/>
        </w:rPr>
        <w:t>Introduction / Context</w:t>
      </w:r>
    </w:p>
    <w:p w14:paraId="3B7075CB" w14:textId="77777777" w:rsidR="00443CEA" w:rsidRPr="00920B89" w:rsidRDefault="00443CEA" w:rsidP="00443CEA">
      <w:pPr>
        <w:ind w:right="27"/>
        <w:rPr>
          <w:rFonts w:ascii="Segoe UI" w:hAnsi="Segoe UI" w:cs="Segoe UI"/>
        </w:rPr>
      </w:pPr>
      <w:r w:rsidRPr="00920B89">
        <w:rPr>
          <w:rFonts w:ascii="Segoe UI" w:hAnsi="Segoe UI" w:cs="Segoe UI"/>
        </w:rPr>
        <w:tab/>
        <w:t>- Overall Purpose</w:t>
      </w:r>
    </w:p>
    <w:p w14:paraId="6463B75F" w14:textId="77777777" w:rsidR="00443CEA" w:rsidRPr="00920B89" w:rsidRDefault="00443CEA" w:rsidP="00443CEA">
      <w:pPr>
        <w:ind w:left="720" w:right="27"/>
        <w:rPr>
          <w:rFonts w:ascii="Segoe UI" w:hAnsi="Segoe UI" w:cs="Segoe UI"/>
        </w:rPr>
      </w:pPr>
      <w:r w:rsidRPr="00920B89">
        <w:rPr>
          <w:rFonts w:ascii="Segoe UI" w:hAnsi="Segoe UI" w:cs="Segoe UI"/>
        </w:rPr>
        <w:t>- Partners and Funding</w:t>
      </w:r>
    </w:p>
    <w:p w14:paraId="607EB46A" w14:textId="77777777" w:rsidR="00443CEA" w:rsidRPr="00920B89" w:rsidRDefault="00443CEA" w:rsidP="00443CEA">
      <w:pPr>
        <w:ind w:left="720" w:right="27"/>
        <w:rPr>
          <w:rFonts w:ascii="Segoe UI" w:hAnsi="Segoe UI" w:cs="Segoe UI"/>
        </w:rPr>
      </w:pPr>
      <w:r w:rsidRPr="00920B89">
        <w:rPr>
          <w:rFonts w:ascii="Segoe UI" w:hAnsi="Segoe UI" w:cs="Segoe UI"/>
        </w:rPr>
        <w:t>- Policy Framework</w:t>
      </w:r>
    </w:p>
    <w:p w14:paraId="77DC3ED7" w14:textId="77777777" w:rsidR="00443CEA" w:rsidRPr="00920B89" w:rsidRDefault="00443CEA" w:rsidP="00443CEA">
      <w:pPr>
        <w:ind w:left="720" w:right="27"/>
        <w:rPr>
          <w:rFonts w:ascii="Segoe UI" w:hAnsi="Segoe UI" w:cs="Segoe UI"/>
        </w:rPr>
      </w:pPr>
      <w:r w:rsidRPr="00920B89">
        <w:rPr>
          <w:rFonts w:ascii="Segoe UI" w:hAnsi="Segoe UI" w:cs="Segoe UI"/>
        </w:rPr>
        <w:t>- Main Sources of Information</w:t>
      </w:r>
    </w:p>
    <w:p w14:paraId="5763B35E" w14:textId="77777777" w:rsidR="00443CEA" w:rsidRPr="00920B89" w:rsidRDefault="00443CEA" w:rsidP="00443CEA">
      <w:pPr>
        <w:ind w:left="720" w:right="27"/>
        <w:rPr>
          <w:rFonts w:ascii="Segoe UI" w:hAnsi="Segoe UI" w:cs="Segoe UI"/>
        </w:rPr>
      </w:pPr>
      <w:r w:rsidRPr="00920B89">
        <w:rPr>
          <w:rFonts w:ascii="Segoe UI" w:hAnsi="Segoe UI" w:cs="Segoe UI"/>
        </w:rPr>
        <w:t>- Related Studies</w:t>
      </w:r>
    </w:p>
    <w:p w14:paraId="26E50154" w14:textId="77777777" w:rsidR="00443CEA" w:rsidRPr="00920B89" w:rsidRDefault="00443CEA" w:rsidP="00443CEA">
      <w:pPr>
        <w:ind w:left="720" w:right="27"/>
        <w:rPr>
          <w:rFonts w:ascii="Segoe UI" w:hAnsi="Segoe UI" w:cs="Segoe UI"/>
        </w:rPr>
      </w:pPr>
      <w:r w:rsidRPr="00920B89">
        <w:rPr>
          <w:rFonts w:ascii="Segoe UI" w:hAnsi="Segoe UI" w:cs="Segoe UI"/>
        </w:rPr>
        <w:t>- Other Stakeholders</w:t>
      </w:r>
    </w:p>
    <w:p w14:paraId="3A70C7BC" w14:textId="77777777" w:rsidR="00443CEA" w:rsidRPr="00920B89" w:rsidRDefault="00443CEA" w:rsidP="00443CEA">
      <w:pPr>
        <w:ind w:left="720" w:right="27"/>
        <w:rPr>
          <w:rFonts w:ascii="Segoe UI" w:hAnsi="Segoe UI" w:cs="Segoe UI"/>
        </w:rPr>
      </w:pPr>
      <w:r w:rsidRPr="00920B89">
        <w:rPr>
          <w:rFonts w:ascii="Segoe UI" w:hAnsi="Segoe UI" w:cs="Segoe UI"/>
        </w:rPr>
        <w:t>- Physical Area</w:t>
      </w:r>
    </w:p>
    <w:p w14:paraId="13AB576F" w14:textId="77777777" w:rsidR="00443CEA" w:rsidRPr="00920B89" w:rsidRDefault="00443CEA" w:rsidP="00443CEA">
      <w:pPr>
        <w:ind w:right="27"/>
        <w:rPr>
          <w:rFonts w:ascii="Segoe UI" w:hAnsi="Segoe UI" w:cs="Segoe UI"/>
        </w:rPr>
      </w:pPr>
    </w:p>
    <w:p w14:paraId="2F45F286" w14:textId="77777777" w:rsidR="00443CEA" w:rsidRPr="00920B89" w:rsidRDefault="00443CEA" w:rsidP="00443CEA">
      <w:pPr>
        <w:ind w:right="27"/>
        <w:rPr>
          <w:rFonts w:ascii="Segoe UI" w:hAnsi="Segoe UI" w:cs="Segoe UI"/>
          <w:b/>
        </w:rPr>
      </w:pPr>
      <w:r w:rsidRPr="00920B89">
        <w:rPr>
          <w:rFonts w:ascii="Segoe UI" w:hAnsi="Segoe UI" w:cs="Segoe UI"/>
          <w:b/>
        </w:rPr>
        <w:t>2. Vision, Aims, Objectives</w:t>
      </w:r>
    </w:p>
    <w:p w14:paraId="2975D72C" w14:textId="77777777" w:rsidR="00443CEA" w:rsidRPr="00920B89" w:rsidRDefault="00443CEA" w:rsidP="00443CEA">
      <w:pPr>
        <w:ind w:left="720" w:right="27"/>
        <w:rPr>
          <w:rFonts w:ascii="Segoe UI" w:hAnsi="Segoe UI" w:cs="Segoe UI"/>
        </w:rPr>
      </w:pPr>
      <w:r w:rsidRPr="00920B89">
        <w:rPr>
          <w:rFonts w:ascii="Segoe UI" w:hAnsi="Segoe UI" w:cs="Segoe UI"/>
        </w:rPr>
        <w:t>- Key Drivers</w:t>
      </w:r>
    </w:p>
    <w:p w14:paraId="28CC7A51" w14:textId="77777777" w:rsidR="00443CEA" w:rsidRPr="00920B89" w:rsidRDefault="00443CEA" w:rsidP="00443CEA">
      <w:pPr>
        <w:ind w:left="720" w:right="27"/>
        <w:rPr>
          <w:rFonts w:ascii="Segoe UI" w:hAnsi="Segoe UI" w:cs="Segoe UI"/>
        </w:rPr>
      </w:pPr>
      <w:r w:rsidRPr="00920B89">
        <w:rPr>
          <w:rFonts w:ascii="Segoe UI" w:hAnsi="Segoe UI" w:cs="Segoe UI"/>
        </w:rPr>
        <w:t>- Principal Outputs</w:t>
      </w:r>
    </w:p>
    <w:p w14:paraId="477D4C44" w14:textId="77777777" w:rsidR="00443CEA" w:rsidRPr="00920B89" w:rsidRDefault="00443CEA" w:rsidP="00443CEA">
      <w:pPr>
        <w:ind w:left="720" w:right="27"/>
        <w:rPr>
          <w:rFonts w:ascii="Segoe UI" w:hAnsi="Segoe UI" w:cs="Segoe UI"/>
        </w:rPr>
      </w:pPr>
      <w:r w:rsidRPr="00920B89">
        <w:rPr>
          <w:rFonts w:ascii="Segoe UI" w:hAnsi="Segoe UI" w:cs="Segoe UI"/>
        </w:rPr>
        <w:t>- Outline of Business Case</w:t>
      </w:r>
    </w:p>
    <w:p w14:paraId="2CE3BA8D" w14:textId="77777777" w:rsidR="00443CEA" w:rsidRPr="00920B89" w:rsidRDefault="00443CEA" w:rsidP="00443CEA">
      <w:pPr>
        <w:ind w:left="720" w:right="27"/>
        <w:rPr>
          <w:rFonts w:ascii="Segoe UI" w:hAnsi="Segoe UI" w:cs="Segoe UI"/>
        </w:rPr>
      </w:pPr>
    </w:p>
    <w:p w14:paraId="377871A4" w14:textId="77777777" w:rsidR="00443CEA" w:rsidRPr="00920B89" w:rsidRDefault="00443CEA" w:rsidP="00443CEA">
      <w:pPr>
        <w:ind w:right="27"/>
        <w:rPr>
          <w:rFonts w:ascii="Segoe UI" w:hAnsi="Segoe UI" w:cs="Segoe UI"/>
          <w:b/>
        </w:rPr>
      </w:pPr>
      <w:r w:rsidRPr="00920B89">
        <w:rPr>
          <w:rFonts w:ascii="Segoe UI" w:hAnsi="Segoe UI" w:cs="Segoe UI"/>
          <w:b/>
        </w:rPr>
        <w:t>3. Description of Methodology</w:t>
      </w:r>
    </w:p>
    <w:p w14:paraId="22AC5FD2" w14:textId="77777777" w:rsidR="00443CEA" w:rsidRPr="00920B89" w:rsidRDefault="00443CEA" w:rsidP="00443CEA">
      <w:pPr>
        <w:ind w:left="720" w:right="27"/>
        <w:rPr>
          <w:rFonts w:ascii="Segoe UI" w:hAnsi="Segoe UI" w:cs="Segoe UI"/>
        </w:rPr>
      </w:pPr>
      <w:r w:rsidRPr="00920B89">
        <w:rPr>
          <w:rFonts w:ascii="Segoe UI" w:hAnsi="Segoe UI" w:cs="Segoe UI"/>
        </w:rPr>
        <w:t>- Overall Approach</w:t>
      </w:r>
    </w:p>
    <w:p w14:paraId="49E4BA74" w14:textId="77777777" w:rsidR="00443CEA" w:rsidRPr="00920B89" w:rsidRDefault="00443CEA" w:rsidP="00443CEA">
      <w:pPr>
        <w:ind w:left="720" w:right="27"/>
        <w:rPr>
          <w:rFonts w:ascii="Segoe UI" w:hAnsi="Segoe UI" w:cs="Segoe UI"/>
        </w:rPr>
      </w:pPr>
      <w:r w:rsidRPr="00920B89">
        <w:rPr>
          <w:rFonts w:ascii="Segoe UI" w:hAnsi="Segoe UI" w:cs="Segoe UI"/>
        </w:rPr>
        <w:t>- Main Tasks</w:t>
      </w:r>
    </w:p>
    <w:p w14:paraId="66D1D2B3" w14:textId="77777777" w:rsidR="00443CEA" w:rsidRPr="00920B89" w:rsidRDefault="00443CEA" w:rsidP="00443CEA">
      <w:pPr>
        <w:ind w:left="720" w:right="27"/>
        <w:rPr>
          <w:rFonts w:ascii="Segoe UI" w:hAnsi="Segoe UI" w:cs="Segoe UI"/>
        </w:rPr>
      </w:pPr>
      <w:r w:rsidRPr="00920B89">
        <w:rPr>
          <w:rFonts w:ascii="Segoe UI" w:hAnsi="Segoe UI" w:cs="Segoe UI"/>
        </w:rPr>
        <w:t>- Required Skills</w:t>
      </w:r>
    </w:p>
    <w:p w14:paraId="1A8CFFB6" w14:textId="77777777" w:rsidR="00443CEA" w:rsidRPr="00920B89" w:rsidRDefault="00443CEA" w:rsidP="00443CEA">
      <w:pPr>
        <w:ind w:left="720" w:right="27"/>
        <w:rPr>
          <w:rFonts w:ascii="Segoe UI" w:hAnsi="Segoe UI" w:cs="Segoe UI"/>
        </w:rPr>
      </w:pPr>
      <w:r w:rsidRPr="00920B89">
        <w:rPr>
          <w:rFonts w:ascii="Segoe UI" w:hAnsi="Segoe UI" w:cs="Segoe UI"/>
        </w:rPr>
        <w:t>- Interim and Final Deliverables</w:t>
      </w:r>
    </w:p>
    <w:p w14:paraId="2E3AA510" w14:textId="77777777" w:rsidR="00443CEA" w:rsidRPr="00920B89" w:rsidRDefault="00443CEA" w:rsidP="00443CEA">
      <w:pPr>
        <w:ind w:left="720" w:right="27"/>
        <w:rPr>
          <w:rFonts w:ascii="Segoe UI" w:hAnsi="Segoe UI" w:cs="Segoe UI"/>
        </w:rPr>
      </w:pPr>
      <w:r w:rsidRPr="00920B89">
        <w:rPr>
          <w:rFonts w:ascii="Segoe UI" w:hAnsi="Segoe UI" w:cs="Segoe UI"/>
        </w:rPr>
        <w:t>- Scope of Consultation/Engagement</w:t>
      </w:r>
    </w:p>
    <w:p w14:paraId="1ADB1648" w14:textId="77777777" w:rsidR="00443CEA" w:rsidRPr="00920B89" w:rsidRDefault="00443CEA" w:rsidP="00443CEA">
      <w:pPr>
        <w:ind w:left="720" w:right="27"/>
        <w:rPr>
          <w:rFonts w:ascii="Segoe UI" w:hAnsi="Segoe UI" w:cs="Segoe UI"/>
        </w:rPr>
      </w:pPr>
    </w:p>
    <w:p w14:paraId="61F275DC" w14:textId="77777777" w:rsidR="00443CEA" w:rsidRPr="00920B89" w:rsidRDefault="00443CEA" w:rsidP="00443CEA">
      <w:pPr>
        <w:ind w:right="27"/>
        <w:rPr>
          <w:rFonts w:ascii="Segoe UI" w:hAnsi="Segoe UI" w:cs="Segoe UI"/>
          <w:b/>
        </w:rPr>
      </w:pPr>
      <w:r w:rsidRPr="00920B89">
        <w:rPr>
          <w:rFonts w:ascii="Segoe UI" w:hAnsi="Segoe UI" w:cs="Segoe UI"/>
          <w:b/>
        </w:rPr>
        <w:t>4. Expectations for Reporting</w:t>
      </w:r>
    </w:p>
    <w:p w14:paraId="2DA0717C" w14:textId="77777777" w:rsidR="00443CEA" w:rsidRPr="00920B89" w:rsidRDefault="00443CEA" w:rsidP="00443CEA">
      <w:pPr>
        <w:ind w:left="720" w:right="27"/>
        <w:rPr>
          <w:rFonts w:ascii="Segoe UI" w:hAnsi="Segoe UI" w:cs="Segoe UI"/>
        </w:rPr>
      </w:pPr>
      <w:r w:rsidRPr="00920B89">
        <w:rPr>
          <w:rFonts w:ascii="Segoe UI" w:hAnsi="Segoe UI" w:cs="Segoe UI"/>
        </w:rPr>
        <w:t>- Outline of Main Contents</w:t>
      </w:r>
    </w:p>
    <w:p w14:paraId="7F2E5F7C" w14:textId="77777777" w:rsidR="00443CEA" w:rsidRPr="00920B89" w:rsidRDefault="00443CEA" w:rsidP="00443CEA">
      <w:pPr>
        <w:ind w:left="720" w:right="27"/>
        <w:rPr>
          <w:rFonts w:ascii="Segoe UI" w:hAnsi="Segoe UI" w:cs="Segoe UI"/>
        </w:rPr>
      </w:pPr>
      <w:r w:rsidRPr="00920B89">
        <w:rPr>
          <w:rFonts w:ascii="Segoe UI" w:hAnsi="Segoe UI" w:cs="Segoe UI"/>
        </w:rPr>
        <w:t>- Format of Specific Elements</w:t>
      </w:r>
    </w:p>
    <w:p w14:paraId="31121627" w14:textId="77777777" w:rsidR="00443CEA" w:rsidRPr="00920B89" w:rsidRDefault="00443CEA" w:rsidP="00443CEA">
      <w:pPr>
        <w:ind w:left="720" w:right="27"/>
        <w:rPr>
          <w:rFonts w:ascii="Segoe UI" w:hAnsi="Segoe UI" w:cs="Segoe UI"/>
        </w:rPr>
      </w:pPr>
    </w:p>
    <w:p w14:paraId="1DE8A49F" w14:textId="77777777" w:rsidR="00443CEA" w:rsidRPr="00920B89" w:rsidRDefault="00443CEA" w:rsidP="00443CEA">
      <w:pPr>
        <w:ind w:right="27"/>
        <w:rPr>
          <w:rFonts w:ascii="Segoe UI" w:hAnsi="Segoe UI" w:cs="Segoe UI"/>
          <w:b/>
        </w:rPr>
      </w:pPr>
      <w:r w:rsidRPr="00920B89">
        <w:rPr>
          <w:rFonts w:ascii="Segoe UI" w:hAnsi="Segoe UI" w:cs="Segoe UI"/>
          <w:b/>
        </w:rPr>
        <w:t>5. Details of Budget and Timeline</w:t>
      </w:r>
    </w:p>
    <w:p w14:paraId="0100220F" w14:textId="77777777" w:rsidR="00443CEA" w:rsidRPr="00920B89" w:rsidRDefault="00443CEA" w:rsidP="00443CEA">
      <w:pPr>
        <w:ind w:left="720" w:right="27"/>
        <w:rPr>
          <w:rFonts w:ascii="Segoe UI" w:hAnsi="Segoe UI" w:cs="Segoe UI"/>
        </w:rPr>
      </w:pPr>
      <w:r w:rsidRPr="00920B89">
        <w:rPr>
          <w:rFonts w:ascii="Segoe UI" w:hAnsi="Segoe UI" w:cs="Segoe UI"/>
        </w:rPr>
        <w:t>- Identify Budget (as appropriate)</w:t>
      </w:r>
    </w:p>
    <w:p w14:paraId="7D27590F" w14:textId="77777777" w:rsidR="00443CEA" w:rsidRPr="00920B89" w:rsidRDefault="00443CEA" w:rsidP="00443CEA">
      <w:pPr>
        <w:ind w:left="720" w:right="27"/>
        <w:rPr>
          <w:rFonts w:ascii="Segoe UI" w:hAnsi="Segoe UI" w:cs="Segoe UI"/>
        </w:rPr>
      </w:pPr>
      <w:r w:rsidRPr="00920B89">
        <w:rPr>
          <w:rFonts w:ascii="Segoe UI" w:hAnsi="Segoe UI" w:cs="Segoe UI"/>
        </w:rPr>
        <w:t>- Make Provision for Costs</w:t>
      </w:r>
    </w:p>
    <w:p w14:paraId="69909CD1" w14:textId="77777777" w:rsidR="00443CEA" w:rsidRPr="00920B89" w:rsidRDefault="00443CEA" w:rsidP="00443CEA">
      <w:pPr>
        <w:ind w:left="720" w:right="27"/>
        <w:rPr>
          <w:rFonts w:ascii="Segoe UI" w:hAnsi="Segoe UI" w:cs="Segoe UI"/>
        </w:rPr>
      </w:pPr>
      <w:r w:rsidRPr="00920B89">
        <w:rPr>
          <w:rFonts w:ascii="Segoe UI" w:hAnsi="Segoe UI" w:cs="Segoe UI"/>
        </w:rPr>
        <w:t>- Contingency (as appropriate)</w:t>
      </w:r>
    </w:p>
    <w:p w14:paraId="6BDCF9C8" w14:textId="77777777" w:rsidR="00443CEA" w:rsidRPr="00920B89" w:rsidRDefault="00443CEA" w:rsidP="00443CEA">
      <w:pPr>
        <w:ind w:left="720" w:right="27"/>
        <w:rPr>
          <w:rFonts w:ascii="Segoe UI" w:hAnsi="Segoe UI" w:cs="Segoe UI"/>
        </w:rPr>
      </w:pPr>
      <w:r w:rsidRPr="00920B89">
        <w:rPr>
          <w:rFonts w:ascii="Segoe UI" w:hAnsi="Segoe UI" w:cs="Segoe UI"/>
        </w:rPr>
        <w:t>- Key Milestones</w:t>
      </w:r>
    </w:p>
    <w:p w14:paraId="1767512A" w14:textId="77777777" w:rsidR="00443CEA" w:rsidRPr="00920B89" w:rsidRDefault="00443CEA" w:rsidP="00443CEA">
      <w:pPr>
        <w:ind w:left="720" w:right="27"/>
        <w:rPr>
          <w:rFonts w:ascii="Segoe UI" w:hAnsi="Segoe UI" w:cs="Segoe UI"/>
        </w:rPr>
      </w:pPr>
      <w:r w:rsidRPr="00920B89">
        <w:rPr>
          <w:rFonts w:ascii="Segoe UI" w:hAnsi="Segoe UI" w:cs="Segoe UI"/>
        </w:rPr>
        <w:t>- Sign-Off/Adoption Procedures</w:t>
      </w:r>
    </w:p>
    <w:p w14:paraId="71A1741F" w14:textId="77777777" w:rsidR="00443CEA" w:rsidRPr="00920B89" w:rsidRDefault="00443CEA" w:rsidP="00443CEA">
      <w:pPr>
        <w:ind w:left="720" w:right="27"/>
        <w:rPr>
          <w:rFonts w:ascii="Segoe UI" w:hAnsi="Segoe UI" w:cs="Segoe UI"/>
        </w:rPr>
      </w:pPr>
      <w:r w:rsidRPr="00920B89">
        <w:rPr>
          <w:rFonts w:ascii="Segoe UI" w:hAnsi="Segoe UI" w:cs="Segoe UI"/>
        </w:rPr>
        <w:t>- Start and Completion Dates</w:t>
      </w:r>
    </w:p>
    <w:p w14:paraId="59F0CE7C" w14:textId="77777777" w:rsidR="00443CEA" w:rsidRPr="00920B89" w:rsidRDefault="00443CEA" w:rsidP="00443CEA">
      <w:pPr>
        <w:ind w:left="720" w:right="27"/>
        <w:rPr>
          <w:rFonts w:ascii="Segoe UI" w:hAnsi="Segoe UI" w:cs="Segoe UI"/>
        </w:rPr>
      </w:pPr>
    </w:p>
    <w:p w14:paraId="062E4364" w14:textId="77777777" w:rsidR="00443CEA" w:rsidRPr="00920B89" w:rsidRDefault="00443CEA" w:rsidP="00443CEA">
      <w:pPr>
        <w:ind w:right="27"/>
        <w:rPr>
          <w:rFonts w:ascii="Segoe UI" w:hAnsi="Segoe UI" w:cs="Segoe UI"/>
          <w:b/>
        </w:rPr>
      </w:pPr>
      <w:r w:rsidRPr="00920B89">
        <w:rPr>
          <w:rFonts w:ascii="Segoe UI" w:hAnsi="Segoe UI" w:cs="Segoe UI"/>
          <w:b/>
        </w:rPr>
        <w:t>6. Management Procedures</w:t>
      </w:r>
    </w:p>
    <w:p w14:paraId="37DC0CB9" w14:textId="77777777" w:rsidR="00443CEA" w:rsidRPr="00920B89" w:rsidRDefault="00443CEA" w:rsidP="00443CEA">
      <w:pPr>
        <w:ind w:left="720" w:right="27"/>
        <w:rPr>
          <w:rFonts w:ascii="Segoe UI" w:hAnsi="Segoe UI" w:cs="Segoe UI"/>
        </w:rPr>
      </w:pPr>
      <w:r w:rsidRPr="00920B89">
        <w:rPr>
          <w:rFonts w:ascii="Segoe UI" w:hAnsi="Segoe UI" w:cs="Segoe UI"/>
        </w:rPr>
        <w:t>- Interview Panel and Proposal Evaluation Procedures</w:t>
      </w:r>
    </w:p>
    <w:p w14:paraId="0FE0F44B" w14:textId="77777777" w:rsidR="00443CEA" w:rsidRPr="00920B89" w:rsidRDefault="00443CEA" w:rsidP="00443CEA">
      <w:pPr>
        <w:ind w:left="720" w:right="27"/>
        <w:rPr>
          <w:rFonts w:ascii="Segoe UI" w:hAnsi="Segoe UI" w:cs="Segoe UI"/>
        </w:rPr>
      </w:pPr>
      <w:r w:rsidRPr="00920B89">
        <w:rPr>
          <w:rFonts w:ascii="Segoe UI" w:hAnsi="Segoe UI" w:cs="Segoe UI"/>
        </w:rPr>
        <w:t>- Steering Group Composition and Responsibilities (if applicable)</w:t>
      </w:r>
    </w:p>
    <w:p w14:paraId="4408A7FA" w14:textId="77777777" w:rsidR="00443CEA" w:rsidRPr="00920B89" w:rsidRDefault="00443CEA" w:rsidP="00443CEA">
      <w:pPr>
        <w:ind w:left="720" w:right="27"/>
        <w:rPr>
          <w:rFonts w:ascii="Segoe UI" w:hAnsi="Segoe UI" w:cs="Segoe UI"/>
        </w:rPr>
      </w:pPr>
      <w:r w:rsidRPr="00920B89">
        <w:rPr>
          <w:rFonts w:ascii="Segoe UI" w:hAnsi="Segoe UI" w:cs="Segoe UI"/>
        </w:rPr>
        <w:t>- Oversight/Reporting Procedures</w:t>
      </w:r>
    </w:p>
    <w:p w14:paraId="1B210DA5" w14:textId="77777777" w:rsidR="00443CEA" w:rsidRPr="00920B89" w:rsidRDefault="00443CEA" w:rsidP="00443CEA">
      <w:pPr>
        <w:ind w:left="720" w:right="27"/>
        <w:rPr>
          <w:rFonts w:ascii="Segoe UI" w:hAnsi="Segoe UI" w:cs="Segoe UI"/>
        </w:rPr>
      </w:pPr>
    </w:p>
    <w:p w14:paraId="5E153507" w14:textId="77777777" w:rsidR="00443CEA" w:rsidRPr="00920B89" w:rsidRDefault="00443CEA" w:rsidP="00443CEA">
      <w:pPr>
        <w:ind w:right="27"/>
        <w:rPr>
          <w:rFonts w:ascii="Segoe UI" w:hAnsi="Segoe UI" w:cs="Segoe UI"/>
          <w:b/>
        </w:rPr>
      </w:pPr>
      <w:r w:rsidRPr="00920B89">
        <w:rPr>
          <w:rFonts w:ascii="Segoe UI" w:hAnsi="Segoe UI" w:cs="Segoe UI"/>
          <w:b/>
        </w:rPr>
        <w:t>7. Description of Tendering Process (if applicable)</w:t>
      </w:r>
    </w:p>
    <w:p w14:paraId="6EA02F52" w14:textId="77777777" w:rsidR="00443CEA" w:rsidRPr="00920B89" w:rsidRDefault="00443CEA" w:rsidP="00443CEA">
      <w:pPr>
        <w:ind w:left="720" w:right="27"/>
        <w:rPr>
          <w:rFonts w:ascii="Segoe UI" w:hAnsi="Segoe UI" w:cs="Segoe UI"/>
        </w:rPr>
      </w:pPr>
      <w:r w:rsidRPr="00920B89">
        <w:rPr>
          <w:rFonts w:ascii="Segoe UI" w:hAnsi="Segoe UI" w:cs="Segoe UI"/>
        </w:rPr>
        <w:t>- Information to Provide (proof of insurance, required forms, etc.)</w:t>
      </w:r>
    </w:p>
    <w:p w14:paraId="12445E91" w14:textId="77777777" w:rsidR="00443CEA" w:rsidRPr="00920B89" w:rsidRDefault="00443CEA" w:rsidP="00443CEA">
      <w:pPr>
        <w:ind w:left="720" w:right="27"/>
        <w:rPr>
          <w:rFonts w:ascii="Segoe UI" w:hAnsi="Segoe UI" w:cs="Segoe UI"/>
        </w:rPr>
      </w:pPr>
      <w:r w:rsidRPr="00920B89">
        <w:rPr>
          <w:rFonts w:ascii="Segoe UI" w:hAnsi="Segoe UI" w:cs="Segoe UI"/>
        </w:rPr>
        <w:t>- Selection Criteria</w:t>
      </w:r>
    </w:p>
    <w:p w14:paraId="63ECAB3A" w14:textId="77777777" w:rsidR="00443CEA" w:rsidRPr="00920B89" w:rsidRDefault="00443CEA" w:rsidP="00443CEA">
      <w:pPr>
        <w:ind w:left="720" w:right="27"/>
        <w:rPr>
          <w:rFonts w:ascii="Segoe UI" w:hAnsi="Segoe UI" w:cs="Segoe UI"/>
        </w:rPr>
      </w:pPr>
      <w:r w:rsidRPr="00920B89">
        <w:rPr>
          <w:rFonts w:ascii="Segoe UI" w:hAnsi="Segoe UI" w:cs="Segoe UI"/>
        </w:rPr>
        <w:t>- Basis of Appointment</w:t>
      </w:r>
    </w:p>
    <w:p w14:paraId="0971C603" w14:textId="77777777" w:rsidR="00443CEA" w:rsidRPr="00920B89" w:rsidRDefault="00443CEA" w:rsidP="00443CEA">
      <w:pPr>
        <w:ind w:left="720" w:right="27"/>
        <w:rPr>
          <w:rFonts w:ascii="Segoe UI" w:hAnsi="Segoe UI" w:cs="Segoe UI"/>
        </w:rPr>
      </w:pPr>
      <w:r w:rsidRPr="00920B89">
        <w:rPr>
          <w:rFonts w:ascii="Segoe UI" w:hAnsi="Segoe UI" w:cs="Segoe UI"/>
        </w:rPr>
        <w:t>- Submission Details</w:t>
      </w:r>
    </w:p>
    <w:p w14:paraId="6CC610D1" w14:textId="77777777" w:rsidR="00443CEA" w:rsidRPr="00920B89" w:rsidRDefault="00443CEA" w:rsidP="00443CEA">
      <w:pPr>
        <w:ind w:right="27"/>
        <w:rPr>
          <w:rFonts w:ascii="Segoe UI" w:hAnsi="Segoe UI" w:cs="Segoe UI"/>
        </w:rPr>
      </w:pPr>
    </w:p>
    <w:p w14:paraId="058016D1" w14:textId="77777777" w:rsidR="00443CEA" w:rsidRPr="00920B89" w:rsidRDefault="00443CEA" w:rsidP="00443CEA">
      <w:pPr>
        <w:ind w:right="27"/>
        <w:jc w:val="both"/>
        <w:rPr>
          <w:rFonts w:ascii="Segoe UI" w:hAnsi="Segoe UI" w:cs="Segoe UI"/>
        </w:rPr>
      </w:pPr>
      <w:r w:rsidRPr="00920B89">
        <w:rPr>
          <w:rFonts w:ascii="Segoe UI" w:hAnsi="Segoe UI" w:cs="Segoe UI"/>
        </w:rPr>
        <w:t xml:space="preserve">After a development brief is written and looks good and appears to meet all of the </w:t>
      </w:r>
      <w:r w:rsidRPr="00920B89">
        <w:rPr>
          <w:rFonts w:ascii="Segoe UI" w:hAnsi="Segoe UI" w:cs="Segoe UI"/>
        </w:rPr>
        <w:lastRenderedPageBreak/>
        <w:t>municipality’s requirements, it is a good idea to do a “reality check”:</w:t>
      </w:r>
    </w:p>
    <w:p w14:paraId="1DF81131" w14:textId="77777777" w:rsidR="00443CEA" w:rsidRPr="00920B89" w:rsidRDefault="00443CEA" w:rsidP="00443CEA">
      <w:pPr>
        <w:pStyle w:val="ListParagraph"/>
        <w:numPr>
          <w:ilvl w:val="0"/>
          <w:numId w:val="35"/>
        </w:numPr>
        <w:ind w:right="27"/>
        <w:jc w:val="both"/>
        <w:rPr>
          <w:rFonts w:ascii="Segoe UI" w:hAnsi="Segoe UI" w:cs="Segoe UI"/>
        </w:rPr>
      </w:pPr>
      <w:r w:rsidRPr="00920B89">
        <w:rPr>
          <w:rFonts w:ascii="Segoe UI" w:hAnsi="Segoe UI" w:cs="Segoe UI"/>
        </w:rPr>
        <w:t>Are the requirements realistic?</w:t>
      </w:r>
    </w:p>
    <w:p w14:paraId="50B8404B" w14:textId="77777777" w:rsidR="00443CEA" w:rsidRPr="00920B89" w:rsidRDefault="00443CEA" w:rsidP="00443CEA">
      <w:pPr>
        <w:pStyle w:val="ListParagraph"/>
        <w:numPr>
          <w:ilvl w:val="0"/>
          <w:numId w:val="35"/>
        </w:numPr>
        <w:ind w:right="27"/>
        <w:jc w:val="both"/>
        <w:rPr>
          <w:rFonts w:ascii="Segoe UI" w:hAnsi="Segoe UI" w:cs="Segoe UI"/>
        </w:rPr>
      </w:pPr>
      <w:r w:rsidRPr="00920B89">
        <w:rPr>
          <w:rFonts w:ascii="Segoe UI" w:hAnsi="Segoe UI" w:cs="Segoe UI"/>
        </w:rPr>
        <w:t>Can they be afforded by the municipality and delivered by the consultant?</w:t>
      </w:r>
    </w:p>
    <w:p w14:paraId="47875FA0" w14:textId="77777777" w:rsidR="00443CEA" w:rsidRPr="00920B89" w:rsidRDefault="00443CEA" w:rsidP="00443CEA">
      <w:pPr>
        <w:ind w:right="27"/>
        <w:jc w:val="both"/>
        <w:rPr>
          <w:rFonts w:ascii="Segoe UI" w:hAnsi="Segoe UI" w:cs="Segoe UI"/>
        </w:rPr>
      </w:pPr>
    </w:p>
    <w:p w14:paraId="2F6C69EC" w14:textId="77777777" w:rsidR="00443CEA" w:rsidRPr="00920B89" w:rsidRDefault="00443CEA" w:rsidP="00443CEA">
      <w:pPr>
        <w:ind w:right="27"/>
        <w:jc w:val="both"/>
        <w:rPr>
          <w:rFonts w:ascii="Segoe UI" w:hAnsi="Segoe UI" w:cs="Segoe UI"/>
        </w:rPr>
      </w:pPr>
      <w:r w:rsidRPr="00920B89">
        <w:rPr>
          <w:rFonts w:ascii="Segoe UI" w:hAnsi="Segoe UI" w:cs="Segoe UI"/>
        </w:rPr>
        <w:t xml:space="preserve">It is also important to note that development briefs that are preceded by a feasibility study tend to be more effective than briefs that are not part of a planning process where feasibility is analyzed. A thoughtful feasibility study is a form of reality check. It disciplines the process of writing a brief by forcing a municipality to think about the economic, technical, legal, environmental, and social viability of a project. </w:t>
      </w:r>
    </w:p>
    <w:p w14:paraId="6D2852AE" w14:textId="77777777" w:rsidR="00443CEA" w:rsidRPr="00920B89" w:rsidRDefault="00443CEA" w:rsidP="00443CEA">
      <w:pPr>
        <w:ind w:right="27"/>
        <w:jc w:val="both"/>
        <w:rPr>
          <w:rFonts w:ascii="Segoe UI" w:hAnsi="Segoe UI" w:cs="Segoe UI"/>
        </w:rPr>
      </w:pPr>
    </w:p>
    <w:p w14:paraId="3EF8D625" w14:textId="77777777" w:rsidR="00443CEA" w:rsidRPr="00920B89" w:rsidRDefault="00443CEA" w:rsidP="00443CEA">
      <w:pPr>
        <w:ind w:right="27"/>
        <w:rPr>
          <w:rFonts w:ascii="Segoe UI" w:hAnsi="Segoe UI" w:cs="Segoe UI"/>
        </w:rPr>
      </w:pPr>
    </w:p>
    <w:p w14:paraId="262BF0FE" w14:textId="77777777" w:rsidR="00CC02B7" w:rsidRPr="00CC02B7" w:rsidRDefault="00CC02B7" w:rsidP="00443CEA">
      <w:pPr>
        <w:rPr>
          <w:rFonts w:ascii="Segoe UI" w:hAnsi="Segoe UI" w:cs="Segoe UI"/>
        </w:rPr>
      </w:pPr>
    </w:p>
    <w:sectPr w:rsidR="00CC02B7" w:rsidRPr="00CC02B7" w:rsidSect="002508AB">
      <w:footerReference w:type="default" r:id="rId73"/>
      <w:footerReference w:type="first" r:id="rId74"/>
      <w:pgSz w:w="11907" w:h="16839" w:code="9"/>
      <w:pgMar w:top="1440" w:right="1440" w:bottom="1800" w:left="1440" w:header="0" w:footer="576" w:gutter="0"/>
      <w:pgNumType w:start="3"/>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FB124F" w14:textId="77777777" w:rsidR="00CD1DB7" w:rsidRDefault="00CD1DB7" w:rsidP="003C2128">
      <w:r>
        <w:separator/>
      </w:r>
    </w:p>
  </w:endnote>
  <w:endnote w:type="continuationSeparator" w:id="0">
    <w:p w14:paraId="49DB5ADB" w14:textId="77777777" w:rsidR="00CD1DB7" w:rsidRDefault="00CD1DB7" w:rsidP="003C21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G Times">
    <w:altName w:val="Times New Roman"/>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n-ea">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SegoeUI,Italic">
    <w:altName w:val="Segoe U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70A57" w14:textId="77777777" w:rsidR="00443CEA" w:rsidRDefault="00443CEA">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44353" w14:textId="77777777" w:rsidR="00443CEA" w:rsidRDefault="00443CEA" w:rsidP="008D4272">
    <w:pPr>
      <w:pStyle w:val="Footer"/>
      <w:rPr>
        <w:rFonts w:ascii="Arial" w:hAnsi="Arial" w:cs="Arial"/>
        <w:sz w:val="14"/>
        <w:szCs w:val="14"/>
      </w:rPr>
    </w:pPr>
    <w:r>
      <w:rPr>
        <w:rFonts w:ascii="Arial" w:hAnsi="Arial" w:cs="Arial"/>
        <w:sz w:val="14"/>
        <w:szCs w:val="14"/>
      </w:rPr>
      <w:t xml:space="preserve">USAID’s </w:t>
    </w:r>
    <w:r w:rsidRPr="00AE345D">
      <w:rPr>
        <w:rFonts w:ascii="Arial" w:hAnsi="Arial" w:cs="Arial"/>
        <w:sz w:val="14"/>
        <w:szCs w:val="14"/>
      </w:rPr>
      <w:t xml:space="preserve">PLANNING AND LOCAL GOVERNANCE PROJECT </w:t>
    </w:r>
    <w:r>
      <w:rPr>
        <w:rFonts w:ascii="Arial" w:hAnsi="Arial" w:cs="Arial"/>
        <w:sz w:val="14"/>
        <w:szCs w:val="14"/>
      </w:rPr>
      <w:t>(PLGP) IN ALBANIA</w:t>
    </w:r>
  </w:p>
  <w:p w14:paraId="2737AB8F" w14:textId="77777777" w:rsidR="00443CEA" w:rsidRPr="00E7717D" w:rsidRDefault="00443CEA" w:rsidP="008D4272">
    <w:pPr>
      <w:pStyle w:val="Footer"/>
      <w:rPr>
        <w:rFonts w:ascii="Arial" w:hAnsi="Arial" w:cs="Arial"/>
        <w:b/>
        <w:sz w:val="20"/>
      </w:rPr>
    </w:pPr>
    <w:r w:rsidRPr="00F77D82">
      <w:rPr>
        <w:rFonts w:ascii="Arial" w:hAnsi="Arial" w:cs="Arial"/>
        <w:b/>
        <w:sz w:val="14"/>
        <w:szCs w:val="14"/>
      </w:rPr>
      <w:t>POLICY P</w:t>
    </w:r>
    <w:r w:rsidRPr="00E7717D">
      <w:rPr>
        <w:rFonts w:ascii="Arial" w:hAnsi="Arial" w:cs="Arial"/>
        <w:b/>
        <w:sz w:val="14"/>
        <w:szCs w:val="14"/>
      </w:rPr>
      <w:t xml:space="preserve">APER ON </w:t>
    </w:r>
    <w:r>
      <w:rPr>
        <w:rFonts w:ascii="Arial" w:hAnsi="Arial" w:cs="Arial"/>
        <w:b/>
        <w:sz w:val="14"/>
        <w:szCs w:val="14"/>
      </w:rPr>
      <w:t xml:space="preserve">FINANCIAL INSTRUMENTS FOR LAND DEVELOPMENT                   </w:t>
    </w:r>
    <w:r w:rsidRPr="0074588D">
      <w:rPr>
        <w:rFonts w:ascii="Arial" w:hAnsi="Arial" w:cs="Arial"/>
        <w:b/>
        <w:sz w:val="16"/>
        <w:szCs w:val="16"/>
      </w:rPr>
      <w:tab/>
    </w:r>
    <w:sdt>
      <w:sdtPr>
        <w:rPr>
          <w:rFonts w:ascii="Arial" w:hAnsi="Arial" w:cs="Arial"/>
          <w:b/>
          <w:sz w:val="20"/>
        </w:rPr>
        <w:id w:val="26681441"/>
        <w:docPartObj>
          <w:docPartGallery w:val="Page Numbers (Bottom of Page)"/>
          <w:docPartUnique/>
        </w:docPartObj>
      </w:sdtPr>
      <w:sdtContent>
        <w:r w:rsidRPr="0074588D">
          <w:rPr>
            <w:rFonts w:ascii="Arial" w:hAnsi="Arial" w:cs="Arial"/>
            <w:b/>
            <w:sz w:val="20"/>
          </w:rPr>
          <w:fldChar w:fldCharType="begin"/>
        </w:r>
        <w:r w:rsidRPr="0074588D">
          <w:rPr>
            <w:rFonts w:ascii="Arial" w:hAnsi="Arial" w:cs="Arial"/>
            <w:b/>
            <w:sz w:val="20"/>
          </w:rPr>
          <w:instrText xml:space="preserve"> PAGE   \* MERGEFORMAT </w:instrText>
        </w:r>
        <w:r w:rsidRPr="0074588D">
          <w:rPr>
            <w:rFonts w:ascii="Arial" w:hAnsi="Arial" w:cs="Arial"/>
            <w:b/>
            <w:sz w:val="20"/>
          </w:rPr>
          <w:fldChar w:fldCharType="separate"/>
        </w:r>
        <w:r>
          <w:rPr>
            <w:rFonts w:ascii="Arial" w:hAnsi="Arial" w:cs="Arial"/>
            <w:b/>
            <w:noProof/>
            <w:sz w:val="20"/>
          </w:rPr>
          <w:t>1</w:t>
        </w:r>
        <w:r w:rsidRPr="0074588D">
          <w:rPr>
            <w:rFonts w:ascii="Arial" w:hAnsi="Arial" w:cs="Arial"/>
            <w:b/>
            <w:noProof/>
            <w:sz w:val="20"/>
          </w:rPr>
          <w:fldChar w:fldCharType="end"/>
        </w:r>
      </w:sdtContent>
    </w:sdt>
  </w:p>
  <w:p w14:paraId="1DBD4FB6" w14:textId="77777777" w:rsidR="00443CEA" w:rsidRDefault="00443C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BFD26" w14:textId="77777777" w:rsidR="00443CEA" w:rsidRDefault="00443CEA" w:rsidP="008D4272">
    <w:pPr>
      <w:pStyle w:val="Footer"/>
      <w:rPr>
        <w:rFonts w:ascii="Arial" w:hAnsi="Arial" w:cs="Arial"/>
        <w:sz w:val="14"/>
        <w:szCs w:val="14"/>
      </w:rPr>
    </w:pPr>
    <w:r>
      <w:rPr>
        <w:rFonts w:ascii="Arial" w:hAnsi="Arial" w:cs="Arial"/>
        <w:sz w:val="14"/>
        <w:szCs w:val="14"/>
      </w:rPr>
      <w:t xml:space="preserve">USAID’s </w:t>
    </w:r>
    <w:r w:rsidRPr="00AE345D">
      <w:rPr>
        <w:rFonts w:ascii="Arial" w:hAnsi="Arial" w:cs="Arial"/>
        <w:sz w:val="14"/>
        <w:szCs w:val="14"/>
      </w:rPr>
      <w:t xml:space="preserve">PLANNING AND LOCAL GOVERNANCE PROJECT </w:t>
    </w:r>
    <w:r>
      <w:rPr>
        <w:rFonts w:ascii="Arial" w:hAnsi="Arial" w:cs="Arial"/>
        <w:sz w:val="14"/>
        <w:szCs w:val="14"/>
      </w:rPr>
      <w:t>(PLGP) IN ALBANIA</w:t>
    </w:r>
  </w:p>
  <w:p w14:paraId="1BDB8F19" w14:textId="77777777" w:rsidR="00443CEA" w:rsidRPr="00E7717D" w:rsidRDefault="00443CEA" w:rsidP="008D4272">
    <w:pPr>
      <w:pStyle w:val="Footer"/>
      <w:rPr>
        <w:rFonts w:ascii="Arial" w:hAnsi="Arial" w:cs="Arial"/>
        <w:b/>
        <w:sz w:val="20"/>
      </w:rPr>
    </w:pPr>
    <w:r>
      <w:rPr>
        <w:rFonts w:ascii="Arial" w:hAnsi="Arial" w:cs="Arial"/>
        <w:b/>
        <w:sz w:val="14"/>
        <w:szCs w:val="14"/>
      </w:rPr>
      <w:t xml:space="preserve">LOCAL DETAILED PLANS AND FINANCIAL INSTRUMENTS FOR LAND DEVELOPMENT                   </w:t>
    </w:r>
    <w:r w:rsidRPr="0074588D">
      <w:rPr>
        <w:rFonts w:ascii="Arial" w:hAnsi="Arial" w:cs="Arial"/>
        <w:b/>
        <w:sz w:val="16"/>
        <w:szCs w:val="16"/>
      </w:rPr>
      <w:tab/>
    </w:r>
    <w:r w:rsidRPr="0074588D">
      <w:rPr>
        <w:rFonts w:ascii="Arial" w:hAnsi="Arial" w:cs="Arial"/>
        <w:b/>
        <w:sz w:val="20"/>
      </w:rPr>
      <w:fldChar w:fldCharType="begin"/>
    </w:r>
    <w:r w:rsidRPr="0074588D">
      <w:rPr>
        <w:rFonts w:ascii="Arial" w:hAnsi="Arial" w:cs="Arial"/>
        <w:b/>
        <w:sz w:val="20"/>
      </w:rPr>
      <w:instrText xml:space="preserve"> PAGE   \* MERGEFORMAT </w:instrText>
    </w:r>
    <w:r w:rsidRPr="0074588D">
      <w:rPr>
        <w:rFonts w:ascii="Arial" w:hAnsi="Arial" w:cs="Arial"/>
        <w:b/>
        <w:sz w:val="20"/>
      </w:rPr>
      <w:fldChar w:fldCharType="separate"/>
    </w:r>
    <w:r>
      <w:rPr>
        <w:rFonts w:ascii="Arial" w:hAnsi="Arial" w:cs="Arial"/>
        <w:b/>
        <w:noProof/>
        <w:sz w:val="20"/>
      </w:rPr>
      <w:t>4</w:t>
    </w:r>
    <w:r w:rsidRPr="0074588D">
      <w:rPr>
        <w:rFonts w:ascii="Arial" w:hAnsi="Arial" w:cs="Arial"/>
        <w:b/>
        <w:noProof/>
        <w:sz w:val="20"/>
      </w:rPr>
      <w:fldChar w:fldCharType="end"/>
    </w:r>
  </w:p>
  <w:p w14:paraId="510D790A" w14:textId="77777777" w:rsidR="00443CEA" w:rsidRDefault="00443CEA">
    <w:pPr>
      <w:pStyle w:val="Footer"/>
    </w:pPr>
  </w:p>
  <w:p w14:paraId="0CE94F00" w14:textId="77777777" w:rsidR="00443CEA" w:rsidRDefault="00443CEA">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6641D" w14:textId="77777777" w:rsidR="00443CEA" w:rsidRDefault="00443CEA" w:rsidP="008D4272">
    <w:pPr>
      <w:pStyle w:val="Footer"/>
      <w:rPr>
        <w:rFonts w:ascii="Arial" w:hAnsi="Arial" w:cs="Arial"/>
        <w:sz w:val="14"/>
        <w:szCs w:val="14"/>
      </w:rPr>
    </w:pPr>
    <w:r>
      <w:rPr>
        <w:rFonts w:ascii="Arial" w:hAnsi="Arial" w:cs="Arial"/>
        <w:sz w:val="14"/>
        <w:szCs w:val="14"/>
      </w:rPr>
      <w:t xml:space="preserve">USAID’s </w:t>
    </w:r>
    <w:r w:rsidRPr="00AE345D">
      <w:rPr>
        <w:rFonts w:ascii="Arial" w:hAnsi="Arial" w:cs="Arial"/>
        <w:sz w:val="14"/>
        <w:szCs w:val="14"/>
      </w:rPr>
      <w:t xml:space="preserve">PLANNING AND LOCAL GOVERNANCE PROJECT </w:t>
    </w:r>
    <w:r>
      <w:rPr>
        <w:rFonts w:ascii="Arial" w:hAnsi="Arial" w:cs="Arial"/>
        <w:sz w:val="14"/>
        <w:szCs w:val="14"/>
      </w:rPr>
      <w:t>(PLGP) IN ALBANIA</w:t>
    </w:r>
  </w:p>
  <w:p w14:paraId="4CDB7D62" w14:textId="77777777" w:rsidR="00443CEA" w:rsidRPr="00E7717D" w:rsidRDefault="00443CEA" w:rsidP="008D4272">
    <w:pPr>
      <w:pStyle w:val="Footer"/>
      <w:rPr>
        <w:rFonts w:ascii="Arial" w:hAnsi="Arial" w:cs="Arial"/>
        <w:b/>
        <w:sz w:val="20"/>
      </w:rPr>
    </w:pPr>
    <w:r w:rsidRPr="00F77D82">
      <w:rPr>
        <w:rFonts w:ascii="Arial" w:hAnsi="Arial" w:cs="Arial"/>
        <w:b/>
        <w:sz w:val="14"/>
        <w:szCs w:val="14"/>
      </w:rPr>
      <w:t>POLICY P</w:t>
    </w:r>
    <w:r w:rsidRPr="00E7717D">
      <w:rPr>
        <w:rFonts w:ascii="Arial" w:hAnsi="Arial" w:cs="Arial"/>
        <w:b/>
        <w:sz w:val="14"/>
        <w:szCs w:val="14"/>
      </w:rPr>
      <w:t xml:space="preserve">APER ON </w:t>
    </w:r>
    <w:r>
      <w:rPr>
        <w:rFonts w:ascii="Arial" w:hAnsi="Arial" w:cs="Arial"/>
        <w:b/>
        <w:sz w:val="14"/>
        <w:szCs w:val="14"/>
      </w:rPr>
      <w:t xml:space="preserve">FINANCIAL INSTRUMENTS FOR LAND DEVELOPMENT                   </w:t>
    </w:r>
    <w:r w:rsidRPr="0074588D">
      <w:rPr>
        <w:rFonts w:ascii="Arial" w:hAnsi="Arial" w:cs="Arial"/>
        <w:b/>
        <w:sz w:val="16"/>
        <w:szCs w:val="16"/>
      </w:rPr>
      <w:tab/>
    </w:r>
    <w:r w:rsidRPr="0074588D">
      <w:rPr>
        <w:rFonts w:ascii="Arial" w:hAnsi="Arial" w:cs="Arial"/>
        <w:b/>
        <w:sz w:val="20"/>
      </w:rPr>
      <w:fldChar w:fldCharType="begin"/>
    </w:r>
    <w:r w:rsidRPr="0074588D">
      <w:rPr>
        <w:rFonts w:ascii="Arial" w:hAnsi="Arial" w:cs="Arial"/>
        <w:b/>
        <w:sz w:val="20"/>
      </w:rPr>
      <w:instrText xml:space="preserve"> PAGE   \* MERGEFORMAT </w:instrText>
    </w:r>
    <w:r w:rsidRPr="0074588D">
      <w:rPr>
        <w:rFonts w:ascii="Arial" w:hAnsi="Arial" w:cs="Arial"/>
        <w:b/>
        <w:sz w:val="20"/>
      </w:rPr>
      <w:fldChar w:fldCharType="separate"/>
    </w:r>
    <w:r>
      <w:rPr>
        <w:rFonts w:ascii="Arial" w:hAnsi="Arial" w:cs="Arial"/>
        <w:b/>
        <w:noProof/>
        <w:sz w:val="20"/>
      </w:rPr>
      <w:t>1</w:t>
    </w:r>
    <w:r w:rsidRPr="0074588D">
      <w:rPr>
        <w:rFonts w:ascii="Arial" w:hAnsi="Arial" w:cs="Arial"/>
        <w:b/>
        <w:noProof/>
        <w:sz w:val="20"/>
      </w:rPr>
      <w:fldChar w:fldCharType="end"/>
    </w:r>
  </w:p>
  <w:p w14:paraId="1B65F212" w14:textId="77777777" w:rsidR="00443CEA" w:rsidRDefault="00443C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5E0B99" w14:textId="77777777" w:rsidR="00CD1DB7" w:rsidRDefault="00CD1DB7" w:rsidP="003C2128">
      <w:r>
        <w:separator/>
      </w:r>
    </w:p>
  </w:footnote>
  <w:footnote w:type="continuationSeparator" w:id="0">
    <w:p w14:paraId="158B5DBA" w14:textId="77777777" w:rsidR="00CD1DB7" w:rsidRDefault="00CD1DB7" w:rsidP="003C2128">
      <w:r>
        <w:continuationSeparator/>
      </w:r>
    </w:p>
  </w:footnote>
  <w:footnote w:id="1">
    <w:p w14:paraId="2A001E04" w14:textId="77777777" w:rsidR="00443CEA" w:rsidRPr="0000219D" w:rsidRDefault="00443CEA" w:rsidP="00345D10">
      <w:pPr>
        <w:pStyle w:val="FootnoteText"/>
        <w:rPr>
          <w:rFonts w:ascii="Segoe UI" w:hAnsi="Segoe UI" w:cs="Segoe UI"/>
        </w:rPr>
      </w:pPr>
      <w:r w:rsidRPr="0000219D">
        <w:rPr>
          <w:rStyle w:val="FootnoteReference"/>
        </w:rPr>
        <w:footnoteRef/>
      </w:r>
      <w:r w:rsidRPr="0000219D">
        <w:t xml:space="preserve"> </w:t>
      </w:r>
      <w:r w:rsidRPr="0000219D">
        <w:rPr>
          <w:rFonts w:ascii="Segoe UI" w:hAnsi="Segoe UI" w:cs="Segoe UI"/>
        </w:rPr>
        <w:t xml:space="preserve">USAID/PLGP. White Paper on Fiscal Decentralization, p. 43 (2011 data) and Ministry of Finance data </w:t>
      </w:r>
    </w:p>
  </w:footnote>
  <w:footnote w:id="2">
    <w:p w14:paraId="09F16BB5" w14:textId="77777777" w:rsidR="00443CEA" w:rsidRPr="0000219D" w:rsidRDefault="00443CEA" w:rsidP="00345D10">
      <w:pPr>
        <w:pStyle w:val="FootnoteText"/>
      </w:pPr>
      <w:r w:rsidRPr="0000219D">
        <w:rPr>
          <w:rStyle w:val="FootnoteReference"/>
        </w:rPr>
        <w:footnoteRef/>
      </w:r>
      <w:r w:rsidRPr="0000219D">
        <w:t xml:space="preserve"> Law No. 139/2015, dated 17.12.2015, “On Local Self-Governance”</w:t>
      </w:r>
    </w:p>
  </w:footnote>
  <w:footnote w:id="3">
    <w:p w14:paraId="00967F1C" w14:textId="77777777" w:rsidR="00443CEA" w:rsidRDefault="00443CEA" w:rsidP="000E6C3E">
      <w:pPr>
        <w:pStyle w:val="BodyText"/>
        <w:ind w:left="240" w:right="27"/>
        <w:rPr>
          <w:rFonts w:ascii="Segoe UI" w:hAnsi="Segoe UI" w:cs="Segoe UI"/>
          <w:w w:val="105"/>
          <w:sz w:val="20"/>
          <w:szCs w:val="20"/>
        </w:rPr>
      </w:pPr>
      <w:r>
        <w:rPr>
          <w:rStyle w:val="FootnoteReference"/>
        </w:rPr>
        <w:footnoteRef/>
      </w:r>
      <w:r>
        <w:t xml:space="preserve"> </w:t>
      </w:r>
      <w:r w:rsidRPr="0089393E">
        <w:rPr>
          <w:rFonts w:ascii="Segoe UI" w:hAnsi="Segoe UI" w:cs="Segoe UI"/>
          <w:w w:val="105"/>
          <w:sz w:val="20"/>
          <w:szCs w:val="20"/>
        </w:rPr>
        <w:t>Shirley Ballaney</w:t>
      </w:r>
      <w:r>
        <w:rPr>
          <w:rFonts w:ascii="Segoe UI" w:hAnsi="Segoe UI" w:cs="Segoe UI"/>
          <w:w w:val="105"/>
          <w:sz w:val="20"/>
          <w:szCs w:val="20"/>
        </w:rPr>
        <w:t xml:space="preserve">. </w:t>
      </w:r>
      <w:r w:rsidRPr="00C038B5">
        <w:rPr>
          <w:rFonts w:ascii="Segoe UI" w:hAnsi="Segoe UI" w:cs="Segoe UI"/>
          <w:i/>
          <w:w w:val="105"/>
          <w:sz w:val="20"/>
          <w:szCs w:val="20"/>
        </w:rPr>
        <w:t>Supply of Land for Development: Land Readjustment Experience in Gujarat, India</w:t>
      </w:r>
      <w:r>
        <w:rPr>
          <w:rFonts w:ascii="Segoe UI" w:hAnsi="Segoe UI" w:cs="Segoe UI"/>
          <w:w w:val="105"/>
          <w:sz w:val="20"/>
          <w:szCs w:val="20"/>
        </w:rPr>
        <w:t xml:space="preserve">, unpublished working paper, accessed 21 March 2018 at </w:t>
      </w:r>
      <w:r w:rsidRPr="008C414F">
        <w:rPr>
          <w:rFonts w:ascii="Segoe UI" w:hAnsi="Segoe UI" w:cs="Segoe UI"/>
          <w:w w:val="105"/>
          <w:sz w:val="20"/>
          <w:szCs w:val="20"/>
        </w:rPr>
        <w:t>www.scribd.com/document/ 232582627/</w:t>
      </w:r>
      <w:r w:rsidRPr="00C038B5">
        <w:rPr>
          <w:rFonts w:ascii="Segoe UI" w:hAnsi="Segoe UI" w:cs="Segoe UI"/>
          <w:w w:val="105"/>
          <w:sz w:val="20"/>
          <w:szCs w:val="20"/>
        </w:rPr>
        <w:t>Land-Readjustment-Experiences-in-India</w:t>
      </w:r>
      <w:r>
        <w:rPr>
          <w:rFonts w:ascii="Segoe UI" w:hAnsi="Segoe UI" w:cs="Segoe UI"/>
          <w:w w:val="105"/>
          <w:sz w:val="20"/>
          <w:szCs w:val="20"/>
        </w:rPr>
        <w:t xml:space="preserve">. </w:t>
      </w:r>
    </w:p>
    <w:p w14:paraId="28971516" w14:textId="77777777" w:rsidR="00443CEA" w:rsidRPr="002473E1" w:rsidRDefault="00443CEA" w:rsidP="000E6C3E">
      <w:pPr>
        <w:pStyle w:val="BodyText"/>
        <w:ind w:left="240" w:right="27"/>
        <w:rPr>
          <w:rFonts w:ascii="Segoe UI" w:hAnsi="Segoe UI" w:cs="Segoe UI"/>
          <w:w w:val="105"/>
          <w:sz w:val="4"/>
          <w:szCs w:val="4"/>
        </w:rPr>
      </w:pPr>
    </w:p>
    <w:p w14:paraId="4710C482" w14:textId="77777777" w:rsidR="00443CEA" w:rsidRDefault="00443CEA" w:rsidP="000E6C3E">
      <w:pPr>
        <w:pStyle w:val="BodyText"/>
        <w:ind w:left="240" w:right="27"/>
        <w:rPr>
          <w:rFonts w:ascii="Segoe UI" w:hAnsi="Segoe UI" w:cs="Segoe UI"/>
          <w:w w:val="105"/>
          <w:sz w:val="22"/>
          <w:szCs w:val="22"/>
        </w:rPr>
      </w:pPr>
      <w:r>
        <w:rPr>
          <w:rFonts w:ascii="Segoe UI" w:hAnsi="Segoe UI" w:cs="Segoe UI"/>
          <w:w w:val="105"/>
          <w:sz w:val="20"/>
          <w:szCs w:val="20"/>
        </w:rPr>
        <w:t xml:space="preserve">__________________. </w:t>
      </w:r>
      <w:r w:rsidRPr="008C414F">
        <w:rPr>
          <w:rFonts w:ascii="Segoe UI" w:hAnsi="Segoe UI" w:cs="Segoe UI"/>
          <w:i/>
          <w:w w:val="105"/>
          <w:sz w:val="20"/>
          <w:szCs w:val="20"/>
        </w:rPr>
        <w:t>The Town Planning Mechanism in Gujarat, India</w:t>
      </w:r>
      <w:r>
        <w:rPr>
          <w:rFonts w:ascii="Segoe UI" w:hAnsi="Segoe UI" w:cs="Segoe UI"/>
          <w:w w:val="105"/>
          <w:sz w:val="20"/>
          <w:szCs w:val="20"/>
        </w:rPr>
        <w:t>,</w:t>
      </w:r>
      <w:r w:rsidRPr="0089393E">
        <w:rPr>
          <w:rFonts w:ascii="Segoe UI" w:hAnsi="Segoe UI" w:cs="Segoe UI"/>
          <w:w w:val="105"/>
          <w:sz w:val="20"/>
          <w:szCs w:val="20"/>
        </w:rPr>
        <w:t xml:space="preserve"> Washington, DC: The World Bank, 2008</w:t>
      </w:r>
      <w:r>
        <w:rPr>
          <w:rFonts w:ascii="Segoe UI" w:hAnsi="Segoe UI" w:cs="Segoe UI"/>
          <w:w w:val="105"/>
          <w:sz w:val="20"/>
          <w:szCs w:val="20"/>
        </w:rPr>
        <w:t xml:space="preserve">. </w:t>
      </w:r>
    </w:p>
    <w:p w14:paraId="694F9A8F" w14:textId="77777777" w:rsidR="00443CEA" w:rsidRDefault="00443CEA" w:rsidP="00665B7D">
      <w:pPr>
        <w:pStyle w:val="FootnoteText"/>
      </w:pPr>
    </w:p>
  </w:footnote>
  <w:footnote w:id="4">
    <w:p w14:paraId="2DE954B0" w14:textId="77777777" w:rsidR="00443CEA" w:rsidRPr="00086007" w:rsidRDefault="00443CEA" w:rsidP="00086007">
      <w:pPr>
        <w:rPr>
          <w:rFonts w:ascii="Segoe UI" w:hAnsi="Segoe UI" w:cs="Segoe UI"/>
        </w:rPr>
      </w:pPr>
      <w:r>
        <w:rPr>
          <w:rStyle w:val="FootnoteReference"/>
        </w:rPr>
        <w:footnoteRef/>
      </w:r>
      <w:r>
        <w:t xml:space="preserve"> </w:t>
      </w:r>
      <w:r w:rsidRPr="000D3F5A">
        <w:rPr>
          <w:rFonts w:ascii="Segoe UI" w:hAnsi="Segoe UI" w:cs="Segoe UI"/>
          <w:sz w:val="20"/>
          <w:szCs w:val="20"/>
        </w:rPr>
        <w:t xml:space="preserve">The </w:t>
      </w:r>
      <w:r>
        <w:rPr>
          <w:rFonts w:ascii="Segoe UI" w:hAnsi="Segoe UI" w:cs="Segoe UI"/>
          <w:sz w:val="20"/>
          <w:szCs w:val="20"/>
        </w:rPr>
        <w:t xml:space="preserve">following sections on parcel size and parcel values are derived from: </w:t>
      </w:r>
      <w:r w:rsidRPr="000D3F5A">
        <w:rPr>
          <w:rFonts w:ascii="Segoe UI" w:hAnsi="Segoe UI" w:cs="Segoe UI"/>
          <w:sz w:val="20"/>
          <w:szCs w:val="20"/>
        </w:rPr>
        <w:t>U</w:t>
      </w:r>
      <w:r w:rsidRPr="007121F0">
        <w:rPr>
          <w:rFonts w:ascii="Segoe UI" w:hAnsi="Segoe UI" w:cs="Segoe UI"/>
          <w:sz w:val="20"/>
          <w:szCs w:val="20"/>
        </w:rPr>
        <w:t>nited Nations Human Settlements Programme</w:t>
      </w:r>
      <w:r>
        <w:rPr>
          <w:rFonts w:ascii="Segoe UI" w:hAnsi="Segoe UI" w:cs="Segoe UI"/>
          <w:sz w:val="20"/>
          <w:szCs w:val="20"/>
        </w:rPr>
        <w:t xml:space="preserve">, </w:t>
      </w:r>
      <w:r w:rsidRPr="000D3F5A">
        <w:rPr>
          <w:rFonts w:ascii="Segoe UI" w:hAnsi="Segoe UI" w:cs="Segoe UI"/>
          <w:sz w:val="20"/>
          <w:szCs w:val="20"/>
          <w:u w:val="single"/>
        </w:rPr>
        <w:t>Remaking the Urban Mosaic: Participatory and Inclusive Land Readjustment</w:t>
      </w:r>
      <w:r>
        <w:rPr>
          <w:rFonts w:ascii="Segoe UI" w:hAnsi="Segoe UI" w:cs="Segoe UI"/>
          <w:sz w:val="20"/>
          <w:szCs w:val="20"/>
        </w:rPr>
        <w:t>, Nairobi</w:t>
      </w:r>
      <w:r w:rsidRPr="00086007">
        <w:rPr>
          <w:rFonts w:ascii="Segoe UI" w:hAnsi="Segoe UI" w:cs="Segoe UI"/>
          <w:sz w:val="20"/>
          <w:szCs w:val="20"/>
        </w:rPr>
        <w:t>: UN-Habitat, 2016</w:t>
      </w:r>
      <w:r>
        <w:rPr>
          <w:rFonts w:ascii="Segoe UI" w:hAnsi="Segoe UI" w:cs="Segoe UI"/>
          <w:sz w:val="20"/>
          <w:szCs w:val="20"/>
        </w:rPr>
        <w:t>.</w:t>
      </w:r>
    </w:p>
    <w:p w14:paraId="6B62BDA0" w14:textId="77777777" w:rsidR="00443CEA" w:rsidRDefault="00443CEA">
      <w:pPr>
        <w:pStyle w:val="FootnoteText"/>
      </w:pPr>
    </w:p>
  </w:footnote>
  <w:footnote w:id="5">
    <w:p w14:paraId="46118D39" w14:textId="77777777" w:rsidR="00443CEA" w:rsidRPr="007908EA" w:rsidRDefault="00443CEA" w:rsidP="00766A2A">
      <w:pPr>
        <w:pStyle w:val="FootnoteText"/>
        <w:rPr>
          <w:rFonts w:ascii="Segoe UI" w:hAnsi="Segoe UI" w:cs="Segoe UI"/>
        </w:rPr>
      </w:pPr>
      <w:r>
        <w:rPr>
          <w:rStyle w:val="FootnoteReference"/>
        </w:rPr>
        <w:footnoteRef/>
      </w:r>
      <w:r>
        <w:t xml:space="preserve"> </w:t>
      </w:r>
      <w:r w:rsidRPr="007908EA">
        <w:rPr>
          <w:rFonts w:ascii="Segoe UI" w:hAnsi="Segoe UI" w:cs="Segoe UI"/>
        </w:rPr>
        <w:t>Barrie Needham</w:t>
      </w:r>
      <w:r>
        <w:rPr>
          <w:rFonts w:ascii="Segoe UI" w:hAnsi="Segoe UI" w:cs="Segoe UI"/>
        </w:rPr>
        <w:t>.</w:t>
      </w:r>
      <w:r w:rsidRPr="007908EA">
        <w:rPr>
          <w:rFonts w:ascii="Segoe UI" w:hAnsi="Segoe UI" w:cs="Segoe UI"/>
        </w:rPr>
        <w:t xml:space="preserve"> </w:t>
      </w:r>
      <w:r w:rsidRPr="00563FD8">
        <w:rPr>
          <w:rFonts w:ascii="Segoe UI" w:hAnsi="Segoe UI" w:cs="Segoe UI"/>
          <w:i/>
        </w:rPr>
        <w:t>The Search for Greater Efficiency: Land Readjustment in The Netherlands</w:t>
      </w:r>
      <w:r>
        <w:rPr>
          <w:rFonts w:ascii="Segoe UI" w:hAnsi="Segoe UI" w:cs="Segoe UI"/>
        </w:rPr>
        <w:t xml:space="preserve"> in </w:t>
      </w:r>
      <w:r w:rsidRPr="007908EA">
        <w:rPr>
          <w:rFonts w:ascii="Segoe UI" w:hAnsi="Segoe UI" w:cs="Segoe UI"/>
        </w:rPr>
        <w:t>Yu-Hung Hong and Barrie Needham</w:t>
      </w:r>
      <w:r>
        <w:rPr>
          <w:rFonts w:ascii="Segoe UI" w:hAnsi="Segoe UI" w:cs="Segoe UI"/>
        </w:rPr>
        <w:t xml:space="preserve">, eds, </w:t>
      </w:r>
      <w:r w:rsidRPr="007908EA">
        <w:rPr>
          <w:rFonts w:ascii="Segoe UI" w:hAnsi="Segoe UI" w:cs="Segoe UI"/>
          <w:u w:val="single"/>
        </w:rPr>
        <w:t>Analyzing Land Readjustment: Economics, Law, and Collective Action</w:t>
      </w:r>
      <w:r>
        <w:rPr>
          <w:rFonts w:ascii="Segoe UI" w:hAnsi="Segoe UI" w:cs="Segoe UI"/>
        </w:rPr>
        <w:t>, Cambridge, Massachusetts: Lincoln Institute of Land Policy, 2007.</w:t>
      </w:r>
    </w:p>
    <w:p w14:paraId="2A63A557" w14:textId="77777777" w:rsidR="00443CEA" w:rsidRDefault="00443CEA">
      <w:pPr>
        <w:pStyle w:val="FootnoteText"/>
      </w:pPr>
    </w:p>
  </w:footnote>
  <w:footnote w:id="6">
    <w:p w14:paraId="4BCAC815" w14:textId="77777777" w:rsidR="00443CEA" w:rsidRDefault="00443CEA" w:rsidP="00B51B80">
      <w:pPr>
        <w:pStyle w:val="FootnoteText"/>
        <w:rPr>
          <w:rFonts w:ascii="Segoe UI" w:hAnsi="Segoe UI" w:cs="Segoe UI"/>
        </w:rPr>
      </w:pPr>
      <w:r>
        <w:rPr>
          <w:rStyle w:val="FootnoteReference"/>
        </w:rPr>
        <w:footnoteRef/>
      </w:r>
      <w:r>
        <w:t xml:space="preserve"> </w:t>
      </w:r>
      <w:r w:rsidRPr="00185B7D">
        <w:rPr>
          <w:rFonts w:ascii="Segoe UI" w:hAnsi="Segoe UI" w:cs="Segoe UI"/>
        </w:rPr>
        <w:t xml:space="preserve">Bogotá Instituto de Desarrollo Urbano </w:t>
      </w:r>
      <w:r>
        <w:rPr>
          <w:rFonts w:ascii="Segoe UI" w:hAnsi="Segoe UI" w:cs="Segoe UI"/>
        </w:rPr>
        <w:t xml:space="preserve">(accessed 19 March 2018 at </w:t>
      </w:r>
      <w:r w:rsidRPr="00B000B2">
        <w:rPr>
          <w:rFonts w:ascii="Segoe UI" w:hAnsi="Segoe UI" w:cs="Segoe UI"/>
        </w:rPr>
        <w:t>www.idu.gov.co/page/</w:t>
      </w:r>
      <w:r>
        <w:rPr>
          <w:rFonts w:ascii="Segoe UI" w:hAnsi="Segoe UI" w:cs="Segoe UI"/>
        </w:rPr>
        <w:t xml:space="preserve"> </w:t>
      </w:r>
      <w:r w:rsidRPr="00B000B2">
        <w:rPr>
          <w:rFonts w:ascii="Segoe UI" w:hAnsi="Segoe UI" w:cs="Segoe UI"/>
        </w:rPr>
        <w:t>valorizacion-1</w:t>
      </w:r>
      <w:r>
        <w:rPr>
          <w:rFonts w:ascii="Segoe UI" w:hAnsi="Segoe UI" w:cs="Segoe UI"/>
        </w:rPr>
        <w:t>).</w:t>
      </w:r>
    </w:p>
    <w:p w14:paraId="3D6AA06D" w14:textId="77777777" w:rsidR="00443CEA" w:rsidRPr="00DC1C98" w:rsidRDefault="00443CEA" w:rsidP="00B51B80">
      <w:pPr>
        <w:pStyle w:val="FootnoteText"/>
        <w:rPr>
          <w:rFonts w:ascii="Segoe UI" w:hAnsi="Segoe UI" w:cs="Segoe UI"/>
          <w:sz w:val="12"/>
          <w:szCs w:val="12"/>
        </w:rPr>
      </w:pPr>
    </w:p>
    <w:p w14:paraId="3E99446C" w14:textId="77777777" w:rsidR="00443CEA" w:rsidRPr="00185B7D" w:rsidRDefault="00443CEA" w:rsidP="00B51B80">
      <w:pPr>
        <w:pStyle w:val="FootnoteText"/>
        <w:rPr>
          <w:rFonts w:ascii="Segoe UI" w:hAnsi="Segoe UI" w:cs="Segoe UI"/>
        </w:rPr>
      </w:pPr>
      <w:r w:rsidRPr="00185B7D">
        <w:rPr>
          <w:rFonts w:ascii="Segoe UI" w:hAnsi="Segoe UI" w:cs="Segoe UI"/>
        </w:rPr>
        <w:t>George Peterson</w:t>
      </w:r>
      <w:r>
        <w:rPr>
          <w:rFonts w:ascii="Segoe UI" w:hAnsi="Segoe UI" w:cs="Segoe UI"/>
        </w:rPr>
        <w:t>.</w:t>
      </w:r>
      <w:r w:rsidRPr="00185B7D">
        <w:rPr>
          <w:rFonts w:ascii="Segoe UI" w:hAnsi="Segoe UI" w:cs="Segoe UI"/>
        </w:rPr>
        <w:t xml:space="preserve"> </w:t>
      </w:r>
      <w:r w:rsidRPr="00185B7D">
        <w:rPr>
          <w:rFonts w:ascii="Segoe UI" w:hAnsi="Segoe UI" w:cs="Segoe UI"/>
          <w:u w:val="single"/>
        </w:rPr>
        <w:t>Unlocking Land Values to Finance Urban Infrastructure</w:t>
      </w:r>
      <w:r w:rsidRPr="00185B7D">
        <w:rPr>
          <w:rFonts w:ascii="Segoe UI" w:hAnsi="Segoe UI" w:cs="Segoe UI"/>
        </w:rPr>
        <w:t>, The World Bank: Washington, DC, 2009.</w:t>
      </w:r>
    </w:p>
  </w:footnote>
  <w:footnote w:id="7">
    <w:p w14:paraId="18E2C05F" w14:textId="77777777" w:rsidR="00443CEA" w:rsidRPr="0007710A" w:rsidRDefault="00443CEA" w:rsidP="009F5FE0">
      <w:pPr>
        <w:pStyle w:val="FootnoteText"/>
        <w:jc w:val="both"/>
        <w:rPr>
          <w:rFonts w:ascii="Segoe UI" w:hAnsi="Segoe UI" w:cs="Segoe UI"/>
        </w:rPr>
      </w:pPr>
      <w:r>
        <w:rPr>
          <w:rStyle w:val="FootnoteReference"/>
        </w:rPr>
        <w:footnoteRef/>
      </w:r>
      <w:r>
        <w:t xml:space="preserve"> </w:t>
      </w:r>
      <w:r w:rsidRPr="0007710A">
        <w:rPr>
          <w:rFonts w:ascii="Segoe UI" w:hAnsi="Segoe UI" w:cs="Segoe UI"/>
        </w:rPr>
        <w:t xml:space="preserve">Montgomery </w:t>
      </w:r>
      <w:r>
        <w:rPr>
          <w:rFonts w:ascii="Segoe UI" w:hAnsi="Segoe UI" w:cs="Segoe UI"/>
        </w:rPr>
        <w:t xml:space="preserve">County Planning Department and Maryland-National Capital Park and Planning Commission. </w:t>
      </w:r>
      <w:r w:rsidRPr="00400D37">
        <w:rPr>
          <w:rFonts w:ascii="Segoe UI" w:hAnsi="Segoe UI" w:cs="Segoe UI"/>
          <w:i/>
        </w:rPr>
        <w:t>White Flint Sector Plan</w:t>
      </w:r>
      <w:r>
        <w:rPr>
          <w:rFonts w:ascii="Segoe UI" w:hAnsi="Segoe UI" w:cs="Segoe UI"/>
        </w:rPr>
        <w:t>, April 2010.</w:t>
      </w:r>
    </w:p>
  </w:footnote>
  <w:footnote w:id="8">
    <w:p w14:paraId="4DFACDE2" w14:textId="77777777" w:rsidR="00443CEA" w:rsidRPr="00806626" w:rsidRDefault="00443CEA" w:rsidP="009F5FE0">
      <w:pPr>
        <w:pStyle w:val="FootnoteText"/>
        <w:jc w:val="both"/>
        <w:rPr>
          <w:rFonts w:ascii="Segoe UI" w:hAnsi="Segoe UI" w:cs="Segoe UI"/>
        </w:rPr>
      </w:pPr>
      <w:r>
        <w:rPr>
          <w:rStyle w:val="FootnoteReference"/>
        </w:rPr>
        <w:footnoteRef/>
      </w:r>
      <w:r>
        <w:t xml:space="preserve"> </w:t>
      </w:r>
      <w:r w:rsidRPr="00806626">
        <w:rPr>
          <w:rFonts w:ascii="Segoe UI" w:hAnsi="Segoe UI" w:cs="Segoe UI"/>
        </w:rPr>
        <w:t xml:space="preserve">City </w:t>
      </w:r>
      <w:r>
        <w:rPr>
          <w:rFonts w:ascii="Segoe UI" w:hAnsi="Segoe UI" w:cs="Segoe UI"/>
        </w:rPr>
        <w:t xml:space="preserve">of Rochester. </w:t>
      </w:r>
      <w:r w:rsidRPr="00916415">
        <w:rPr>
          <w:rFonts w:ascii="Segoe UI" w:hAnsi="Segoe UI" w:cs="Segoe UI"/>
          <w:i/>
        </w:rPr>
        <w:t>Sawdey Way: Building a Green Street</w:t>
      </w:r>
      <w:r>
        <w:rPr>
          <w:rFonts w:ascii="Segoe UI" w:hAnsi="Segoe UI" w:cs="Segoe UI"/>
        </w:rPr>
        <w:t xml:space="preserve"> (accessed 12 March 2018</w:t>
      </w:r>
      <w:r w:rsidRPr="00916415">
        <w:rPr>
          <w:rFonts w:ascii="Segoe UI" w:hAnsi="Segoe UI" w:cs="Segoe UI"/>
        </w:rPr>
        <w:t xml:space="preserve"> </w:t>
      </w:r>
      <w:r>
        <w:rPr>
          <w:rFonts w:ascii="Segoe UI" w:hAnsi="Segoe UI" w:cs="Segoe UI"/>
        </w:rPr>
        <w:t xml:space="preserve">at </w:t>
      </w:r>
      <w:r w:rsidRPr="007E4E51">
        <w:rPr>
          <w:rFonts w:ascii="Segoe UI" w:hAnsi="Segoe UI" w:cs="Segoe UI"/>
        </w:rPr>
        <w:t>www.cityofrochester.gov/emersonlocust/</w:t>
      </w:r>
      <w:r>
        <w:rPr>
          <w:rFonts w:ascii="Segoe UI" w:hAnsi="Segoe UI" w:cs="Segoe UI"/>
        </w:rPr>
        <w:t>), and email correspondence with City staff.</w:t>
      </w:r>
    </w:p>
  </w:footnote>
  <w:footnote w:id="9">
    <w:p w14:paraId="29B93AFC" w14:textId="77777777" w:rsidR="00443CEA" w:rsidRPr="00AA3B2A" w:rsidRDefault="00443CEA" w:rsidP="002266C6">
      <w:pPr>
        <w:pStyle w:val="FootnoteText"/>
        <w:jc w:val="both"/>
        <w:rPr>
          <w:rFonts w:ascii="Segoe UI" w:hAnsi="Segoe UI" w:cs="Segoe UI"/>
        </w:rPr>
      </w:pPr>
      <w:r>
        <w:rPr>
          <w:rStyle w:val="FootnoteReference"/>
        </w:rPr>
        <w:footnoteRef/>
      </w:r>
      <w:r>
        <w:t xml:space="preserve"> </w:t>
      </w:r>
      <w:r w:rsidRPr="00AA3B2A">
        <w:rPr>
          <w:rFonts w:ascii="Segoe UI" w:hAnsi="Segoe UI" w:cs="Segoe UI"/>
        </w:rPr>
        <w:t>Stamford Downtown Special Services District</w:t>
      </w:r>
      <w:r>
        <w:rPr>
          <w:rFonts w:ascii="Segoe UI" w:hAnsi="Segoe UI" w:cs="Segoe UI"/>
        </w:rPr>
        <w:t>,</w:t>
      </w:r>
      <w:r w:rsidRPr="00AA3B2A">
        <w:rPr>
          <w:rFonts w:ascii="Segoe UI" w:hAnsi="Segoe UI" w:cs="Segoe UI"/>
        </w:rPr>
        <w:t xml:space="preserve"> </w:t>
      </w:r>
      <w:r w:rsidRPr="00AA3B2A">
        <w:rPr>
          <w:rFonts w:ascii="Segoe UI" w:hAnsi="Segoe UI" w:cs="Segoe UI"/>
          <w:i/>
        </w:rPr>
        <w:t>Annual Report 2015-2016</w:t>
      </w:r>
      <w:r>
        <w:rPr>
          <w:rFonts w:ascii="Segoe UI" w:hAnsi="Segoe UI" w:cs="Segoe UI"/>
        </w:rPr>
        <w:t xml:space="preserve"> (accessed 20 March 2018 at </w:t>
      </w:r>
      <w:r w:rsidRPr="00002508">
        <w:rPr>
          <w:rFonts w:ascii="Segoe UI" w:hAnsi="Segoe UI" w:cs="Segoe UI"/>
        </w:rPr>
        <w:t>http://stamford-downtown.com/wp-content/uploads/2013/02/DSSD_2016_AnnualReport_Web.pdf</w:t>
      </w:r>
      <w:r>
        <w:rPr>
          <w:rFonts w:ascii="Segoe UI" w:hAnsi="Segoe UI" w:cs="Segoe UI"/>
        </w:rPr>
        <w:t>)</w:t>
      </w:r>
      <w:r w:rsidRPr="00AA3B2A">
        <w:rPr>
          <w:rFonts w:ascii="Segoe UI" w:hAnsi="Segoe UI" w:cs="Segoe UI"/>
        </w:rPr>
        <w:t>.</w:t>
      </w:r>
    </w:p>
  </w:footnote>
  <w:footnote w:id="10">
    <w:p w14:paraId="42188DE5" w14:textId="77777777" w:rsidR="00443CEA" w:rsidRPr="00110943" w:rsidRDefault="00443CEA" w:rsidP="0030665D">
      <w:pPr>
        <w:tabs>
          <w:tab w:val="left" w:pos="0"/>
          <w:tab w:val="left" w:pos="180"/>
        </w:tabs>
        <w:autoSpaceDE w:val="0"/>
        <w:autoSpaceDN w:val="0"/>
        <w:adjustRightInd w:val="0"/>
        <w:jc w:val="both"/>
        <w:rPr>
          <w:rFonts w:ascii="Segoe UI" w:hAnsi="Segoe UI" w:cs="Segoe UI"/>
          <w:iCs/>
          <w:color w:val="000000"/>
        </w:rPr>
      </w:pPr>
      <w:r>
        <w:rPr>
          <w:rStyle w:val="FootnoteReference"/>
        </w:rPr>
        <w:footnoteRef/>
      </w:r>
      <w:r>
        <w:t xml:space="preserve"> </w:t>
      </w:r>
      <w:r w:rsidRPr="0030665D">
        <w:rPr>
          <w:rFonts w:ascii="Segoe UI" w:hAnsi="Segoe UI" w:cs="Segoe UI"/>
          <w:sz w:val="20"/>
          <w:szCs w:val="20"/>
        </w:rPr>
        <w:t>Low Accountancy.</w:t>
      </w:r>
      <w:r>
        <w:t xml:space="preserve"> </w:t>
      </w:r>
      <w:r w:rsidRPr="0030665D">
        <w:rPr>
          <w:rFonts w:ascii="Segoe UI" w:hAnsi="Segoe UI" w:cs="Segoe UI"/>
          <w:i/>
          <w:iCs/>
          <w:color w:val="000000"/>
          <w:sz w:val="20"/>
          <w:szCs w:val="20"/>
        </w:rPr>
        <w:t>Emeryville Transportation Management Association Financial Statement for 2015 and 2014</w:t>
      </w:r>
      <w:r w:rsidRPr="0030665D">
        <w:rPr>
          <w:rFonts w:ascii="Segoe UI" w:hAnsi="Segoe UI" w:cs="Segoe UI"/>
          <w:iCs/>
          <w:color w:val="000000"/>
          <w:sz w:val="20"/>
          <w:szCs w:val="20"/>
        </w:rPr>
        <w:t xml:space="preserve">, </w:t>
      </w:r>
      <w:r>
        <w:rPr>
          <w:rFonts w:ascii="Segoe UI" w:hAnsi="Segoe UI" w:cs="Segoe UI"/>
          <w:iCs/>
          <w:color w:val="000000"/>
          <w:sz w:val="20"/>
          <w:szCs w:val="20"/>
        </w:rPr>
        <w:t>Audit Committee Meeting Packet, 4 May 2016 (</w:t>
      </w:r>
      <w:r w:rsidRPr="0030665D">
        <w:rPr>
          <w:rFonts w:ascii="Segoe UI" w:hAnsi="Segoe UI" w:cs="Segoe UI"/>
          <w:iCs/>
          <w:color w:val="000000"/>
          <w:sz w:val="20"/>
          <w:szCs w:val="20"/>
        </w:rPr>
        <w:t xml:space="preserve">accessed </w:t>
      </w:r>
      <w:r>
        <w:rPr>
          <w:rFonts w:ascii="Segoe UI" w:hAnsi="Segoe UI" w:cs="Segoe UI"/>
          <w:iCs/>
          <w:color w:val="000000"/>
          <w:sz w:val="20"/>
          <w:szCs w:val="20"/>
        </w:rPr>
        <w:t xml:space="preserve">12 March 2018 </w:t>
      </w:r>
      <w:r w:rsidRPr="0030665D">
        <w:rPr>
          <w:rFonts w:ascii="Segoe UI" w:hAnsi="Segoe UI" w:cs="Segoe UI"/>
          <w:iCs/>
          <w:color w:val="000000"/>
          <w:sz w:val="20"/>
          <w:szCs w:val="20"/>
        </w:rPr>
        <w:t xml:space="preserve">at </w:t>
      </w:r>
      <w:r w:rsidRPr="00C45C53">
        <w:rPr>
          <w:rFonts w:ascii="Segoe UI" w:hAnsi="Segoe UI" w:cs="Segoe UI"/>
          <w:iCs/>
          <w:color w:val="000000"/>
          <w:sz w:val="20"/>
          <w:szCs w:val="20"/>
        </w:rPr>
        <w:t>www.emerygoround.com/</w:t>
      </w:r>
      <w:r>
        <w:rPr>
          <w:rFonts w:ascii="Segoe UI" w:hAnsi="Segoe UI" w:cs="Segoe UI"/>
          <w:iCs/>
          <w:color w:val="000000"/>
          <w:sz w:val="20"/>
          <w:szCs w:val="20"/>
        </w:rPr>
        <w:t>).</w:t>
      </w:r>
    </w:p>
    <w:p w14:paraId="43085472" w14:textId="77777777" w:rsidR="00443CEA" w:rsidRDefault="00443CEA">
      <w:pPr>
        <w:pStyle w:val="FootnoteText"/>
      </w:pPr>
    </w:p>
  </w:footnote>
  <w:footnote w:id="11">
    <w:p w14:paraId="319C737B" w14:textId="77777777" w:rsidR="00443CEA" w:rsidRPr="00110943" w:rsidRDefault="00443CEA" w:rsidP="001F0A03">
      <w:pPr>
        <w:tabs>
          <w:tab w:val="left" w:pos="0"/>
          <w:tab w:val="left" w:pos="180"/>
        </w:tabs>
        <w:autoSpaceDE w:val="0"/>
        <w:autoSpaceDN w:val="0"/>
        <w:adjustRightInd w:val="0"/>
        <w:jc w:val="both"/>
        <w:rPr>
          <w:rFonts w:ascii="Segoe UI" w:hAnsi="Segoe UI" w:cs="Segoe UI"/>
          <w:iCs/>
          <w:color w:val="000000"/>
        </w:rPr>
      </w:pPr>
      <w:r>
        <w:rPr>
          <w:rStyle w:val="FootnoteReference"/>
        </w:rPr>
        <w:footnoteRef/>
      </w:r>
      <w:r>
        <w:t xml:space="preserve"> </w:t>
      </w:r>
      <w:r w:rsidRPr="001F0A03">
        <w:rPr>
          <w:rFonts w:ascii="Segoe UI" w:hAnsi="Segoe UI" w:cs="Segoe UI"/>
          <w:iCs/>
          <w:color w:val="000000"/>
          <w:sz w:val="20"/>
          <w:szCs w:val="20"/>
        </w:rPr>
        <w:t xml:space="preserve">Pasadena Municipal Code, </w:t>
      </w:r>
      <w:r w:rsidRPr="0087109B">
        <w:rPr>
          <w:rFonts w:ascii="Segoe UI" w:hAnsi="Segoe UI" w:cs="Segoe UI"/>
          <w:iCs/>
          <w:color w:val="000000"/>
          <w:sz w:val="20"/>
          <w:szCs w:val="20"/>
        </w:rPr>
        <w:t>Chapter 4.95</w:t>
      </w:r>
      <w:r>
        <w:rPr>
          <w:rFonts w:ascii="Segoe UI" w:hAnsi="Segoe UI" w:cs="Segoe UI"/>
          <w:iCs/>
          <w:color w:val="000000"/>
          <w:sz w:val="20"/>
          <w:szCs w:val="20"/>
        </w:rPr>
        <w:t xml:space="preserve">, </w:t>
      </w:r>
      <w:r w:rsidRPr="0087109B">
        <w:rPr>
          <w:rFonts w:ascii="Segoe UI" w:hAnsi="Segoe UI" w:cs="Segoe UI"/>
          <w:i/>
          <w:iCs/>
          <w:color w:val="000000"/>
          <w:sz w:val="20"/>
          <w:szCs w:val="20"/>
        </w:rPr>
        <w:t>Public Works Benefit Assessment Districts</w:t>
      </w:r>
      <w:r w:rsidRPr="001F0A03">
        <w:rPr>
          <w:rFonts w:ascii="Segoe UI" w:hAnsi="Segoe UI" w:cs="Segoe UI"/>
          <w:iCs/>
          <w:color w:val="000000"/>
          <w:sz w:val="20"/>
          <w:szCs w:val="20"/>
        </w:rPr>
        <w:t xml:space="preserve">. </w:t>
      </w:r>
    </w:p>
    <w:p w14:paraId="5A06F5E5" w14:textId="77777777" w:rsidR="00443CEA" w:rsidRPr="00110943" w:rsidRDefault="00443CEA" w:rsidP="001F0A03">
      <w:pPr>
        <w:tabs>
          <w:tab w:val="left" w:pos="0"/>
          <w:tab w:val="left" w:pos="180"/>
        </w:tabs>
        <w:autoSpaceDE w:val="0"/>
        <w:autoSpaceDN w:val="0"/>
        <w:adjustRightInd w:val="0"/>
        <w:jc w:val="both"/>
        <w:rPr>
          <w:rFonts w:ascii="Segoe UI" w:hAnsi="Segoe UI" w:cs="Segoe UI"/>
          <w:iCs/>
          <w:color w:val="000000"/>
        </w:rPr>
      </w:pPr>
    </w:p>
    <w:p w14:paraId="58144594" w14:textId="77777777" w:rsidR="00443CEA" w:rsidRDefault="00443CEA">
      <w:pPr>
        <w:pStyle w:val="FootnoteText"/>
      </w:pPr>
    </w:p>
  </w:footnote>
  <w:footnote w:id="12">
    <w:p w14:paraId="1CBE347B" w14:textId="77777777" w:rsidR="00443CEA" w:rsidRDefault="00443CEA" w:rsidP="000902CC">
      <w:pPr>
        <w:pStyle w:val="FootnoteText"/>
        <w:rPr>
          <w:rFonts w:ascii="Segoe UI" w:hAnsi="Segoe UI" w:cs="Segoe UI"/>
        </w:rPr>
      </w:pPr>
      <w:r>
        <w:rPr>
          <w:rStyle w:val="FootnoteReference"/>
        </w:rPr>
        <w:footnoteRef/>
      </w:r>
      <w:r>
        <w:t xml:space="preserve"> </w:t>
      </w:r>
      <w:r w:rsidRPr="000902CC">
        <w:rPr>
          <w:rFonts w:ascii="Segoe UI" w:hAnsi="Segoe UI" w:cs="Segoe UI"/>
        </w:rPr>
        <w:t>San Diego Municipal Code</w:t>
      </w:r>
      <w:r>
        <w:rPr>
          <w:rFonts w:ascii="Segoe UI" w:hAnsi="Segoe UI" w:cs="Segoe UI"/>
        </w:rPr>
        <w:t>,</w:t>
      </w:r>
      <w:r w:rsidRPr="000902CC">
        <w:rPr>
          <w:rFonts w:ascii="Segoe UI" w:hAnsi="Segoe UI" w:cs="Segoe UI"/>
        </w:rPr>
        <w:t xml:space="preserve"> Section 156.0309(e)</w:t>
      </w:r>
      <w:r>
        <w:rPr>
          <w:rFonts w:ascii="Segoe UI" w:hAnsi="Segoe UI" w:cs="Segoe UI"/>
        </w:rPr>
        <w:t xml:space="preserve">, </w:t>
      </w:r>
      <w:r w:rsidRPr="009B2ED9">
        <w:rPr>
          <w:rFonts w:ascii="Segoe UI" w:hAnsi="Segoe UI" w:cs="Segoe UI"/>
          <w:i/>
        </w:rPr>
        <w:t>FAR Regulations and TDRs</w:t>
      </w:r>
      <w:r>
        <w:rPr>
          <w:rFonts w:ascii="Segoe UI" w:hAnsi="Segoe UI" w:cs="Segoe UI"/>
        </w:rPr>
        <w:t>.</w:t>
      </w:r>
    </w:p>
    <w:p w14:paraId="47F013DF" w14:textId="77777777" w:rsidR="00443CEA" w:rsidRPr="000902CC" w:rsidRDefault="00443CEA" w:rsidP="000902CC">
      <w:pPr>
        <w:pStyle w:val="FootnoteText"/>
        <w:rPr>
          <w:rFonts w:ascii="Segoe UI" w:hAnsi="Segoe UI" w:cs="Segoe UI"/>
        </w:rPr>
      </w:pPr>
      <w:r w:rsidRPr="00D059FA">
        <w:rPr>
          <w:rFonts w:ascii="Segoe UI" w:hAnsi="Segoe UI" w:cs="Segoe UI"/>
          <w:sz w:val="8"/>
          <w:szCs w:val="8"/>
        </w:rPr>
        <w:br/>
      </w:r>
      <w:r>
        <w:rPr>
          <w:rFonts w:ascii="Segoe UI" w:hAnsi="Segoe UI" w:cs="Segoe UI"/>
        </w:rPr>
        <w:t xml:space="preserve"> </w:t>
      </w:r>
      <w:r w:rsidRPr="000902CC">
        <w:rPr>
          <w:rFonts w:ascii="Segoe UI" w:hAnsi="Segoe UI" w:cs="Segoe UI"/>
        </w:rPr>
        <w:t>Chris Schildt</w:t>
      </w:r>
      <w:r>
        <w:rPr>
          <w:rFonts w:ascii="Segoe UI" w:hAnsi="Segoe UI" w:cs="Segoe UI"/>
        </w:rPr>
        <w:t xml:space="preserve">, </w:t>
      </w:r>
      <w:r w:rsidRPr="00FA1C85">
        <w:rPr>
          <w:rFonts w:ascii="Segoe UI" w:hAnsi="Segoe UI" w:cs="Segoe UI"/>
          <w:i/>
        </w:rPr>
        <w:t>Public Benefit Bonus Policy Brief</w:t>
      </w:r>
      <w:r>
        <w:rPr>
          <w:rFonts w:ascii="Segoe UI" w:hAnsi="Segoe UI" w:cs="Segoe UI"/>
        </w:rPr>
        <w:t>, San Francisco: Greenbelt Alliance, 2012.</w:t>
      </w:r>
    </w:p>
  </w:footnote>
  <w:footnote w:id="13">
    <w:p w14:paraId="60372CE6" w14:textId="77777777" w:rsidR="00443CEA" w:rsidRDefault="00443CEA">
      <w:pPr>
        <w:pStyle w:val="FootnoteText"/>
      </w:pPr>
      <w:r>
        <w:rPr>
          <w:rStyle w:val="FootnoteReference"/>
        </w:rPr>
        <w:footnoteRef/>
      </w:r>
      <w:r>
        <w:t xml:space="preserve"> </w:t>
      </w:r>
      <w:r w:rsidRPr="000902CC">
        <w:rPr>
          <w:rFonts w:ascii="Segoe UI" w:hAnsi="Segoe UI" w:cs="Segoe UI"/>
        </w:rPr>
        <w:t>Chris Schildt</w:t>
      </w:r>
      <w:r>
        <w:rPr>
          <w:rFonts w:ascii="Segoe UI" w:hAnsi="Segoe UI" w:cs="Segoe UI"/>
        </w:rPr>
        <w:t xml:space="preserve">, </w:t>
      </w:r>
      <w:r w:rsidRPr="00FA1C85">
        <w:rPr>
          <w:rFonts w:ascii="Segoe UI" w:hAnsi="Segoe UI" w:cs="Segoe UI"/>
          <w:i/>
        </w:rPr>
        <w:t>Public Benefit Bonus Policy Brief</w:t>
      </w:r>
      <w:r>
        <w:rPr>
          <w:rFonts w:ascii="Segoe UI" w:hAnsi="Segoe UI" w:cs="Segoe UI"/>
        </w:rPr>
        <w:t>, San Francisco: Greenbelt Alliance, 2012.</w:t>
      </w:r>
    </w:p>
  </w:footnote>
  <w:footnote w:id="14">
    <w:p w14:paraId="3FC25A0F" w14:textId="77777777" w:rsidR="00443CEA" w:rsidRPr="00426BCC" w:rsidRDefault="00443CEA" w:rsidP="00426BCC">
      <w:pPr>
        <w:pStyle w:val="FootnoteText"/>
        <w:rPr>
          <w:rFonts w:ascii="Segoe UI" w:hAnsi="Segoe UI" w:cs="Segoe UI"/>
        </w:rPr>
      </w:pPr>
      <w:r>
        <w:rPr>
          <w:rStyle w:val="FootnoteReference"/>
        </w:rPr>
        <w:footnoteRef/>
      </w:r>
      <w:r>
        <w:t xml:space="preserve"> </w:t>
      </w:r>
      <w:r w:rsidRPr="00426BCC">
        <w:rPr>
          <w:rFonts w:ascii="Segoe UI" w:hAnsi="Segoe UI" w:cs="Segoe UI"/>
        </w:rPr>
        <w:t xml:space="preserve">Tahoe </w:t>
      </w:r>
      <w:r>
        <w:rPr>
          <w:rFonts w:ascii="Segoe UI" w:hAnsi="Segoe UI" w:cs="Segoe UI"/>
        </w:rPr>
        <w:t xml:space="preserve">Regional Planning Agency. </w:t>
      </w:r>
      <w:r w:rsidRPr="00426BCC">
        <w:rPr>
          <w:rFonts w:ascii="Segoe UI" w:hAnsi="Segoe UI" w:cs="Segoe UI"/>
          <w:i/>
        </w:rPr>
        <w:t>Transferring Development Rights</w:t>
      </w:r>
      <w:r>
        <w:rPr>
          <w:rFonts w:ascii="Segoe UI" w:hAnsi="Segoe UI" w:cs="Segoe UI"/>
        </w:rPr>
        <w:t xml:space="preserve"> (accessed 19 March 2018 at </w:t>
      </w:r>
      <w:r w:rsidRPr="00426BCC">
        <w:rPr>
          <w:rFonts w:ascii="Segoe UI" w:hAnsi="Segoe UI" w:cs="Segoe UI"/>
        </w:rPr>
        <w:t>www.trpa.org/permitting/transfer-development-rights/</w:t>
      </w:r>
      <w:r>
        <w:rPr>
          <w:rFonts w:ascii="Segoe UI" w:hAnsi="Segoe UI" w:cs="Segoe UI"/>
        </w:rPr>
        <w:t>).</w:t>
      </w:r>
    </w:p>
  </w:footnote>
  <w:footnote w:id="15">
    <w:p w14:paraId="1E05B782" w14:textId="77777777" w:rsidR="00443CEA" w:rsidRDefault="00443CEA" w:rsidP="00297EF9">
      <w:pPr>
        <w:tabs>
          <w:tab w:val="left" w:pos="0"/>
          <w:tab w:val="left" w:pos="180"/>
        </w:tabs>
        <w:autoSpaceDE w:val="0"/>
        <w:autoSpaceDN w:val="0"/>
        <w:adjustRightInd w:val="0"/>
        <w:jc w:val="both"/>
        <w:rPr>
          <w:rFonts w:ascii="Segoe UI" w:hAnsi="Segoe UI" w:cs="Segoe UI"/>
          <w:iCs/>
          <w:color w:val="000000"/>
          <w:sz w:val="20"/>
          <w:szCs w:val="20"/>
        </w:rPr>
      </w:pPr>
      <w:r w:rsidRPr="007D457D">
        <w:rPr>
          <w:rStyle w:val="FootnoteReference"/>
          <w:rFonts w:ascii="Segoe UI" w:hAnsi="Segoe UI" w:cs="Segoe UI"/>
          <w:sz w:val="20"/>
          <w:szCs w:val="20"/>
        </w:rPr>
        <w:footnoteRef/>
      </w:r>
      <w:r w:rsidRPr="007D457D">
        <w:rPr>
          <w:rFonts w:ascii="Segoe UI" w:hAnsi="Segoe UI" w:cs="Segoe UI"/>
          <w:sz w:val="20"/>
          <w:szCs w:val="20"/>
        </w:rPr>
        <w:t xml:space="preserve"> </w:t>
      </w:r>
      <w:r w:rsidRPr="007D457D">
        <w:rPr>
          <w:rFonts w:ascii="Segoe UI" w:hAnsi="Segoe UI" w:cs="Segoe UI"/>
          <w:iCs/>
          <w:color w:val="000000"/>
          <w:sz w:val="20"/>
          <w:szCs w:val="20"/>
        </w:rPr>
        <w:t xml:space="preserve">Los Angeles Municipal Code, </w:t>
      </w:r>
      <w:r>
        <w:rPr>
          <w:rFonts w:ascii="Segoe UI" w:hAnsi="Segoe UI" w:cs="Segoe UI"/>
          <w:iCs/>
          <w:color w:val="000000"/>
          <w:sz w:val="20"/>
          <w:szCs w:val="20"/>
        </w:rPr>
        <w:t xml:space="preserve">Chapter 1, Article 4.5, </w:t>
      </w:r>
      <w:r w:rsidRPr="00297EF9">
        <w:rPr>
          <w:rFonts w:ascii="Segoe UI" w:hAnsi="Segoe UI" w:cs="Segoe UI"/>
          <w:i/>
          <w:iCs/>
          <w:color w:val="000000"/>
          <w:sz w:val="20"/>
          <w:szCs w:val="20"/>
        </w:rPr>
        <w:t>Transfer of Floor Area Rights–Central City Community Plan and City Center Redevelopment Project Areas</w:t>
      </w:r>
      <w:r>
        <w:rPr>
          <w:rFonts w:ascii="Segoe UI" w:hAnsi="Segoe UI" w:cs="Segoe UI"/>
          <w:iCs/>
          <w:color w:val="000000"/>
          <w:sz w:val="20"/>
          <w:szCs w:val="20"/>
        </w:rPr>
        <w:t>.</w:t>
      </w:r>
    </w:p>
    <w:p w14:paraId="5C5DC9B2" w14:textId="77777777" w:rsidR="00443CEA" w:rsidRPr="008558C6" w:rsidRDefault="00443CEA" w:rsidP="00297EF9">
      <w:pPr>
        <w:tabs>
          <w:tab w:val="left" w:pos="0"/>
          <w:tab w:val="left" w:pos="180"/>
        </w:tabs>
        <w:autoSpaceDE w:val="0"/>
        <w:autoSpaceDN w:val="0"/>
        <w:adjustRightInd w:val="0"/>
        <w:jc w:val="both"/>
        <w:rPr>
          <w:rFonts w:ascii="Segoe UI" w:hAnsi="Segoe UI" w:cs="Segoe UI"/>
          <w:iCs/>
          <w:color w:val="000000"/>
          <w:sz w:val="4"/>
          <w:szCs w:val="4"/>
        </w:rPr>
      </w:pPr>
    </w:p>
    <w:p w14:paraId="150F98D8" w14:textId="77777777" w:rsidR="00443CEA" w:rsidRPr="007D457D" w:rsidRDefault="00443CEA" w:rsidP="007D457D">
      <w:pPr>
        <w:tabs>
          <w:tab w:val="left" w:pos="0"/>
          <w:tab w:val="left" w:pos="180"/>
        </w:tabs>
        <w:autoSpaceDE w:val="0"/>
        <w:autoSpaceDN w:val="0"/>
        <w:adjustRightInd w:val="0"/>
        <w:jc w:val="both"/>
        <w:rPr>
          <w:rFonts w:ascii="Segoe UI" w:hAnsi="Segoe UI" w:cs="Segoe UI"/>
          <w:iCs/>
          <w:color w:val="000000"/>
          <w:sz w:val="20"/>
          <w:szCs w:val="20"/>
        </w:rPr>
      </w:pPr>
      <w:r w:rsidRPr="007D457D">
        <w:rPr>
          <w:rFonts w:ascii="Segoe UI" w:hAnsi="Segoe UI" w:cs="Segoe UI"/>
          <w:iCs/>
          <w:color w:val="000000"/>
          <w:sz w:val="20"/>
          <w:szCs w:val="20"/>
        </w:rPr>
        <w:t>New York City Department of City Planning</w:t>
      </w:r>
      <w:r>
        <w:rPr>
          <w:rFonts w:ascii="Segoe UI" w:hAnsi="Segoe UI" w:cs="Segoe UI"/>
          <w:iCs/>
          <w:color w:val="000000"/>
          <w:sz w:val="20"/>
          <w:szCs w:val="20"/>
        </w:rPr>
        <w:t xml:space="preserve">, </w:t>
      </w:r>
      <w:r w:rsidRPr="008558C6">
        <w:rPr>
          <w:rFonts w:ascii="Segoe UI" w:hAnsi="Segoe UI" w:cs="Segoe UI"/>
          <w:i/>
          <w:iCs/>
          <w:color w:val="000000"/>
          <w:sz w:val="20"/>
          <w:szCs w:val="20"/>
        </w:rPr>
        <w:t>A Survey of Transferable Development</w:t>
      </w:r>
      <w:r w:rsidRPr="008558C6">
        <w:rPr>
          <w:rFonts w:ascii="Segoe UI" w:hAnsi="Segoe UI" w:cs="Segoe UI"/>
          <w:i/>
          <w:iCs/>
          <w:color w:val="000000"/>
        </w:rPr>
        <w:t xml:space="preserve"> </w:t>
      </w:r>
      <w:r w:rsidRPr="008558C6">
        <w:rPr>
          <w:rFonts w:ascii="Segoe UI" w:hAnsi="Segoe UI" w:cs="Segoe UI"/>
          <w:i/>
          <w:iCs/>
          <w:color w:val="000000"/>
          <w:sz w:val="20"/>
          <w:szCs w:val="20"/>
        </w:rPr>
        <w:t>Mechanisms in New York City</w:t>
      </w:r>
      <w:r>
        <w:rPr>
          <w:rFonts w:ascii="Segoe UI" w:hAnsi="Segoe UI" w:cs="Segoe UI"/>
          <w:iCs/>
          <w:color w:val="000000"/>
          <w:sz w:val="20"/>
          <w:szCs w:val="20"/>
        </w:rPr>
        <w:t>, 2015 (accessed 20 March 2018 at</w:t>
      </w:r>
      <w:r w:rsidRPr="008558C6">
        <w:t xml:space="preserve"> </w:t>
      </w:r>
      <w:r w:rsidRPr="008558C6">
        <w:rPr>
          <w:rFonts w:ascii="Segoe UI" w:hAnsi="Segoe UI" w:cs="Segoe UI"/>
          <w:iCs/>
          <w:color w:val="000000"/>
          <w:sz w:val="20"/>
          <w:szCs w:val="20"/>
        </w:rPr>
        <w:t>https://www1.nyc.gov/assets/planning/download/pdf/</w:t>
      </w:r>
      <w:r>
        <w:rPr>
          <w:rFonts w:ascii="Segoe UI" w:hAnsi="Segoe UI" w:cs="Segoe UI"/>
          <w:iCs/>
          <w:color w:val="000000"/>
          <w:sz w:val="20"/>
          <w:szCs w:val="20"/>
        </w:rPr>
        <w:t xml:space="preserve"> </w:t>
      </w:r>
      <w:r w:rsidRPr="008558C6">
        <w:rPr>
          <w:rFonts w:ascii="Segoe UI" w:hAnsi="Segoe UI" w:cs="Segoe UI"/>
          <w:iCs/>
          <w:color w:val="000000"/>
          <w:sz w:val="20"/>
          <w:szCs w:val="20"/>
        </w:rPr>
        <w:t>plans-studies/transferable-development-rights/research.pdf</w:t>
      </w:r>
      <w:r>
        <w:rPr>
          <w:rFonts w:ascii="Segoe UI" w:hAnsi="Segoe UI" w:cs="Segoe UI"/>
          <w:iCs/>
          <w:color w:val="000000"/>
          <w:sz w:val="20"/>
          <w:szCs w:val="20"/>
        </w:rPr>
        <w:t xml:space="preserve">) </w:t>
      </w:r>
      <w:r w:rsidRPr="007D457D">
        <w:rPr>
          <w:rFonts w:ascii="Segoe UI" w:hAnsi="Segoe UI" w:cs="Segoe UI"/>
          <w:iCs/>
          <w:color w:val="000000"/>
          <w:sz w:val="20"/>
          <w:szCs w:val="20"/>
        </w:rPr>
        <w:t>.</w:t>
      </w:r>
    </w:p>
    <w:p w14:paraId="12674E85" w14:textId="77777777" w:rsidR="00443CEA" w:rsidRPr="007D457D" w:rsidRDefault="00443CEA">
      <w:pPr>
        <w:pStyle w:val="FootnoteText"/>
      </w:pPr>
    </w:p>
  </w:footnote>
  <w:footnote w:id="16">
    <w:p w14:paraId="203BF2B3" w14:textId="77777777" w:rsidR="00443CEA" w:rsidRPr="005172BF" w:rsidRDefault="00443CEA" w:rsidP="005172BF">
      <w:pPr>
        <w:pStyle w:val="FootnoteText"/>
        <w:jc w:val="both"/>
        <w:rPr>
          <w:rFonts w:ascii="Segoe UI" w:hAnsi="Segoe UI" w:cs="Segoe UI"/>
          <w:sz w:val="8"/>
          <w:szCs w:val="8"/>
        </w:rPr>
      </w:pPr>
      <w:r>
        <w:rPr>
          <w:rStyle w:val="FootnoteReference"/>
        </w:rPr>
        <w:footnoteRef/>
      </w:r>
      <w:r>
        <w:t xml:space="preserve"> </w:t>
      </w:r>
      <w:r w:rsidRPr="009C0230">
        <w:rPr>
          <w:rFonts w:ascii="Segoe UI" w:hAnsi="Segoe UI" w:cs="Segoe UI"/>
        </w:rPr>
        <w:t>The Indian Express</w:t>
      </w:r>
      <w:r>
        <w:rPr>
          <w:rFonts w:ascii="Segoe UI" w:hAnsi="Segoe UI" w:cs="Segoe UI"/>
          <w:i/>
        </w:rPr>
        <w:t xml:space="preserve">, </w:t>
      </w:r>
      <w:r w:rsidRPr="009C0230">
        <w:rPr>
          <w:rFonts w:ascii="Segoe UI" w:hAnsi="Segoe UI" w:cs="Segoe UI"/>
          <w:i/>
        </w:rPr>
        <w:t>Redevelopment in suburbs set for a sea change with new TDR regime</w:t>
      </w:r>
      <w:r>
        <w:rPr>
          <w:rFonts w:ascii="Segoe UI" w:hAnsi="Segoe UI" w:cs="Segoe UI"/>
        </w:rPr>
        <w:t xml:space="preserve">, </w:t>
      </w:r>
      <w:r>
        <w:rPr>
          <w:rFonts w:ascii="Segoe UI" w:hAnsi="Segoe UI" w:cs="Segoe UI"/>
        </w:rPr>
        <w:br/>
        <w:t>10 December 2013 (</w:t>
      </w:r>
      <w:r w:rsidRPr="009C0230">
        <w:rPr>
          <w:rFonts w:ascii="Segoe UI" w:hAnsi="Segoe UI" w:cs="Segoe UI"/>
        </w:rPr>
        <w:t>access</w:t>
      </w:r>
      <w:r>
        <w:rPr>
          <w:rFonts w:ascii="Segoe UI" w:hAnsi="Segoe UI" w:cs="Segoe UI"/>
        </w:rPr>
        <w:t xml:space="preserve">ed 20 March 2018 at </w:t>
      </w:r>
      <w:r w:rsidRPr="00DA1E36">
        <w:rPr>
          <w:rFonts w:ascii="Segoe UI" w:hAnsi="Segoe UI" w:cs="Segoe UI"/>
        </w:rPr>
        <w:t>http://archive.indianexpress.com/news/</w:t>
      </w:r>
      <w:r>
        <w:rPr>
          <w:rFonts w:ascii="Segoe UI" w:hAnsi="Segoe UI" w:cs="Segoe UI"/>
        </w:rPr>
        <w:t xml:space="preserve"> </w:t>
      </w:r>
      <w:r w:rsidRPr="009C0230">
        <w:rPr>
          <w:rFonts w:ascii="Segoe UI" w:hAnsi="Segoe UI" w:cs="Segoe UI"/>
        </w:rPr>
        <w:t>redevelopment-in-suburbs-set-for-a-sea-change-with-new-tdr-regime/1205597/</w:t>
      </w:r>
      <w:r>
        <w:rPr>
          <w:rFonts w:ascii="Segoe UI" w:hAnsi="Segoe UI" w:cs="Segoe UI"/>
        </w:rPr>
        <w:t>).</w:t>
      </w:r>
      <w:r w:rsidRPr="009C0230">
        <w:rPr>
          <w:rFonts w:ascii="Segoe UI" w:hAnsi="Segoe UI" w:cs="Segoe UI"/>
        </w:rPr>
        <w:t xml:space="preserve"> </w:t>
      </w:r>
      <w:r>
        <w:rPr>
          <w:rFonts w:ascii="Segoe UI" w:hAnsi="Segoe UI" w:cs="Segoe UI"/>
        </w:rPr>
        <w:br/>
      </w:r>
    </w:p>
    <w:p w14:paraId="36DA8137" w14:textId="77777777" w:rsidR="00443CEA" w:rsidRDefault="00443CEA" w:rsidP="005172BF">
      <w:pPr>
        <w:pStyle w:val="FootnoteText"/>
        <w:jc w:val="both"/>
        <w:rPr>
          <w:rFonts w:ascii="Segoe UI" w:hAnsi="Segoe UI" w:cs="Segoe UI"/>
        </w:rPr>
      </w:pPr>
      <w:r w:rsidRPr="004747E9">
        <w:rPr>
          <w:rFonts w:ascii="Segoe UI" w:hAnsi="Segoe UI" w:cs="Segoe UI"/>
        </w:rPr>
        <w:t>Tanmay Ketkar</w:t>
      </w:r>
      <w:r>
        <w:rPr>
          <w:rFonts w:ascii="Segoe UI" w:hAnsi="Segoe UI" w:cs="Segoe UI"/>
        </w:rPr>
        <w:t xml:space="preserve">, </w:t>
      </w:r>
      <w:r w:rsidRPr="004747E9">
        <w:rPr>
          <w:rFonts w:ascii="Segoe UI" w:hAnsi="Segoe UI" w:cs="Segoe UI"/>
          <w:i/>
        </w:rPr>
        <w:t>FSI and TDR simplified</w:t>
      </w:r>
      <w:r>
        <w:rPr>
          <w:rFonts w:ascii="Segoe UI" w:hAnsi="Segoe UI" w:cs="Segoe UI"/>
        </w:rPr>
        <w:t xml:space="preserve">, Afternoon Dispatch &amp; Courier, 23 December 2017 (accessed </w:t>
      </w:r>
      <w:r>
        <w:rPr>
          <w:rFonts w:ascii="Segoe UI" w:hAnsi="Segoe UI" w:cs="Segoe UI"/>
        </w:rPr>
        <w:br/>
        <w:t xml:space="preserve">20 March 2018 at </w:t>
      </w:r>
      <w:r w:rsidRPr="00255766">
        <w:rPr>
          <w:rFonts w:ascii="Segoe UI" w:hAnsi="Segoe UI" w:cs="Segoe UI"/>
        </w:rPr>
        <w:t>www.afternoondc.in/property/fsi-and-tdr-simplified/article_211897</w:t>
      </w:r>
      <w:r>
        <w:rPr>
          <w:rFonts w:ascii="Segoe UI" w:hAnsi="Segoe UI" w:cs="Segoe UI"/>
        </w:rPr>
        <w:t>).</w:t>
      </w:r>
    </w:p>
    <w:p w14:paraId="779BD9B1" w14:textId="77777777" w:rsidR="00443CEA" w:rsidRPr="00225367" w:rsidRDefault="00443CEA" w:rsidP="005172BF">
      <w:pPr>
        <w:pStyle w:val="FootnoteText"/>
        <w:jc w:val="both"/>
        <w:rPr>
          <w:rFonts w:ascii="Segoe UI" w:hAnsi="Segoe UI" w:cs="Segoe UI"/>
        </w:rPr>
      </w:pPr>
    </w:p>
  </w:footnote>
  <w:footnote w:id="17">
    <w:p w14:paraId="30FB5CC7" w14:textId="77777777" w:rsidR="00443CEA" w:rsidRDefault="00443CEA" w:rsidP="005172BF">
      <w:pPr>
        <w:pStyle w:val="FootnoteText"/>
        <w:jc w:val="both"/>
      </w:pPr>
      <w:r>
        <w:rPr>
          <w:rStyle w:val="FootnoteReference"/>
        </w:rPr>
        <w:footnoteRef/>
      </w:r>
      <w:r>
        <w:t xml:space="preserve"> </w:t>
      </w:r>
      <w:r w:rsidRPr="005D23E6">
        <w:rPr>
          <w:rFonts w:ascii="Segoe UI" w:hAnsi="Segoe UI" w:cs="Segoe UI"/>
        </w:rPr>
        <w:t>Paulo Sandroni,</w:t>
      </w:r>
      <w:r>
        <w:t xml:space="preserve"> </w:t>
      </w:r>
      <w:r w:rsidRPr="005172BF">
        <w:rPr>
          <w:rFonts w:ascii="Segoe UI" w:hAnsi="Segoe UI" w:cs="Segoe UI"/>
          <w:i/>
        </w:rPr>
        <w:t>A New Financial Instrument of Value Capture in São Paulo: Certificates of Additional Construction Potential</w:t>
      </w:r>
      <w:r>
        <w:rPr>
          <w:rFonts w:ascii="Segoe UI" w:hAnsi="Segoe UI" w:cs="Segoe UI"/>
        </w:rPr>
        <w:t xml:space="preserve">, Chapter 8 of </w:t>
      </w:r>
      <w:r w:rsidRPr="00DA2DA1">
        <w:rPr>
          <w:rFonts w:ascii="Segoe UI" w:hAnsi="Segoe UI" w:cs="Segoe UI"/>
          <w:u w:val="single"/>
        </w:rPr>
        <w:t>Municipal Revenues and Land Policies</w:t>
      </w:r>
      <w:r w:rsidRPr="00C734F2">
        <w:rPr>
          <w:rFonts w:ascii="Segoe UI" w:hAnsi="Segoe UI" w:cs="Segoe UI"/>
        </w:rPr>
        <w:t xml:space="preserve">, Gregory Ingram and </w:t>
      </w:r>
      <w:r>
        <w:rPr>
          <w:rFonts w:ascii="Segoe UI" w:hAnsi="Segoe UI" w:cs="Segoe UI"/>
        </w:rPr>
        <w:br/>
      </w:r>
      <w:r w:rsidRPr="00C734F2">
        <w:rPr>
          <w:rFonts w:ascii="Segoe UI" w:hAnsi="Segoe UI" w:cs="Segoe UI"/>
        </w:rPr>
        <w:t>Yu-Hung Hong</w:t>
      </w:r>
      <w:r>
        <w:rPr>
          <w:rFonts w:ascii="Segoe UI" w:hAnsi="Segoe UI" w:cs="Segoe UI"/>
        </w:rPr>
        <w:t xml:space="preserve">, eds, </w:t>
      </w:r>
      <w:r w:rsidRPr="00C734F2">
        <w:rPr>
          <w:rFonts w:ascii="Segoe UI" w:hAnsi="Segoe UI" w:cs="Segoe UI"/>
        </w:rPr>
        <w:t>Lincoln Institute of Land Policy</w:t>
      </w:r>
      <w:r>
        <w:rPr>
          <w:rFonts w:ascii="Segoe UI" w:hAnsi="Segoe UI" w:cs="Segoe UI"/>
        </w:rPr>
        <w:t>:</w:t>
      </w:r>
      <w:r w:rsidRPr="00C734F2">
        <w:rPr>
          <w:rFonts w:ascii="Segoe UI" w:hAnsi="Segoe UI" w:cs="Segoe UI"/>
        </w:rPr>
        <w:t xml:space="preserve"> Cambridge, Mass</w:t>
      </w:r>
      <w:r>
        <w:rPr>
          <w:rFonts w:ascii="Segoe UI" w:hAnsi="Segoe UI" w:cs="Segoe UI"/>
        </w:rPr>
        <w:t>achusetts,</w:t>
      </w:r>
      <w:r w:rsidRPr="00C734F2">
        <w:rPr>
          <w:rFonts w:ascii="Segoe UI" w:hAnsi="Segoe UI" w:cs="Segoe UI"/>
        </w:rPr>
        <w:t xml:space="preserve"> 2010</w:t>
      </w:r>
      <w:r>
        <w:rPr>
          <w:rFonts w:ascii="Segoe UI" w:hAnsi="Segoe UI" w:cs="Segoe UI"/>
        </w:rPr>
        <w:t>.</w:t>
      </w:r>
    </w:p>
  </w:footnote>
  <w:footnote w:id="18">
    <w:p w14:paraId="36231356" w14:textId="77777777" w:rsidR="00443CEA" w:rsidRPr="00BF1D7B" w:rsidRDefault="00443CEA" w:rsidP="00621357">
      <w:pPr>
        <w:pStyle w:val="FootnoteText"/>
        <w:jc w:val="both"/>
        <w:rPr>
          <w:rFonts w:ascii="Segoe UI" w:hAnsi="Segoe UI" w:cs="Segoe UI"/>
        </w:rPr>
      </w:pPr>
      <w:r>
        <w:rPr>
          <w:rStyle w:val="FootnoteReference"/>
        </w:rPr>
        <w:footnoteRef/>
      </w:r>
      <w:r>
        <w:t xml:space="preserve"> </w:t>
      </w:r>
      <w:r w:rsidRPr="00BF1D7B">
        <w:rPr>
          <w:rFonts w:ascii="Segoe UI" w:hAnsi="Segoe UI" w:cs="Segoe UI"/>
        </w:rPr>
        <w:t xml:space="preserve">Brookings Institution, </w:t>
      </w:r>
      <w:r w:rsidRPr="00621357">
        <w:rPr>
          <w:rFonts w:ascii="Segoe UI" w:hAnsi="Segoe UI" w:cs="Segoe UI"/>
          <w:i/>
        </w:rPr>
        <w:t>Value Capture and Tax-Increment Financing Options for Streetcar Construction</w:t>
      </w:r>
      <w:r w:rsidRPr="00BF1D7B">
        <w:rPr>
          <w:rFonts w:ascii="Segoe UI" w:hAnsi="Segoe UI" w:cs="Segoe UI"/>
        </w:rPr>
        <w:t>, Washington, DC</w:t>
      </w:r>
      <w:r>
        <w:rPr>
          <w:rFonts w:ascii="Segoe UI" w:hAnsi="Segoe UI" w:cs="Segoe UI"/>
        </w:rPr>
        <w:t>: Reconnecting America</w:t>
      </w:r>
      <w:r w:rsidRPr="00BF1D7B">
        <w:rPr>
          <w:rFonts w:ascii="Segoe UI" w:hAnsi="Segoe UI" w:cs="Segoe UI"/>
        </w:rPr>
        <w:t>, 2009.</w:t>
      </w:r>
    </w:p>
    <w:p w14:paraId="7AA9AA4C" w14:textId="77777777" w:rsidR="00443CEA" w:rsidRPr="00BF1D7B" w:rsidRDefault="00443CEA" w:rsidP="00621357">
      <w:pPr>
        <w:pStyle w:val="FootnoteText"/>
        <w:jc w:val="both"/>
      </w:pPr>
    </w:p>
  </w:footnote>
  <w:footnote w:id="19">
    <w:p w14:paraId="59F72091" w14:textId="77777777" w:rsidR="00443CEA" w:rsidRDefault="00443CEA" w:rsidP="00621357">
      <w:pPr>
        <w:jc w:val="both"/>
        <w:rPr>
          <w:rFonts w:ascii="Segoe UI" w:hAnsi="Segoe UI" w:cs="Segoe UI"/>
          <w:sz w:val="20"/>
          <w:szCs w:val="20"/>
        </w:rPr>
      </w:pPr>
      <w:r w:rsidRPr="00BF1D7B">
        <w:rPr>
          <w:rStyle w:val="FootnoteReference"/>
        </w:rPr>
        <w:footnoteRef/>
      </w:r>
      <w:r w:rsidRPr="00BF1D7B">
        <w:t xml:space="preserve"> </w:t>
      </w:r>
      <w:r w:rsidRPr="00BF1D7B">
        <w:rPr>
          <w:rFonts w:ascii="Segoe UI" w:hAnsi="Segoe UI" w:cs="Segoe UI"/>
          <w:sz w:val="20"/>
          <w:szCs w:val="20"/>
        </w:rPr>
        <w:t>Texas Tax Code</w:t>
      </w:r>
      <w:r w:rsidRPr="00F05280">
        <w:rPr>
          <w:rFonts w:ascii="Segoe UI" w:hAnsi="Segoe UI" w:cs="Segoe UI"/>
          <w:sz w:val="20"/>
          <w:szCs w:val="20"/>
        </w:rPr>
        <w:t xml:space="preserve">, Chapter 311, </w:t>
      </w:r>
      <w:r w:rsidRPr="00621357">
        <w:rPr>
          <w:rFonts w:ascii="Segoe UI" w:hAnsi="Segoe UI" w:cs="Segoe UI"/>
          <w:i/>
          <w:sz w:val="20"/>
          <w:szCs w:val="20"/>
        </w:rPr>
        <w:t>Tax Increment Reinvestment Zones</w:t>
      </w:r>
      <w:r>
        <w:rPr>
          <w:rFonts w:ascii="Segoe UI" w:hAnsi="Segoe UI" w:cs="Segoe UI"/>
          <w:sz w:val="20"/>
          <w:szCs w:val="20"/>
        </w:rPr>
        <w:t>.</w:t>
      </w:r>
    </w:p>
    <w:p w14:paraId="78A9375C" w14:textId="77777777" w:rsidR="00443CEA" w:rsidRPr="00621357" w:rsidRDefault="00443CEA" w:rsidP="00621357">
      <w:pPr>
        <w:jc w:val="both"/>
        <w:rPr>
          <w:rFonts w:ascii="Segoe UI" w:hAnsi="Segoe UI" w:cs="Segoe UI"/>
          <w:sz w:val="12"/>
          <w:szCs w:val="12"/>
        </w:rPr>
      </w:pPr>
    </w:p>
    <w:p w14:paraId="0EBDB8B7" w14:textId="77777777" w:rsidR="00443CEA" w:rsidRPr="00F05280" w:rsidRDefault="00443CEA" w:rsidP="00621357">
      <w:pPr>
        <w:jc w:val="both"/>
        <w:rPr>
          <w:rFonts w:ascii="Segoe UI" w:hAnsi="Segoe UI" w:cs="Segoe UI"/>
          <w:sz w:val="20"/>
          <w:szCs w:val="20"/>
        </w:rPr>
      </w:pPr>
      <w:r w:rsidRPr="00F05280">
        <w:rPr>
          <w:rFonts w:ascii="Segoe UI" w:hAnsi="Segoe UI" w:cs="Segoe UI"/>
          <w:sz w:val="20"/>
          <w:szCs w:val="20"/>
        </w:rPr>
        <w:t xml:space="preserve">Nathaniel Chadwick, </w:t>
      </w:r>
      <w:r w:rsidRPr="00621357">
        <w:rPr>
          <w:rFonts w:ascii="Segoe UI" w:hAnsi="Segoe UI" w:cs="Segoe UI"/>
          <w:i/>
          <w:sz w:val="20"/>
          <w:szCs w:val="20"/>
        </w:rPr>
        <w:t>Tax Increment Financing: A Tool for Growth in Grapevine, Texas</w:t>
      </w:r>
      <w:r>
        <w:rPr>
          <w:rFonts w:ascii="Segoe UI" w:hAnsi="Segoe UI" w:cs="Segoe UI"/>
          <w:sz w:val="20"/>
          <w:szCs w:val="20"/>
        </w:rPr>
        <w:t>,</w:t>
      </w:r>
      <w:r w:rsidRPr="00F05280">
        <w:rPr>
          <w:rFonts w:ascii="Segoe UI" w:hAnsi="Segoe UI" w:cs="Segoe UI"/>
          <w:sz w:val="20"/>
          <w:szCs w:val="20"/>
        </w:rPr>
        <w:t xml:space="preserve"> Political Science Undergraduate Honors Thesis, Fayetteville</w:t>
      </w:r>
      <w:r>
        <w:rPr>
          <w:rFonts w:ascii="Segoe UI" w:hAnsi="Segoe UI" w:cs="Segoe UI"/>
          <w:sz w:val="20"/>
          <w:szCs w:val="20"/>
        </w:rPr>
        <w:t xml:space="preserve">: </w:t>
      </w:r>
      <w:r w:rsidRPr="00F05280">
        <w:rPr>
          <w:rFonts w:ascii="Segoe UI" w:hAnsi="Segoe UI" w:cs="Segoe UI"/>
          <w:sz w:val="20"/>
          <w:szCs w:val="20"/>
        </w:rPr>
        <w:t xml:space="preserve">University of Arkansas, </w:t>
      </w:r>
      <w:r>
        <w:rPr>
          <w:rFonts w:ascii="Segoe UI" w:hAnsi="Segoe UI" w:cs="Segoe UI"/>
          <w:sz w:val="20"/>
          <w:szCs w:val="20"/>
        </w:rPr>
        <w:t>2016</w:t>
      </w:r>
      <w:r w:rsidRPr="00F05280">
        <w:rPr>
          <w:rFonts w:ascii="Segoe UI" w:hAnsi="Segoe UI" w:cs="Segoe UI"/>
          <w:sz w:val="20"/>
          <w:szCs w:val="20"/>
        </w:rPr>
        <w:t xml:space="preserve"> </w:t>
      </w:r>
      <w:r>
        <w:rPr>
          <w:rFonts w:ascii="Segoe UI" w:hAnsi="Segoe UI" w:cs="Segoe UI"/>
          <w:sz w:val="20"/>
          <w:szCs w:val="20"/>
        </w:rPr>
        <w:t>(a</w:t>
      </w:r>
      <w:r w:rsidRPr="00F05280">
        <w:rPr>
          <w:rFonts w:ascii="Segoe UI" w:hAnsi="Segoe UI" w:cs="Segoe UI"/>
          <w:sz w:val="20"/>
          <w:szCs w:val="20"/>
        </w:rPr>
        <w:t xml:space="preserve">ccessed 16 March 2018 at </w:t>
      </w:r>
      <w:r w:rsidRPr="00621357">
        <w:rPr>
          <w:rFonts w:ascii="Segoe UI" w:hAnsi="Segoe UI" w:cs="Segoe UI"/>
          <w:sz w:val="20"/>
          <w:szCs w:val="20"/>
        </w:rPr>
        <w:t>http://scholarworks.uark.edu/plscuht/4</w:t>
      </w:r>
      <w:r>
        <w:t>).</w:t>
      </w:r>
    </w:p>
    <w:p w14:paraId="1F63F45D" w14:textId="77777777" w:rsidR="00443CEA" w:rsidRDefault="00443CEA">
      <w:pPr>
        <w:pStyle w:val="FootnoteText"/>
      </w:pPr>
    </w:p>
  </w:footnote>
  <w:footnote w:id="20">
    <w:p w14:paraId="58A249E2" w14:textId="77777777" w:rsidR="00443CEA" w:rsidRDefault="00443CEA" w:rsidP="00C811B1">
      <w:pPr>
        <w:jc w:val="both"/>
        <w:rPr>
          <w:rFonts w:ascii="Segoe UI" w:hAnsi="Segoe UI" w:cs="Segoe UI"/>
          <w:sz w:val="20"/>
          <w:szCs w:val="20"/>
        </w:rPr>
      </w:pPr>
      <w:r>
        <w:rPr>
          <w:rStyle w:val="FootnoteReference"/>
        </w:rPr>
        <w:footnoteRef/>
      </w:r>
      <w:r>
        <w:t xml:space="preserve"> </w:t>
      </w:r>
      <w:r w:rsidRPr="00CE558D">
        <w:rPr>
          <w:rFonts w:ascii="Segoe UI" w:hAnsi="Segoe UI" w:cs="Segoe UI"/>
          <w:sz w:val="20"/>
          <w:szCs w:val="20"/>
        </w:rPr>
        <w:t>City of Rochester</w:t>
      </w:r>
      <w:r>
        <w:rPr>
          <w:rFonts w:ascii="Segoe UI" w:hAnsi="Segoe UI" w:cs="Segoe UI"/>
          <w:sz w:val="20"/>
          <w:szCs w:val="20"/>
        </w:rPr>
        <w:t xml:space="preserve">, </w:t>
      </w:r>
      <w:r w:rsidRPr="00B91040">
        <w:rPr>
          <w:rFonts w:ascii="Segoe UI" w:hAnsi="Segoe UI" w:cs="Segoe UI"/>
          <w:i/>
          <w:sz w:val="20"/>
          <w:szCs w:val="20"/>
        </w:rPr>
        <w:t>Request for Proposals: Inner Loop East Development Sites</w:t>
      </w:r>
      <w:r>
        <w:rPr>
          <w:rFonts w:ascii="Segoe UI" w:hAnsi="Segoe UI" w:cs="Segoe UI"/>
          <w:i/>
          <w:sz w:val="20"/>
          <w:szCs w:val="20"/>
        </w:rPr>
        <w:t xml:space="preserve"> </w:t>
      </w:r>
      <w:r w:rsidRPr="00B574F7">
        <w:rPr>
          <w:rFonts w:ascii="Segoe UI" w:hAnsi="Segoe UI" w:cs="Segoe UI"/>
          <w:sz w:val="20"/>
          <w:szCs w:val="20"/>
        </w:rPr>
        <w:t>(</w:t>
      </w:r>
      <w:r w:rsidRPr="00CE558D">
        <w:rPr>
          <w:rFonts w:ascii="Segoe UI" w:hAnsi="Segoe UI" w:cs="Segoe UI"/>
          <w:sz w:val="20"/>
          <w:szCs w:val="20"/>
        </w:rPr>
        <w:t xml:space="preserve">accessed </w:t>
      </w:r>
      <w:r>
        <w:rPr>
          <w:rFonts w:ascii="Segoe UI" w:hAnsi="Segoe UI" w:cs="Segoe UI"/>
          <w:sz w:val="20"/>
          <w:szCs w:val="20"/>
        </w:rPr>
        <w:t xml:space="preserve">20 March 2018 </w:t>
      </w:r>
      <w:r w:rsidRPr="00CE558D">
        <w:rPr>
          <w:rFonts w:ascii="Segoe UI" w:hAnsi="Segoe UI" w:cs="Segoe UI"/>
          <w:sz w:val="20"/>
          <w:szCs w:val="20"/>
        </w:rPr>
        <w:t xml:space="preserve">at </w:t>
      </w:r>
      <w:r w:rsidRPr="00076656">
        <w:rPr>
          <w:rFonts w:ascii="Segoe UI" w:hAnsi="Segoe UI" w:cs="Segoe UI"/>
          <w:sz w:val="20"/>
          <w:szCs w:val="20"/>
        </w:rPr>
        <w:t>www.scribd.com/document/305110287/Rochester-Inner-Loop-RFP</w:t>
      </w:r>
      <w:r>
        <w:rPr>
          <w:rFonts w:ascii="Segoe UI" w:hAnsi="Segoe UI" w:cs="Segoe UI"/>
          <w:sz w:val="20"/>
          <w:szCs w:val="20"/>
        </w:rPr>
        <w:t>).</w:t>
      </w:r>
    </w:p>
    <w:p w14:paraId="64F9427C" w14:textId="77777777" w:rsidR="00443CEA" w:rsidRPr="00076656" w:rsidRDefault="00443CEA" w:rsidP="00C811B1">
      <w:pPr>
        <w:jc w:val="both"/>
        <w:rPr>
          <w:rFonts w:ascii="Segoe UI" w:hAnsi="Segoe UI" w:cs="Segoe UI"/>
          <w:sz w:val="8"/>
          <w:szCs w:val="8"/>
        </w:rPr>
      </w:pPr>
    </w:p>
    <w:p w14:paraId="497871A7" w14:textId="77777777" w:rsidR="00443CEA" w:rsidRPr="00CE558D" w:rsidRDefault="00443CEA" w:rsidP="00C811B1">
      <w:pPr>
        <w:jc w:val="both"/>
        <w:rPr>
          <w:rFonts w:ascii="Segoe UI" w:hAnsi="Segoe UI" w:cs="Segoe UI"/>
          <w:sz w:val="20"/>
          <w:szCs w:val="20"/>
        </w:rPr>
      </w:pPr>
      <w:r w:rsidRPr="00076656">
        <w:rPr>
          <w:rFonts w:ascii="Segoe UI" w:hAnsi="Segoe UI" w:cs="Segoe UI"/>
          <w:i/>
          <w:sz w:val="20"/>
          <w:szCs w:val="20"/>
        </w:rPr>
        <w:t>Project Website and Project Documents</w:t>
      </w:r>
      <w:r>
        <w:rPr>
          <w:rFonts w:ascii="Segoe UI" w:hAnsi="Segoe UI" w:cs="Segoe UI"/>
          <w:sz w:val="20"/>
          <w:szCs w:val="20"/>
        </w:rPr>
        <w:t xml:space="preserve"> (</w:t>
      </w:r>
      <w:r w:rsidRPr="00CE558D">
        <w:rPr>
          <w:rFonts w:ascii="Segoe UI" w:hAnsi="Segoe UI" w:cs="Segoe UI"/>
          <w:sz w:val="20"/>
          <w:szCs w:val="20"/>
        </w:rPr>
        <w:t xml:space="preserve">accessed </w:t>
      </w:r>
      <w:r>
        <w:rPr>
          <w:rFonts w:ascii="Segoe UI" w:hAnsi="Segoe UI" w:cs="Segoe UI"/>
          <w:sz w:val="20"/>
          <w:szCs w:val="20"/>
        </w:rPr>
        <w:t xml:space="preserve">20 March 2018 </w:t>
      </w:r>
      <w:r w:rsidRPr="00CE558D">
        <w:rPr>
          <w:rFonts w:ascii="Segoe UI" w:hAnsi="Segoe UI" w:cs="Segoe UI"/>
          <w:sz w:val="20"/>
          <w:szCs w:val="20"/>
        </w:rPr>
        <w:t xml:space="preserve">at </w:t>
      </w:r>
      <w:hyperlink r:id="rId1" w:history="1">
        <w:r w:rsidRPr="007815AA">
          <w:rPr>
            <w:rStyle w:val="Hyperlink"/>
            <w:rFonts w:ascii="Segoe UI" w:hAnsi="Segoe UI" w:cs="Segoe UI"/>
            <w:sz w:val="20"/>
            <w:szCs w:val="20"/>
          </w:rPr>
          <w:t>www.cityofrochester.gov</w:t>
        </w:r>
      </w:hyperlink>
      <w:r>
        <w:rPr>
          <w:rFonts w:ascii="Segoe UI" w:hAnsi="Segoe UI" w:cs="Segoe UI"/>
          <w:sz w:val="20"/>
          <w:szCs w:val="20"/>
        </w:rPr>
        <w:t xml:space="preserve"> </w:t>
      </w:r>
      <w:r w:rsidRPr="00CE558D">
        <w:rPr>
          <w:rFonts w:ascii="Segoe UI" w:hAnsi="Segoe UI" w:cs="Segoe UI"/>
          <w:sz w:val="20"/>
          <w:szCs w:val="20"/>
        </w:rPr>
        <w:t>/innerloopeast</w:t>
      </w:r>
      <w:r>
        <w:rPr>
          <w:rFonts w:ascii="Segoe UI" w:hAnsi="Segoe UI" w:cs="Segoe UI"/>
          <w:sz w:val="20"/>
          <w:szCs w:val="20"/>
        </w:rPr>
        <w:t>)</w:t>
      </w:r>
      <w:r w:rsidRPr="00CE558D">
        <w:rPr>
          <w:rFonts w:ascii="Segoe UI" w:hAnsi="Segoe UI" w:cs="Segoe UI"/>
          <w:sz w:val="20"/>
          <w:szCs w:val="20"/>
        </w:rPr>
        <w:t>.</w:t>
      </w:r>
    </w:p>
    <w:p w14:paraId="2CACEF02" w14:textId="77777777" w:rsidR="00443CEA" w:rsidRDefault="00443CEA">
      <w:pPr>
        <w:pStyle w:val="FootnoteText"/>
      </w:pPr>
    </w:p>
  </w:footnote>
  <w:footnote w:id="21">
    <w:p w14:paraId="0159E351" w14:textId="77777777" w:rsidR="00443CEA" w:rsidRPr="00343430" w:rsidRDefault="00443CEA">
      <w:pPr>
        <w:pStyle w:val="FootnoteText"/>
        <w:rPr>
          <w:rFonts w:ascii="Segoe UI" w:hAnsi="Segoe UI" w:cs="Segoe UI"/>
        </w:rPr>
      </w:pPr>
      <w:r>
        <w:rPr>
          <w:rStyle w:val="FootnoteReference"/>
        </w:rPr>
        <w:footnoteRef/>
      </w:r>
      <w:r>
        <w:t xml:space="preserve"> </w:t>
      </w:r>
      <w:r w:rsidRPr="00343430">
        <w:rPr>
          <w:rFonts w:ascii="Segoe UI" w:hAnsi="Segoe UI" w:cs="Segoe UI"/>
        </w:rPr>
        <w:t>Nicholas Falk</w:t>
      </w:r>
      <w:r>
        <w:rPr>
          <w:rFonts w:ascii="Segoe UI" w:hAnsi="Segoe UI" w:cs="Segoe UI"/>
        </w:rPr>
        <w:t xml:space="preserve">, </w:t>
      </w:r>
      <w:r w:rsidRPr="00FB3AA8">
        <w:rPr>
          <w:rFonts w:ascii="Segoe UI" w:hAnsi="Segoe UI" w:cs="Segoe UI"/>
          <w:i/>
        </w:rPr>
        <w:t>Smarter Growth: Linking Transport with Development, Lessons from Europe</w:t>
      </w:r>
      <w:r>
        <w:rPr>
          <w:rFonts w:ascii="Segoe UI" w:hAnsi="Segoe UI" w:cs="Segoe UI"/>
        </w:rPr>
        <w:t>, lecture (accessed 16 March 2018 at www.urbannous.com).</w:t>
      </w:r>
    </w:p>
  </w:footnote>
  <w:footnote w:id="22">
    <w:p w14:paraId="0E8487A5" w14:textId="77777777" w:rsidR="00443CEA" w:rsidRPr="0000219D" w:rsidRDefault="00443CEA" w:rsidP="00345D10">
      <w:pPr>
        <w:pStyle w:val="FootnoteText"/>
        <w:rPr>
          <w:rFonts w:ascii="Times New Roman" w:hAnsi="Times New Roman" w:cs="Times New Roman"/>
        </w:rPr>
      </w:pPr>
      <w:r w:rsidRPr="0000219D">
        <w:rPr>
          <w:rStyle w:val="FootnoteReference"/>
          <w:rFonts w:ascii="Times New Roman" w:hAnsi="Times New Roman" w:cs="Times New Roman"/>
        </w:rPr>
        <w:footnoteRef/>
      </w:r>
      <w:r w:rsidRPr="0000219D">
        <w:rPr>
          <w:rFonts w:ascii="Times New Roman" w:hAnsi="Times New Roman" w:cs="Times New Roman"/>
        </w:rPr>
        <w:t xml:space="preserve"> </w:t>
      </w:r>
      <w:r w:rsidRPr="00DC1A9C">
        <w:rPr>
          <w:rFonts w:ascii="Times New Roman" w:hAnsi="Times New Roman" w:cs="Times New Roman"/>
        </w:rPr>
        <w:t>plot cover ratio</w:t>
      </w:r>
    </w:p>
  </w:footnote>
  <w:footnote w:id="23">
    <w:p w14:paraId="6B3C29DF" w14:textId="77777777" w:rsidR="00443CEA" w:rsidRPr="0000219D" w:rsidRDefault="00443CEA" w:rsidP="00443CEA">
      <w:pPr>
        <w:pStyle w:val="FootnoteText"/>
        <w:jc w:val="both"/>
        <w:rPr>
          <w:rFonts w:ascii="Segoe UI" w:hAnsi="Segoe UI" w:cs="Segoe UI"/>
        </w:rPr>
      </w:pPr>
      <w:r w:rsidRPr="0000219D">
        <w:rPr>
          <w:rStyle w:val="FootnoteReference"/>
        </w:rPr>
        <w:footnoteRef/>
      </w:r>
      <w:r w:rsidRPr="0000219D">
        <w:t xml:space="preserve"> </w:t>
      </w:r>
      <w:r w:rsidRPr="00085698">
        <w:rPr>
          <w:rFonts w:ascii="Segoe UI" w:hAnsi="Segoe UI" w:cs="Segoe UI"/>
        </w:rPr>
        <w:t>Parts of this annex are adapted from Local Improvement Districts Procedural Outline, Municipal</w:t>
      </w:r>
      <w:r>
        <w:rPr>
          <w:rFonts w:ascii="Segoe UI" w:hAnsi="Segoe UI" w:cs="Segoe UI"/>
        </w:rPr>
        <w:t xml:space="preserve"> </w:t>
      </w:r>
      <w:r w:rsidRPr="00085698">
        <w:rPr>
          <w:rFonts w:ascii="Segoe UI" w:hAnsi="Segoe UI" w:cs="Segoe UI"/>
        </w:rPr>
        <w:t>Research and Services Center (accessed 20 March 2018 at http://mrsc.org/Home/Explore-Topics/Public-Works/Finance/Local-Improvement-Districts/Local-Improvement-Districts-Procedural-Outline.aspx)</w:t>
      </w:r>
    </w:p>
  </w:footnote>
  <w:footnote w:id="24">
    <w:p w14:paraId="7E1F4772" w14:textId="77777777" w:rsidR="00443CEA" w:rsidRPr="0000219D" w:rsidRDefault="00443CEA" w:rsidP="00443CEA">
      <w:pPr>
        <w:pStyle w:val="FootnoteText"/>
        <w:jc w:val="both"/>
        <w:rPr>
          <w:rFonts w:ascii="Segoe UI" w:hAnsi="Segoe UI" w:cs="Segoe UI"/>
        </w:rPr>
      </w:pPr>
      <w:r w:rsidRPr="0000219D">
        <w:rPr>
          <w:rStyle w:val="FootnoteReference"/>
        </w:rPr>
        <w:footnoteRef/>
      </w:r>
      <w:r w:rsidRPr="0000219D">
        <w:t xml:space="preserve"> </w:t>
      </w:r>
      <w:r w:rsidRPr="0000219D">
        <w:rPr>
          <w:rFonts w:ascii="Segoe UI" w:hAnsi="Segoe UI" w:cs="Segoe UI"/>
        </w:rPr>
        <w:t xml:space="preserve">Adapted, in part, from </w:t>
      </w:r>
      <w:r w:rsidRPr="0000219D">
        <w:rPr>
          <w:rFonts w:ascii="Segoe UI" w:hAnsi="Segoe UI" w:cs="Segoe UI"/>
          <w:i/>
        </w:rPr>
        <w:t>What makes a good brief?</w:t>
      </w:r>
      <w:r w:rsidRPr="0000219D">
        <w:rPr>
          <w:rFonts w:ascii="Segoe UI" w:hAnsi="Segoe UI" w:cs="Segoe UI"/>
        </w:rPr>
        <w:t xml:space="preserve"> (</w:t>
      </w:r>
      <w:r w:rsidRPr="0059018E">
        <w:rPr>
          <w:rFonts w:ascii="Segoe UI" w:hAnsi="Segoe UI" w:cs="Segoe UI"/>
        </w:rPr>
        <w:t>accessed 20 March 2018</w:t>
      </w:r>
      <w:r>
        <w:rPr>
          <w:rFonts w:ascii="Segoe UI" w:hAnsi="Segoe UI" w:cs="Segoe UI"/>
        </w:rPr>
        <w:t xml:space="preserve"> at </w:t>
      </w:r>
      <w:r w:rsidRPr="0000219D">
        <w:rPr>
          <w:rFonts w:ascii="Segoe UI" w:hAnsi="Segoe UI" w:cs="Segoe UI"/>
        </w:rPr>
        <w:t>www.urbannous.com/).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55A44"/>
    <w:multiLevelType w:val="hybridMultilevel"/>
    <w:tmpl w:val="90F21E9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9616E5E"/>
    <w:multiLevelType w:val="hybridMultilevel"/>
    <w:tmpl w:val="AC1669FC"/>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 w15:restartNumberingAfterBreak="0">
    <w:nsid w:val="09762D49"/>
    <w:multiLevelType w:val="hybridMultilevel"/>
    <w:tmpl w:val="22022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C32187"/>
    <w:multiLevelType w:val="hybridMultilevel"/>
    <w:tmpl w:val="E418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075519"/>
    <w:multiLevelType w:val="hybridMultilevel"/>
    <w:tmpl w:val="EBB65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4B38F3"/>
    <w:multiLevelType w:val="hybridMultilevel"/>
    <w:tmpl w:val="E2FC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4D63DA"/>
    <w:multiLevelType w:val="hybridMultilevel"/>
    <w:tmpl w:val="C5700AB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6A55F1B"/>
    <w:multiLevelType w:val="hybridMultilevel"/>
    <w:tmpl w:val="D2F24F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8" w15:restartNumberingAfterBreak="0">
    <w:nsid w:val="18A23A6C"/>
    <w:multiLevelType w:val="hybridMultilevel"/>
    <w:tmpl w:val="FBF80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A32577"/>
    <w:multiLevelType w:val="hybridMultilevel"/>
    <w:tmpl w:val="F4C6F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2B0008"/>
    <w:multiLevelType w:val="hybridMultilevel"/>
    <w:tmpl w:val="A1B666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207005"/>
    <w:multiLevelType w:val="hybridMultilevel"/>
    <w:tmpl w:val="5184B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6F13026"/>
    <w:multiLevelType w:val="hybridMultilevel"/>
    <w:tmpl w:val="A8822C50"/>
    <w:lvl w:ilvl="0" w:tplc="04090003">
      <w:start w:val="1"/>
      <w:numFmt w:val="bullet"/>
      <w:lvlText w:val="o"/>
      <w:lvlJc w:val="left"/>
      <w:pPr>
        <w:ind w:left="960" w:hanging="360"/>
      </w:pPr>
      <w:rPr>
        <w:rFonts w:ascii="Courier New" w:hAnsi="Courier New" w:cs="Courier New"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3" w15:restartNumberingAfterBreak="0">
    <w:nsid w:val="2B273EBA"/>
    <w:multiLevelType w:val="hybridMultilevel"/>
    <w:tmpl w:val="46B034E4"/>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4" w15:restartNumberingAfterBreak="0">
    <w:nsid w:val="2CDD5260"/>
    <w:multiLevelType w:val="hybridMultilevel"/>
    <w:tmpl w:val="D968E6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DF25834"/>
    <w:multiLevelType w:val="hybridMultilevel"/>
    <w:tmpl w:val="36908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3A5023"/>
    <w:multiLevelType w:val="hybridMultilevel"/>
    <w:tmpl w:val="1EF882DC"/>
    <w:lvl w:ilvl="0" w:tplc="B79A18FA">
      <w:start w:val="1"/>
      <w:numFmt w:val="bullet"/>
      <w:lvlText w:val="•"/>
      <w:lvlJc w:val="left"/>
      <w:pPr>
        <w:tabs>
          <w:tab w:val="num" w:pos="720"/>
        </w:tabs>
        <w:ind w:left="720" w:hanging="360"/>
      </w:pPr>
      <w:rPr>
        <w:rFonts w:ascii="Arial" w:hAnsi="Arial" w:hint="default"/>
      </w:rPr>
    </w:lvl>
    <w:lvl w:ilvl="1" w:tplc="8A3EDE80" w:tentative="1">
      <w:start w:val="1"/>
      <w:numFmt w:val="bullet"/>
      <w:lvlText w:val="•"/>
      <w:lvlJc w:val="left"/>
      <w:pPr>
        <w:tabs>
          <w:tab w:val="num" w:pos="1440"/>
        </w:tabs>
        <w:ind w:left="1440" w:hanging="360"/>
      </w:pPr>
      <w:rPr>
        <w:rFonts w:ascii="Arial" w:hAnsi="Arial" w:hint="default"/>
      </w:rPr>
    </w:lvl>
    <w:lvl w:ilvl="2" w:tplc="8BF6CFD0" w:tentative="1">
      <w:start w:val="1"/>
      <w:numFmt w:val="bullet"/>
      <w:lvlText w:val="•"/>
      <w:lvlJc w:val="left"/>
      <w:pPr>
        <w:tabs>
          <w:tab w:val="num" w:pos="2160"/>
        </w:tabs>
        <w:ind w:left="2160" w:hanging="360"/>
      </w:pPr>
      <w:rPr>
        <w:rFonts w:ascii="Arial" w:hAnsi="Arial" w:hint="default"/>
      </w:rPr>
    </w:lvl>
    <w:lvl w:ilvl="3" w:tplc="041CF666" w:tentative="1">
      <w:start w:val="1"/>
      <w:numFmt w:val="bullet"/>
      <w:lvlText w:val="•"/>
      <w:lvlJc w:val="left"/>
      <w:pPr>
        <w:tabs>
          <w:tab w:val="num" w:pos="2880"/>
        </w:tabs>
        <w:ind w:left="2880" w:hanging="360"/>
      </w:pPr>
      <w:rPr>
        <w:rFonts w:ascii="Arial" w:hAnsi="Arial" w:hint="default"/>
      </w:rPr>
    </w:lvl>
    <w:lvl w:ilvl="4" w:tplc="2FC61D62" w:tentative="1">
      <w:start w:val="1"/>
      <w:numFmt w:val="bullet"/>
      <w:lvlText w:val="•"/>
      <w:lvlJc w:val="left"/>
      <w:pPr>
        <w:tabs>
          <w:tab w:val="num" w:pos="3600"/>
        </w:tabs>
        <w:ind w:left="3600" w:hanging="360"/>
      </w:pPr>
      <w:rPr>
        <w:rFonts w:ascii="Arial" w:hAnsi="Arial" w:hint="default"/>
      </w:rPr>
    </w:lvl>
    <w:lvl w:ilvl="5" w:tplc="96941792" w:tentative="1">
      <w:start w:val="1"/>
      <w:numFmt w:val="bullet"/>
      <w:lvlText w:val="•"/>
      <w:lvlJc w:val="left"/>
      <w:pPr>
        <w:tabs>
          <w:tab w:val="num" w:pos="4320"/>
        </w:tabs>
        <w:ind w:left="4320" w:hanging="360"/>
      </w:pPr>
      <w:rPr>
        <w:rFonts w:ascii="Arial" w:hAnsi="Arial" w:hint="default"/>
      </w:rPr>
    </w:lvl>
    <w:lvl w:ilvl="6" w:tplc="89201B6A" w:tentative="1">
      <w:start w:val="1"/>
      <w:numFmt w:val="bullet"/>
      <w:lvlText w:val="•"/>
      <w:lvlJc w:val="left"/>
      <w:pPr>
        <w:tabs>
          <w:tab w:val="num" w:pos="5040"/>
        </w:tabs>
        <w:ind w:left="5040" w:hanging="360"/>
      </w:pPr>
      <w:rPr>
        <w:rFonts w:ascii="Arial" w:hAnsi="Arial" w:hint="default"/>
      </w:rPr>
    </w:lvl>
    <w:lvl w:ilvl="7" w:tplc="30D6D88C" w:tentative="1">
      <w:start w:val="1"/>
      <w:numFmt w:val="bullet"/>
      <w:lvlText w:val="•"/>
      <w:lvlJc w:val="left"/>
      <w:pPr>
        <w:tabs>
          <w:tab w:val="num" w:pos="5760"/>
        </w:tabs>
        <w:ind w:left="5760" w:hanging="360"/>
      </w:pPr>
      <w:rPr>
        <w:rFonts w:ascii="Arial" w:hAnsi="Arial" w:hint="default"/>
      </w:rPr>
    </w:lvl>
    <w:lvl w:ilvl="8" w:tplc="F5848ED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311A09"/>
    <w:multiLevelType w:val="hybridMultilevel"/>
    <w:tmpl w:val="E5C44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835CA3"/>
    <w:multiLevelType w:val="hybridMultilevel"/>
    <w:tmpl w:val="9D122270"/>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3560651C"/>
    <w:multiLevelType w:val="hybridMultilevel"/>
    <w:tmpl w:val="5ED46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A3144E"/>
    <w:multiLevelType w:val="hybridMultilevel"/>
    <w:tmpl w:val="6212A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DE6374"/>
    <w:multiLevelType w:val="hybridMultilevel"/>
    <w:tmpl w:val="C414D88A"/>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2" w15:restartNumberingAfterBreak="0">
    <w:nsid w:val="40EE38FE"/>
    <w:multiLevelType w:val="hybridMultilevel"/>
    <w:tmpl w:val="4476C576"/>
    <w:lvl w:ilvl="0" w:tplc="E2489786">
      <w:start w:val="1"/>
      <w:numFmt w:val="decimal"/>
      <w:lvlText w:val="%1."/>
      <w:lvlJc w:val="left"/>
      <w:pPr>
        <w:tabs>
          <w:tab w:val="num" w:pos="720"/>
        </w:tabs>
        <w:ind w:left="720" w:hanging="360"/>
      </w:pPr>
    </w:lvl>
    <w:lvl w:ilvl="1" w:tplc="8370C772">
      <w:start w:val="1"/>
      <w:numFmt w:val="decimal"/>
      <w:lvlText w:val="%2."/>
      <w:lvlJc w:val="left"/>
      <w:pPr>
        <w:tabs>
          <w:tab w:val="num" w:pos="540"/>
        </w:tabs>
        <w:ind w:left="540" w:hanging="360"/>
      </w:pPr>
    </w:lvl>
    <w:lvl w:ilvl="2" w:tplc="0AA82794" w:tentative="1">
      <w:start w:val="1"/>
      <w:numFmt w:val="decimal"/>
      <w:lvlText w:val="%3."/>
      <w:lvlJc w:val="left"/>
      <w:pPr>
        <w:tabs>
          <w:tab w:val="num" w:pos="2160"/>
        </w:tabs>
        <w:ind w:left="2160" w:hanging="360"/>
      </w:pPr>
    </w:lvl>
    <w:lvl w:ilvl="3" w:tplc="9D901FA8" w:tentative="1">
      <w:start w:val="1"/>
      <w:numFmt w:val="decimal"/>
      <w:lvlText w:val="%4."/>
      <w:lvlJc w:val="left"/>
      <w:pPr>
        <w:tabs>
          <w:tab w:val="num" w:pos="2880"/>
        </w:tabs>
        <w:ind w:left="2880" w:hanging="360"/>
      </w:pPr>
    </w:lvl>
    <w:lvl w:ilvl="4" w:tplc="F6B881FA" w:tentative="1">
      <w:start w:val="1"/>
      <w:numFmt w:val="decimal"/>
      <w:lvlText w:val="%5."/>
      <w:lvlJc w:val="left"/>
      <w:pPr>
        <w:tabs>
          <w:tab w:val="num" w:pos="3600"/>
        </w:tabs>
        <w:ind w:left="3600" w:hanging="360"/>
      </w:pPr>
    </w:lvl>
    <w:lvl w:ilvl="5" w:tplc="F71C6ED0" w:tentative="1">
      <w:start w:val="1"/>
      <w:numFmt w:val="decimal"/>
      <w:lvlText w:val="%6."/>
      <w:lvlJc w:val="left"/>
      <w:pPr>
        <w:tabs>
          <w:tab w:val="num" w:pos="4320"/>
        </w:tabs>
        <w:ind w:left="4320" w:hanging="360"/>
      </w:pPr>
    </w:lvl>
    <w:lvl w:ilvl="6" w:tplc="C34A7DA2" w:tentative="1">
      <w:start w:val="1"/>
      <w:numFmt w:val="decimal"/>
      <w:lvlText w:val="%7."/>
      <w:lvlJc w:val="left"/>
      <w:pPr>
        <w:tabs>
          <w:tab w:val="num" w:pos="5040"/>
        </w:tabs>
        <w:ind w:left="5040" w:hanging="360"/>
      </w:pPr>
    </w:lvl>
    <w:lvl w:ilvl="7" w:tplc="22266EF8" w:tentative="1">
      <w:start w:val="1"/>
      <w:numFmt w:val="decimal"/>
      <w:lvlText w:val="%8."/>
      <w:lvlJc w:val="left"/>
      <w:pPr>
        <w:tabs>
          <w:tab w:val="num" w:pos="5760"/>
        </w:tabs>
        <w:ind w:left="5760" w:hanging="360"/>
      </w:pPr>
    </w:lvl>
    <w:lvl w:ilvl="8" w:tplc="A7249C8E" w:tentative="1">
      <w:start w:val="1"/>
      <w:numFmt w:val="decimal"/>
      <w:lvlText w:val="%9."/>
      <w:lvlJc w:val="left"/>
      <w:pPr>
        <w:tabs>
          <w:tab w:val="num" w:pos="6480"/>
        </w:tabs>
        <w:ind w:left="6480" w:hanging="360"/>
      </w:pPr>
    </w:lvl>
  </w:abstractNum>
  <w:abstractNum w:abstractNumId="23" w15:restartNumberingAfterBreak="0">
    <w:nsid w:val="42F576B7"/>
    <w:multiLevelType w:val="hybridMultilevel"/>
    <w:tmpl w:val="49DAB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4B453B"/>
    <w:multiLevelType w:val="hybridMultilevel"/>
    <w:tmpl w:val="762E2858"/>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5" w15:restartNumberingAfterBreak="0">
    <w:nsid w:val="497C4F3C"/>
    <w:multiLevelType w:val="hybridMultilevel"/>
    <w:tmpl w:val="DBE2F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8735DD"/>
    <w:multiLevelType w:val="hybridMultilevel"/>
    <w:tmpl w:val="7AE4E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2027FA"/>
    <w:multiLevelType w:val="hybridMultilevel"/>
    <w:tmpl w:val="15F00D34"/>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8" w15:restartNumberingAfterBreak="0">
    <w:nsid w:val="58A506A3"/>
    <w:multiLevelType w:val="hybridMultilevel"/>
    <w:tmpl w:val="633664D2"/>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29" w15:restartNumberingAfterBreak="0">
    <w:nsid w:val="5C3E7727"/>
    <w:multiLevelType w:val="hybridMultilevel"/>
    <w:tmpl w:val="7AE4E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A24887"/>
    <w:multiLevelType w:val="hybridMultilevel"/>
    <w:tmpl w:val="3ADA2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E001B6"/>
    <w:multiLevelType w:val="hybridMultilevel"/>
    <w:tmpl w:val="8A5EC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290A11"/>
    <w:multiLevelType w:val="hybridMultilevel"/>
    <w:tmpl w:val="D954FC36"/>
    <w:lvl w:ilvl="0" w:tplc="0409000F">
      <w:start w:val="1"/>
      <w:numFmt w:val="decimal"/>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3" w15:restartNumberingAfterBreak="0">
    <w:nsid w:val="68D6190A"/>
    <w:multiLevelType w:val="hybridMultilevel"/>
    <w:tmpl w:val="A8425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DF2C9E"/>
    <w:multiLevelType w:val="hybridMultilevel"/>
    <w:tmpl w:val="B1EE9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7A075B"/>
    <w:multiLevelType w:val="hybridMultilevel"/>
    <w:tmpl w:val="71B24758"/>
    <w:lvl w:ilvl="0" w:tplc="04090003">
      <w:start w:val="1"/>
      <w:numFmt w:val="bullet"/>
      <w:lvlText w:val="o"/>
      <w:lvlJc w:val="left"/>
      <w:pPr>
        <w:ind w:left="2040" w:hanging="360"/>
      </w:pPr>
      <w:rPr>
        <w:rFonts w:ascii="Courier New" w:hAnsi="Courier New" w:cs="Courier New"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6" w15:restartNumberingAfterBreak="0">
    <w:nsid w:val="71330DB2"/>
    <w:multiLevelType w:val="hybridMultilevel"/>
    <w:tmpl w:val="CCF8FE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15A4E33"/>
    <w:multiLevelType w:val="hybridMultilevel"/>
    <w:tmpl w:val="6E3424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B385C57"/>
    <w:multiLevelType w:val="hybridMultilevel"/>
    <w:tmpl w:val="CFC40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32"/>
  </w:num>
  <w:num w:numId="3">
    <w:abstractNumId w:val="28"/>
  </w:num>
  <w:num w:numId="4">
    <w:abstractNumId w:val="21"/>
  </w:num>
  <w:num w:numId="5">
    <w:abstractNumId w:val="35"/>
  </w:num>
  <w:num w:numId="6">
    <w:abstractNumId w:val="18"/>
  </w:num>
  <w:num w:numId="7">
    <w:abstractNumId w:val="27"/>
  </w:num>
  <w:num w:numId="8">
    <w:abstractNumId w:val="0"/>
  </w:num>
  <w:num w:numId="9">
    <w:abstractNumId w:val="1"/>
  </w:num>
  <w:num w:numId="10">
    <w:abstractNumId w:val="24"/>
  </w:num>
  <w:num w:numId="11">
    <w:abstractNumId w:val="12"/>
  </w:num>
  <w:num w:numId="12">
    <w:abstractNumId w:val="31"/>
  </w:num>
  <w:num w:numId="13">
    <w:abstractNumId w:val="36"/>
  </w:num>
  <w:num w:numId="14">
    <w:abstractNumId w:val="25"/>
  </w:num>
  <w:num w:numId="15">
    <w:abstractNumId w:val="10"/>
  </w:num>
  <w:num w:numId="16">
    <w:abstractNumId w:val="4"/>
  </w:num>
  <w:num w:numId="17">
    <w:abstractNumId w:val="8"/>
  </w:num>
  <w:num w:numId="18">
    <w:abstractNumId w:val="14"/>
  </w:num>
  <w:num w:numId="19">
    <w:abstractNumId w:val="23"/>
  </w:num>
  <w:num w:numId="20">
    <w:abstractNumId w:val="3"/>
  </w:num>
  <w:num w:numId="21">
    <w:abstractNumId w:val="15"/>
  </w:num>
  <w:num w:numId="22">
    <w:abstractNumId w:val="37"/>
  </w:num>
  <w:num w:numId="23">
    <w:abstractNumId w:val="19"/>
  </w:num>
  <w:num w:numId="24">
    <w:abstractNumId w:val="7"/>
  </w:num>
  <w:num w:numId="25">
    <w:abstractNumId w:val="38"/>
  </w:num>
  <w:num w:numId="26">
    <w:abstractNumId w:val="20"/>
  </w:num>
  <w:num w:numId="27">
    <w:abstractNumId w:val="9"/>
  </w:num>
  <w:num w:numId="28">
    <w:abstractNumId w:val="34"/>
  </w:num>
  <w:num w:numId="29">
    <w:abstractNumId w:val="5"/>
  </w:num>
  <w:num w:numId="30">
    <w:abstractNumId w:val="6"/>
  </w:num>
  <w:num w:numId="31">
    <w:abstractNumId w:val="11"/>
  </w:num>
  <w:num w:numId="32">
    <w:abstractNumId w:val="33"/>
  </w:num>
  <w:num w:numId="33">
    <w:abstractNumId w:val="2"/>
  </w:num>
  <w:num w:numId="34">
    <w:abstractNumId w:val="30"/>
  </w:num>
  <w:num w:numId="35">
    <w:abstractNumId w:val="17"/>
  </w:num>
  <w:num w:numId="36">
    <w:abstractNumId w:val="22"/>
  </w:num>
  <w:num w:numId="37">
    <w:abstractNumId w:val="29"/>
  </w:num>
  <w:num w:numId="38">
    <w:abstractNumId w:val="16"/>
  </w:num>
  <w:num w:numId="39">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drawingGridHorizontalSpacing w:val="110"/>
  <w:displayHorizontalDrawingGridEvery w:val="2"/>
  <w:characterSpacingControl w:val="doNotCompress"/>
  <w:hdrShapeDefaults>
    <o:shapedefaults v:ext="edit" spidmax="2049">
      <o:colormru v:ext="edit" colors="#be2042,#c6d9f1"/>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2128"/>
    <w:rsid w:val="00000689"/>
    <w:rsid w:val="00000D57"/>
    <w:rsid w:val="0000123F"/>
    <w:rsid w:val="00002508"/>
    <w:rsid w:val="00003E59"/>
    <w:rsid w:val="00004B56"/>
    <w:rsid w:val="00005270"/>
    <w:rsid w:val="00005F10"/>
    <w:rsid w:val="00005F54"/>
    <w:rsid w:val="00006A7D"/>
    <w:rsid w:val="00006AB5"/>
    <w:rsid w:val="00007704"/>
    <w:rsid w:val="00013139"/>
    <w:rsid w:val="00013B4E"/>
    <w:rsid w:val="00015722"/>
    <w:rsid w:val="00015D06"/>
    <w:rsid w:val="00016045"/>
    <w:rsid w:val="00016341"/>
    <w:rsid w:val="000169C5"/>
    <w:rsid w:val="00016ADD"/>
    <w:rsid w:val="00017279"/>
    <w:rsid w:val="00017B88"/>
    <w:rsid w:val="000210E9"/>
    <w:rsid w:val="00021C7E"/>
    <w:rsid w:val="0002392A"/>
    <w:rsid w:val="0003027A"/>
    <w:rsid w:val="00030886"/>
    <w:rsid w:val="00031A39"/>
    <w:rsid w:val="00031FE2"/>
    <w:rsid w:val="000340E9"/>
    <w:rsid w:val="00034BA6"/>
    <w:rsid w:val="0004015B"/>
    <w:rsid w:val="00042BA8"/>
    <w:rsid w:val="00043E84"/>
    <w:rsid w:val="00044135"/>
    <w:rsid w:val="00045E64"/>
    <w:rsid w:val="00046C44"/>
    <w:rsid w:val="00047DCA"/>
    <w:rsid w:val="000509D1"/>
    <w:rsid w:val="00050C31"/>
    <w:rsid w:val="00051E01"/>
    <w:rsid w:val="00052F83"/>
    <w:rsid w:val="00054E2C"/>
    <w:rsid w:val="0005589E"/>
    <w:rsid w:val="00056B10"/>
    <w:rsid w:val="00056E67"/>
    <w:rsid w:val="00057064"/>
    <w:rsid w:val="00057A4C"/>
    <w:rsid w:val="00063563"/>
    <w:rsid w:val="00063FA2"/>
    <w:rsid w:val="00065970"/>
    <w:rsid w:val="00070E3C"/>
    <w:rsid w:val="00071A0D"/>
    <w:rsid w:val="00071E52"/>
    <w:rsid w:val="00072047"/>
    <w:rsid w:val="00073FDD"/>
    <w:rsid w:val="00074163"/>
    <w:rsid w:val="00076656"/>
    <w:rsid w:val="00076986"/>
    <w:rsid w:val="0007710A"/>
    <w:rsid w:val="00080AA0"/>
    <w:rsid w:val="00080BAF"/>
    <w:rsid w:val="0008298E"/>
    <w:rsid w:val="00082CC1"/>
    <w:rsid w:val="00085EF6"/>
    <w:rsid w:val="00086007"/>
    <w:rsid w:val="00086A29"/>
    <w:rsid w:val="000902CC"/>
    <w:rsid w:val="00090686"/>
    <w:rsid w:val="00090AA7"/>
    <w:rsid w:val="00091AA9"/>
    <w:rsid w:val="00092AFA"/>
    <w:rsid w:val="00094D98"/>
    <w:rsid w:val="00095319"/>
    <w:rsid w:val="000962C1"/>
    <w:rsid w:val="000962F1"/>
    <w:rsid w:val="0009777E"/>
    <w:rsid w:val="000A0F05"/>
    <w:rsid w:val="000A1000"/>
    <w:rsid w:val="000A2D5B"/>
    <w:rsid w:val="000A4F38"/>
    <w:rsid w:val="000A756E"/>
    <w:rsid w:val="000A7DB6"/>
    <w:rsid w:val="000B1570"/>
    <w:rsid w:val="000B40C9"/>
    <w:rsid w:val="000B7581"/>
    <w:rsid w:val="000C1215"/>
    <w:rsid w:val="000C300E"/>
    <w:rsid w:val="000C30FF"/>
    <w:rsid w:val="000C31A5"/>
    <w:rsid w:val="000C51BE"/>
    <w:rsid w:val="000C5939"/>
    <w:rsid w:val="000C62B3"/>
    <w:rsid w:val="000D1A94"/>
    <w:rsid w:val="000D2BA5"/>
    <w:rsid w:val="000D3F5A"/>
    <w:rsid w:val="000D4CCB"/>
    <w:rsid w:val="000D6415"/>
    <w:rsid w:val="000D6FE3"/>
    <w:rsid w:val="000D7C6B"/>
    <w:rsid w:val="000E0AF0"/>
    <w:rsid w:val="000E0E35"/>
    <w:rsid w:val="000E1156"/>
    <w:rsid w:val="000E1256"/>
    <w:rsid w:val="000E2AF3"/>
    <w:rsid w:val="000E3FFD"/>
    <w:rsid w:val="000E6C29"/>
    <w:rsid w:val="000E6C3E"/>
    <w:rsid w:val="000F09E0"/>
    <w:rsid w:val="000F2576"/>
    <w:rsid w:val="000F46A2"/>
    <w:rsid w:val="000F49A8"/>
    <w:rsid w:val="000F51EE"/>
    <w:rsid w:val="000F5D39"/>
    <w:rsid w:val="000F60F4"/>
    <w:rsid w:val="000F6488"/>
    <w:rsid w:val="000F648E"/>
    <w:rsid w:val="000F7353"/>
    <w:rsid w:val="001010CE"/>
    <w:rsid w:val="00101A7F"/>
    <w:rsid w:val="00102168"/>
    <w:rsid w:val="0010286D"/>
    <w:rsid w:val="00105451"/>
    <w:rsid w:val="00105FA3"/>
    <w:rsid w:val="00106AA0"/>
    <w:rsid w:val="00106C92"/>
    <w:rsid w:val="00107AD4"/>
    <w:rsid w:val="00110476"/>
    <w:rsid w:val="00110943"/>
    <w:rsid w:val="00110AA7"/>
    <w:rsid w:val="00110C81"/>
    <w:rsid w:val="00111D11"/>
    <w:rsid w:val="0011205B"/>
    <w:rsid w:val="00114A8F"/>
    <w:rsid w:val="00120FD7"/>
    <w:rsid w:val="001221A9"/>
    <w:rsid w:val="00122522"/>
    <w:rsid w:val="0012386B"/>
    <w:rsid w:val="00124611"/>
    <w:rsid w:val="00124A7A"/>
    <w:rsid w:val="00126442"/>
    <w:rsid w:val="00127AA7"/>
    <w:rsid w:val="001344E3"/>
    <w:rsid w:val="00135EA8"/>
    <w:rsid w:val="0014010D"/>
    <w:rsid w:val="0014301E"/>
    <w:rsid w:val="001435A3"/>
    <w:rsid w:val="001451CF"/>
    <w:rsid w:val="0014580A"/>
    <w:rsid w:val="0014648D"/>
    <w:rsid w:val="001468ED"/>
    <w:rsid w:val="00147B23"/>
    <w:rsid w:val="001521B1"/>
    <w:rsid w:val="001527F0"/>
    <w:rsid w:val="001533DF"/>
    <w:rsid w:val="00153631"/>
    <w:rsid w:val="00154E7D"/>
    <w:rsid w:val="001560B9"/>
    <w:rsid w:val="00162B4E"/>
    <w:rsid w:val="00162E8A"/>
    <w:rsid w:val="00163D4F"/>
    <w:rsid w:val="001642E1"/>
    <w:rsid w:val="00164987"/>
    <w:rsid w:val="00164C3A"/>
    <w:rsid w:val="00166D6D"/>
    <w:rsid w:val="00167384"/>
    <w:rsid w:val="00170724"/>
    <w:rsid w:val="00174E70"/>
    <w:rsid w:val="001752D9"/>
    <w:rsid w:val="00175787"/>
    <w:rsid w:val="001760ED"/>
    <w:rsid w:val="00176AEA"/>
    <w:rsid w:val="00176B97"/>
    <w:rsid w:val="00176C40"/>
    <w:rsid w:val="00177AC5"/>
    <w:rsid w:val="00181AEB"/>
    <w:rsid w:val="00182116"/>
    <w:rsid w:val="0018300F"/>
    <w:rsid w:val="00183E75"/>
    <w:rsid w:val="00185B7D"/>
    <w:rsid w:val="001907DB"/>
    <w:rsid w:val="00195388"/>
    <w:rsid w:val="001A3C1E"/>
    <w:rsid w:val="001A4444"/>
    <w:rsid w:val="001A6C22"/>
    <w:rsid w:val="001B00DE"/>
    <w:rsid w:val="001B040A"/>
    <w:rsid w:val="001B144B"/>
    <w:rsid w:val="001B1897"/>
    <w:rsid w:val="001B19D3"/>
    <w:rsid w:val="001B1ADA"/>
    <w:rsid w:val="001B348F"/>
    <w:rsid w:val="001B3ACA"/>
    <w:rsid w:val="001B4760"/>
    <w:rsid w:val="001B598C"/>
    <w:rsid w:val="001B5E78"/>
    <w:rsid w:val="001B724C"/>
    <w:rsid w:val="001C0B7F"/>
    <w:rsid w:val="001C10B2"/>
    <w:rsid w:val="001C12D2"/>
    <w:rsid w:val="001C1F9A"/>
    <w:rsid w:val="001C2C53"/>
    <w:rsid w:val="001C6C85"/>
    <w:rsid w:val="001D0DDD"/>
    <w:rsid w:val="001D0F5A"/>
    <w:rsid w:val="001D21B6"/>
    <w:rsid w:val="001D2958"/>
    <w:rsid w:val="001D2CA3"/>
    <w:rsid w:val="001D312F"/>
    <w:rsid w:val="001D41F0"/>
    <w:rsid w:val="001D4F30"/>
    <w:rsid w:val="001D5F52"/>
    <w:rsid w:val="001D6B5E"/>
    <w:rsid w:val="001D73F3"/>
    <w:rsid w:val="001E01F9"/>
    <w:rsid w:val="001E0E5B"/>
    <w:rsid w:val="001E23AE"/>
    <w:rsid w:val="001E2E7A"/>
    <w:rsid w:val="001E382C"/>
    <w:rsid w:val="001E4D01"/>
    <w:rsid w:val="001E5F23"/>
    <w:rsid w:val="001E6AD9"/>
    <w:rsid w:val="001E6B78"/>
    <w:rsid w:val="001F0A03"/>
    <w:rsid w:val="001F16A7"/>
    <w:rsid w:val="001F3DFE"/>
    <w:rsid w:val="00200537"/>
    <w:rsid w:val="00202932"/>
    <w:rsid w:val="002031A3"/>
    <w:rsid w:val="0020328C"/>
    <w:rsid w:val="00203C27"/>
    <w:rsid w:val="00206008"/>
    <w:rsid w:val="00207978"/>
    <w:rsid w:val="00207B19"/>
    <w:rsid w:val="00210AF5"/>
    <w:rsid w:val="002113B6"/>
    <w:rsid w:val="0021224C"/>
    <w:rsid w:val="00212423"/>
    <w:rsid w:val="00212456"/>
    <w:rsid w:val="002134CC"/>
    <w:rsid w:val="002163DE"/>
    <w:rsid w:val="00216763"/>
    <w:rsid w:val="002209A7"/>
    <w:rsid w:val="002229A8"/>
    <w:rsid w:val="00223FDE"/>
    <w:rsid w:val="00225367"/>
    <w:rsid w:val="00225E51"/>
    <w:rsid w:val="002266C6"/>
    <w:rsid w:val="002267D6"/>
    <w:rsid w:val="0022772E"/>
    <w:rsid w:val="00230A09"/>
    <w:rsid w:val="00231C03"/>
    <w:rsid w:val="00234532"/>
    <w:rsid w:val="002349F6"/>
    <w:rsid w:val="00235A6A"/>
    <w:rsid w:val="00235D68"/>
    <w:rsid w:val="00236DE3"/>
    <w:rsid w:val="00237710"/>
    <w:rsid w:val="002438F6"/>
    <w:rsid w:val="00245193"/>
    <w:rsid w:val="00245CC5"/>
    <w:rsid w:val="00245D93"/>
    <w:rsid w:val="002473E1"/>
    <w:rsid w:val="00247C21"/>
    <w:rsid w:val="002508AB"/>
    <w:rsid w:val="00251246"/>
    <w:rsid w:val="0025157B"/>
    <w:rsid w:val="00251A32"/>
    <w:rsid w:val="00252FC6"/>
    <w:rsid w:val="002543BE"/>
    <w:rsid w:val="00254D74"/>
    <w:rsid w:val="00255766"/>
    <w:rsid w:val="002558FB"/>
    <w:rsid w:val="00257837"/>
    <w:rsid w:val="00257BDF"/>
    <w:rsid w:val="00262589"/>
    <w:rsid w:val="002637B5"/>
    <w:rsid w:val="00263EDE"/>
    <w:rsid w:val="002645E9"/>
    <w:rsid w:val="00265436"/>
    <w:rsid w:val="00266AFF"/>
    <w:rsid w:val="0026732C"/>
    <w:rsid w:val="00267E2C"/>
    <w:rsid w:val="00271BEE"/>
    <w:rsid w:val="00271BF3"/>
    <w:rsid w:val="002721AD"/>
    <w:rsid w:val="00273375"/>
    <w:rsid w:val="002753FD"/>
    <w:rsid w:val="00277645"/>
    <w:rsid w:val="00277F8A"/>
    <w:rsid w:val="00280BD6"/>
    <w:rsid w:val="00281214"/>
    <w:rsid w:val="00282D36"/>
    <w:rsid w:val="0028461D"/>
    <w:rsid w:val="002848AE"/>
    <w:rsid w:val="00285CA3"/>
    <w:rsid w:val="0028633D"/>
    <w:rsid w:val="00287E80"/>
    <w:rsid w:val="00287F4A"/>
    <w:rsid w:val="00291A90"/>
    <w:rsid w:val="00292361"/>
    <w:rsid w:val="0029269A"/>
    <w:rsid w:val="00292C44"/>
    <w:rsid w:val="002940F4"/>
    <w:rsid w:val="0029626D"/>
    <w:rsid w:val="00297EF9"/>
    <w:rsid w:val="002A075E"/>
    <w:rsid w:val="002A0874"/>
    <w:rsid w:val="002A1EA0"/>
    <w:rsid w:val="002A3154"/>
    <w:rsid w:val="002A3282"/>
    <w:rsid w:val="002A3D7B"/>
    <w:rsid w:val="002A3EDD"/>
    <w:rsid w:val="002A627C"/>
    <w:rsid w:val="002B021F"/>
    <w:rsid w:val="002B1C95"/>
    <w:rsid w:val="002B4383"/>
    <w:rsid w:val="002B68AB"/>
    <w:rsid w:val="002B7168"/>
    <w:rsid w:val="002C0508"/>
    <w:rsid w:val="002C0B55"/>
    <w:rsid w:val="002C14F9"/>
    <w:rsid w:val="002C1CB1"/>
    <w:rsid w:val="002C230D"/>
    <w:rsid w:val="002C2BDE"/>
    <w:rsid w:val="002C5A2F"/>
    <w:rsid w:val="002C6F5C"/>
    <w:rsid w:val="002C74BE"/>
    <w:rsid w:val="002D05E9"/>
    <w:rsid w:val="002D09C7"/>
    <w:rsid w:val="002D2685"/>
    <w:rsid w:val="002D33FF"/>
    <w:rsid w:val="002D38C2"/>
    <w:rsid w:val="002D39B9"/>
    <w:rsid w:val="002D4273"/>
    <w:rsid w:val="002D4AA2"/>
    <w:rsid w:val="002D52D5"/>
    <w:rsid w:val="002D6D96"/>
    <w:rsid w:val="002E1767"/>
    <w:rsid w:val="002E46FB"/>
    <w:rsid w:val="002E7F98"/>
    <w:rsid w:val="002F1200"/>
    <w:rsid w:val="002F26F7"/>
    <w:rsid w:val="002F41A0"/>
    <w:rsid w:val="002F43A6"/>
    <w:rsid w:val="002F493B"/>
    <w:rsid w:val="002F4BBA"/>
    <w:rsid w:val="002F4BCF"/>
    <w:rsid w:val="002F5108"/>
    <w:rsid w:val="002F5854"/>
    <w:rsid w:val="002F634E"/>
    <w:rsid w:val="002F6DE4"/>
    <w:rsid w:val="002F779B"/>
    <w:rsid w:val="002F7CC5"/>
    <w:rsid w:val="00303F29"/>
    <w:rsid w:val="0030665D"/>
    <w:rsid w:val="00310762"/>
    <w:rsid w:val="00310D1D"/>
    <w:rsid w:val="003138B9"/>
    <w:rsid w:val="003144CC"/>
    <w:rsid w:val="00314D45"/>
    <w:rsid w:val="0031771C"/>
    <w:rsid w:val="0031785C"/>
    <w:rsid w:val="003222C0"/>
    <w:rsid w:val="003251D0"/>
    <w:rsid w:val="00326F94"/>
    <w:rsid w:val="00327E33"/>
    <w:rsid w:val="00330291"/>
    <w:rsid w:val="00331F7A"/>
    <w:rsid w:val="00333238"/>
    <w:rsid w:val="00336B5B"/>
    <w:rsid w:val="00336B91"/>
    <w:rsid w:val="00337DE9"/>
    <w:rsid w:val="003414C8"/>
    <w:rsid w:val="003425DA"/>
    <w:rsid w:val="00343430"/>
    <w:rsid w:val="003439CB"/>
    <w:rsid w:val="0034593B"/>
    <w:rsid w:val="00345CC8"/>
    <w:rsid w:val="00345D10"/>
    <w:rsid w:val="00346836"/>
    <w:rsid w:val="00346D12"/>
    <w:rsid w:val="00347970"/>
    <w:rsid w:val="0034798B"/>
    <w:rsid w:val="00350B8F"/>
    <w:rsid w:val="00351CA0"/>
    <w:rsid w:val="0035272E"/>
    <w:rsid w:val="00356195"/>
    <w:rsid w:val="00356C45"/>
    <w:rsid w:val="003575D8"/>
    <w:rsid w:val="003578B7"/>
    <w:rsid w:val="00360360"/>
    <w:rsid w:val="00361107"/>
    <w:rsid w:val="003621BB"/>
    <w:rsid w:val="003628DC"/>
    <w:rsid w:val="00363426"/>
    <w:rsid w:val="00363FFE"/>
    <w:rsid w:val="00365287"/>
    <w:rsid w:val="00366934"/>
    <w:rsid w:val="00367728"/>
    <w:rsid w:val="00367DEC"/>
    <w:rsid w:val="00370226"/>
    <w:rsid w:val="00370ABA"/>
    <w:rsid w:val="00371A22"/>
    <w:rsid w:val="00373037"/>
    <w:rsid w:val="003741E2"/>
    <w:rsid w:val="003743E4"/>
    <w:rsid w:val="00375ED3"/>
    <w:rsid w:val="00376734"/>
    <w:rsid w:val="00376B6A"/>
    <w:rsid w:val="00377DCF"/>
    <w:rsid w:val="00380C42"/>
    <w:rsid w:val="00380EE1"/>
    <w:rsid w:val="003810A0"/>
    <w:rsid w:val="00381644"/>
    <w:rsid w:val="00382207"/>
    <w:rsid w:val="0038258A"/>
    <w:rsid w:val="00383F20"/>
    <w:rsid w:val="00385315"/>
    <w:rsid w:val="00385F4F"/>
    <w:rsid w:val="00385F7B"/>
    <w:rsid w:val="0038762C"/>
    <w:rsid w:val="003916AF"/>
    <w:rsid w:val="003922DD"/>
    <w:rsid w:val="0039293A"/>
    <w:rsid w:val="00393A58"/>
    <w:rsid w:val="00394A0B"/>
    <w:rsid w:val="00395939"/>
    <w:rsid w:val="00396914"/>
    <w:rsid w:val="00397723"/>
    <w:rsid w:val="0039778E"/>
    <w:rsid w:val="003A1778"/>
    <w:rsid w:val="003A1D81"/>
    <w:rsid w:val="003A2144"/>
    <w:rsid w:val="003A37E8"/>
    <w:rsid w:val="003A50BD"/>
    <w:rsid w:val="003A542C"/>
    <w:rsid w:val="003B110F"/>
    <w:rsid w:val="003B32D7"/>
    <w:rsid w:val="003B3442"/>
    <w:rsid w:val="003B6451"/>
    <w:rsid w:val="003B6AD3"/>
    <w:rsid w:val="003B6D08"/>
    <w:rsid w:val="003B6D31"/>
    <w:rsid w:val="003C022F"/>
    <w:rsid w:val="003C1353"/>
    <w:rsid w:val="003C2128"/>
    <w:rsid w:val="003C3E30"/>
    <w:rsid w:val="003C581E"/>
    <w:rsid w:val="003C6087"/>
    <w:rsid w:val="003C7F70"/>
    <w:rsid w:val="003D11DA"/>
    <w:rsid w:val="003D2D63"/>
    <w:rsid w:val="003D4962"/>
    <w:rsid w:val="003D4A8D"/>
    <w:rsid w:val="003D7C65"/>
    <w:rsid w:val="003E0BC0"/>
    <w:rsid w:val="003E2E60"/>
    <w:rsid w:val="003E30EA"/>
    <w:rsid w:val="003E3D6D"/>
    <w:rsid w:val="003E4648"/>
    <w:rsid w:val="003E494F"/>
    <w:rsid w:val="003E54F6"/>
    <w:rsid w:val="003F267D"/>
    <w:rsid w:val="003F3E33"/>
    <w:rsid w:val="003F42F8"/>
    <w:rsid w:val="003F4A11"/>
    <w:rsid w:val="003F59CD"/>
    <w:rsid w:val="004005E1"/>
    <w:rsid w:val="00400D37"/>
    <w:rsid w:val="00401476"/>
    <w:rsid w:val="004023E9"/>
    <w:rsid w:val="0040405B"/>
    <w:rsid w:val="0040463C"/>
    <w:rsid w:val="00405422"/>
    <w:rsid w:val="0040566D"/>
    <w:rsid w:val="00405AA2"/>
    <w:rsid w:val="004063E7"/>
    <w:rsid w:val="0040748A"/>
    <w:rsid w:val="00407B25"/>
    <w:rsid w:val="00407C2F"/>
    <w:rsid w:val="00410E9A"/>
    <w:rsid w:val="0041155E"/>
    <w:rsid w:val="00411C7E"/>
    <w:rsid w:val="00412FC3"/>
    <w:rsid w:val="00413963"/>
    <w:rsid w:val="00414708"/>
    <w:rsid w:val="00415311"/>
    <w:rsid w:val="004155FA"/>
    <w:rsid w:val="0041581C"/>
    <w:rsid w:val="00420DDE"/>
    <w:rsid w:val="0042188C"/>
    <w:rsid w:val="00422411"/>
    <w:rsid w:val="004224AD"/>
    <w:rsid w:val="00422A5B"/>
    <w:rsid w:val="00422C9A"/>
    <w:rsid w:val="00422EB1"/>
    <w:rsid w:val="00424A59"/>
    <w:rsid w:val="00424E80"/>
    <w:rsid w:val="00425395"/>
    <w:rsid w:val="00426867"/>
    <w:rsid w:val="00426BCC"/>
    <w:rsid w:val="00427340"/>
    <w:rsid w:val="004277B2"/>
    <w:rsid w:val="00430332"/>
    <w:rsid w:val="00431847"/>
    <w:rsid w:val="004325D5"/>
    <w:rsid w:val="004329AE"/>
    <w:rsid w:val="004361AA"/>
    <w:rsid w:val="004363F3"/>
    <w:rsid w:val="00436842"/>
    <w:rsid w:val="00436C1B"/>
    <w:rsid w:val="0044121A"/>
    <w:rsid w:val="00443367"/>
    <w:rsid w:val="00443CEA"/>
    <w:rsid w:val="00443F58"/>
    <w:rsid w:val="00444589"/>
    <w:rsid w:val="00444DA4"/>
    <w:rsid w:val="00446D76"/>
    <w:rsid w:val="00447CA1"/>
    <w:rsid w:val="00451691"/>
    <w:rsid w:val="004533A0"/>
    <w:rsid w:val="00453D02"/>
    <w:rsid w:val="00461339"/>
    <w:rsid w:val="00465B25"/>
    <w:rsid w:val="004662EA"/>
    <w:rsid w:val="0046763E"/>
    <w:rsid w:val="00470478"/>
    <w:rsid w:val="00471C1C"/>
    <w:rsid w:val="004731FB"/>
    <w:rsid w:val="00473910"/>
    <w:rsid w:val="004747E9"/>
    <w:rsid w:val="004801EA"/>
    <w:rsid w:val="004804D5"/>
    <w:rsid w:val="00480834"/>
    <w:rsid w:val="00480A30"/>
    <w:rsid w:val="0048188F"/>
    <w:rsid w:val="004825BD"/>
    <w:rsid w:val="00482600"/>
    <w:rsid w:val="00484258"/>
    <w:rsid w:val="004861E2"/>
    <w:rsid w:val="0048773E"/>
    <w:rsid w:val="00490444"/>
    <w:rsid w:val="0049106C"/>
    <w:rsid w:val="00491304"/>
    <w:rsid w:val="00492342"/>
    <w:rsid w:val="004947A3"/>
    <w:rsid w:val="00494FE2"/>
    <w:rsid w:val="0049552B"/>
    <w:rsid w:val="00495B95"/>
    <w:rsid w:val="0049781B"/>
    <w:rsid w:val="004A21F3"/>
    <w:rsid w:val="004A2B6A"/>
    <w:rsid w:val="004A3CFF"/>
    <w:rsid w:val="004A410F"/>
    <w:rsid w:val="004A4E6B"/>
    <w:rsid w:val="004A54B0"/>
    <w:rsid w:val="004A5784"/>
    <w:rsid w:val="004A5E87"/>
    <w:rsid w:val="004B3B26"/>
    <w:rsid w:val="004B5224"/>
    <w:rsid w:val="004B5EA0"/>
    <w:rsid w:val="004C02D7"/>
    <w:rsid w:val="004C084A"/>
    <w:rsid w:val="004C11C6"/>
    <w:rsid w:val="004C1F2F"/>
    <w:rsid w:val="004C3134"/>
    <w:rsid w:val="004C35C4"/>
    <w:rsid w:val="004C3CDA"/>
    <w:rsid w:val="004C3E50"/>
    <w:rsid w:val="004C43EB"/>
    <w:rsid w:val="004C7872"/>
    <w:rsid w:val="004D0756"/>
    <w:rsid w:val="004D0ED8"/>
    <w:rsid w:val="004D4539"/>
    <w:rsid w:val="004D4D65"/>
    <w:rsid w:val="004E0C03"/>
    <w:rsid w:val="004E181D"/>
    <w:rsid w:val="004E21B7"/>
    <w:rsid w:val="004E265F"/>
    <w:rsid w:val="004E71E5"/>
    <w:rsid w:val="004E75E7"/>
    <w:rsid w:val="004E7B7E"/>
    <w:rsid w:val="004F0924"/>
    <w:rsid w:val="004F1417"/>
    <w:rsid w:val="004F19E0"/>
    <w:rsid w:val="004F2294"/>
    <w:rsid w:val="004F3516"/>
    <w:rsid w:val="004F7209"/>
    <w:rsid w:val="00505020"/>
    <w:rsid w:val="0050548E"/>
    <w:rsid w:val="00505925"/>
    <w:rsid w:val="00505B4F"/>
    <w:rsid w:val="0051087A"/>
    <w:rsid w:val="00513625"/>
    <w:rsid w:val="0051381A"/>
    <w:rsid w:val="00513C9D"/>
    <w:rsid w:val="00513EB5"/>
    <w:rsid w:val="00515D8D"/>
    <w:rsid w:val="005172BF"/>
    <w:rsid w:val="00520BAB"/>
    <w:rsid w:val="00520C25"/>
    <w:rsid w:val="00522A73"/>
    <w:rsid w:val="00522C73"/>
    <w:rsid w:val="005232A0"/>
    <w:rsid w:val="00523967"/>
    <w:rsid w:val="0052478D"/>
    <w:rsid w:val="00531803"/>
    <w:rsid w:val="00531D45"/>
    <w:rsid w:val="00532EFE"/>
    <w:rsid w:val="00533779"/>
    <w:rsid w:val="00535254"/>
    <w:rsid w:val="005370FA"/>
    <w:rsid w:val="00537FEF"/>
    <w:rsid w:val="005401AA"/>
    <w:rsid w:val="00541040"/>
    <w:rsid w:val="00541705"/>
    <w:rsid w:val="00541BE6"/>
    <w:rsid w:val="00541D95"/>
    <w:rsid w:val="00542271"/>
    <w:rsid w:val="00543870"/>
    <w:rsid w:val="00543A60"/>
    <w:rsid w:val="005457BE"/>
    <w:rsid w:val="00547F5B"/>
    <w:rsid w:val="0055046A"/>
    <w:rsid w:val="00550AFD"/>
    <w:rsid w:val="00550FAB"/>
    <w:rsid w:val="00552936"/>
    <w:rsid w:val="005530B7"/>
    <w:rsid w:val="00554394"/>
    <w:rsid w:val="005564C2"/>
    <w:rsid w:val="005578D0"/>
    <w:rsid w:val="00557E09"/>
    <w:rsid w:val="00560EF9"/>
    <w:rsid w:val="005626B3"/>
    <w:rsid w:val="005628DE"/>
    <w:rsid w:val="005636C0"/>
    <w:rsid w:val="00563FD8"/>
    <w:rsid w:val="00565552"/>
    <w:rsid w:val="00565B51"/>
    <w:rsid w:val="00565C95"/>
    <w:rsid w:val="00567BE6"/>
    <w:rsid w:val="00567F73"/>
    <w:rsid w:val="00570F95"/>
    <w:rsid w:val="00571ADA"/>
    <w:rsid w:val="005726D5"/>
    <w:rsid w:val="00573332"/>
    <w:rsid w:val="00574E23"/>
    <w:rsid w:val="0057677F"/>
    <w:rsid w:val="005801CA"/>
    <w:rsid w:val="005802F4"/>
    <w:rsid w:val="00581654"/>
    <w:rsid w:val="00581D77"/>
    <w:rsid w:val="00581E9D"/>
    <w:rsid w:val="00583D73"/>
    <w:rsid w:val="0058586D"/>
    <w:rsid w:val="0059130A"/>
    <w:rsid w:val="00592BD9"/>
    <w:rsid w:val="0059366B"/>
    <w:rsid w:val="00593674"/>
    <w:rsid w:val="00593C2E"/>
    <w:rsid w:val="00595950"/>
    <w:rsid w:val="00595CD2"/>
    <w:rsid w:val="00596229"/>
    <w:rsid w:val="00596A76"/>
    <w:rsid w:val="005977E6"/>
    <w:rsid w:val="005979B2"/>
    <w:rsid w:val="005A029B"/>
    <w:rsid w:val="005A162B"/>
    <w:rsid w:val="005A1646"/>
    <w:rsid w:val="005A20E7"/>
    <w:rsid w:val="005A249E"/>
    <w:rsid w:val="005A3CC3"/>
    <w:rsid w:val="005A477C"/>
    <w:rsid w:val="005A4955"/>
    <w:rsid w:val="005A627F"/>
    <w:rsid w:val="005A716D"/>
    <w:rsid w:val="005A7B7E"/>
    <w:rsid w:val="005B123A"/>
    <w:rsid w:val="005B16E6"/>
    <w:rsid w:val="005B1BC8"/>
    <w:rsid w:val="005B4094"/>
    <w:rsid w:val="005B44DD"/>
    <w:rsid w:val="005B4E04"/>
    <w:rsid w:val="005B61D6"/>
    <w:rsid w:val="005B6A8E"/>
    <w:rsid w:val="005C047A"/>
    <w:rsid w:val="005C1B79"/>
    <w:rsid w:val="005C206B"/>
    <w:rsid w:val="005C349F"/>
    <w:rsid w:val="005C422D"/>
    <w:rsid w:val="005C6D3F"/>
    <w:rsid w:val="005D14F3"/>
    <w:rsid w:val="005D1FC1"/>
    <w:rsid w:val="005D23E6"/>
    <w:rsid w:val="005D275C"/>
    <w:rsid w:val="005D2901"/>
    <w:rsid w:val="005D2A3B"/>
    <w:rsid w:val="005D3016"/>
    <w:rsid w:val="005D7448"/>
    <w:rsid w:val="005D78E4"/>
    <w:rsid w:val="005D7BAE"/>
    <w:rsid w:val="005E0607"/>
    <w:rsid w:val="005E0C1C"/>
    <w:rsid w:val="005E2B6A"/>
    <w:rsid w:val="005E3285"/>
    <w:rsid w:val="005E5F02"/>
    <w:rsid w:val="005E610A"/>
    <w:rsid w:val="005E671A"/>
    <w:rsid w:val="005E7821"/>
    <w:rsid w:val="005F035F"/>
    <w:rsid w:val="005F127C"/>
    <w:rsid w:val="005F2F0A"/>
    <w:rsid w:val="005F3A3A"/>
    <w:rsid w:val="005F421E"/>
    <w:rsid w:val="005F4781"/>
    <w:rsid w:val="005F4ABE"/>
    <w:rsid w:val="005F5EFE"/>
    <w:rsid w:val="005F6058"/>
    <w:rsid w:val="005F672E"/>
    <w:rsid w:val="005F67E2"/>
    <w:rsid w:val="005F6C48"/>
    <w:rsid w:val="006026CD"/>
    <w:rsid w:val="00604183"/>
    <w:rsid w:val="006056EA"/>
    <w:rsid w:val="00606381"/>
    <w:rsid w:val="00606A94"/>
    <w:rsid w:val="0061169F"/>
    <w:rsid w:val="006132E6"/>
    <w:rsid w:val="00615AF3"/>
    <w:rsid w:val="00615FFD"/>
    <w:rsid w:val="00617F26"/>
    <w:rsid w:val="00620F66"/>
    <w:rsid w:val="0062118E"/>
    <w:rsid w:val="00621357"/>
    <w:rsid w:val="0062248E"/>
    <w:rsid w:val="00623082"/>
    <w:rsid w:val="00624257"/>
    <w:rsid w:val="0062473C"/>
    <w:rsid w:val="00624CDB"/>
    <w:rsid w:val="006265E2"/>
    <w:rsid w:val="00630A0C"/>
    <w:rsid w:val="00631765"/>
    <w:rsid w:val="00632E7E"/>
    <w:rsid w:val="0063365B"/>
    <w:rsid w:val="006349E7"/>
    <w:rsid w:val="00635F49"/>
    <w:rsid w:val="00637409"/>
    <w:rsid w:val="006417C1"/>
    <w:rsid w:val="00641B39"/>
    <w:rsid w:val="00642CBC"/>
    <w:rsid w:val="0064337A"/>
    <w:rsid w:val="00643716"/>
    <w:rsid w:val="00643D5A"/>
    <w:rsid w:val="006447D2"/>
    <w:rsid w:val="006447EC"/>
    <w:rsid w:val="00644B1C"/>
    <w:rsid w:val="00644FAF"/>
    <w:rsid w:val="006464AD"/>
    <w:rsid w:val="00646FED"/>
    <w:rsid w:val="0064776D"/>
    <w:rsid w:val="00652911"/>
    <w:rsid w:val="00655336"/>
    <w:rsid w:val="006554BB"/>
    <w:rsid w:val="0065706B"/>
    <w:rsid w:val="006601E6"/>
    <w:rsid w:val="00661F60"/>
    <w:rsid w:val="00662F74"/>
    <w:rsid w:val="006638FD"/>
    <w:rsid w:val="006649CA"/>
    <w:rsid w:val="00664A14"/>
    <w:rsid w:val="00664CAB"/>
    <w:rsid w:val="00665B7D"/>
    <w:rsid w:val="00665D20"/>
    <w:rsid w:val="0066643D"/>
    <w:rsid w:val="0066683F"/>
    <w:rsid w:val="00666887"/>
    <w:rsid w:val="00667112"/>
    <w:rsid w:val="00667217"/>
    <w:rsid w:val="0066743E"/>
    <w:rsid w:val="006712B9"/>
    <w:rsid w:val="00671690"/>
    <w:rsid w:val="006729AA"/>
    <w:rsid w:val="0067517A"/>
    <w:rsid w:val="006803A4"/>
    <w:rsid w:val="00680BAA"/>
    <w:rsid w:val="00683BC3"/>
    <w:rsid w:val="0068484C"/>
    <w:rsid w:val="0068556F"/>
    <w:rsid w:val="006864EE"/>
    <w:rsid w:val="00686825"/>
    <w:rsid w:val="00687036"/>
    <w:rsid w:val="00687A6D"/>
    <w:rsid w:val="0069027E"/>
    <w:rsid w:val="00691C32"/>
    <w:rsid w:val="00691E78"/>
    <w:rsid w:val="006920F2"/>
    <w:rsid w:val="0069240D"/>
    <w:rsid w:val="00693FF8"/>
    <w:rsid w:val="0069674D"/>
    <w:rsid w:val="00696A45"/>
    <w:rsid w:val="006A10CF"/>
    <w:rsid w:val="006A3A90"/>
    <w:rsid w:val="006A5074"/>
    <w:rsid w:val="006A59D9"/>
    <w:rsid w:val="006A5C31"/>
    <w:rsid w:val="006A5EA6"/>
    <w:rsid w:val="006A6724"/>
    <w:rsid w:val="006A6C20"/>
    <w:rsid w:val="006A743B"/>
    <w:rsid w:val="006B1840"/>
    <w:rsid w:val="006B1A0C"/>
    <w:rsid w:val="006B205A"/>
    <w:rsid w:val="006B21F3"/>
    <w:rsid w:val="006B2F3D"/>
    <w:rsid w:val="006B3356"/>
    <w:rsid w:val="006B4F5A"/>
    <w:rsid w:val="006B78C6"/>
    <w:rsid w:val="006C04E9"/>
    <w:rsid w:val="006C1900"/>
    <w:rsid w:val="006C4E0A"/>
    <w:rsid w:val="006C5BFC"/>
    <w:rsid w:val="006C607F"/>
    <w:rsid w:val="006C768F"/>
    <w:rsid w:val="006C7A92"/>
    <w:rsid w:val="006D0F30"/>
    <w:rsid w:val="006D2D59"/>
    <w:rsid w:val="006D34C5"/>
    <w:rsid w:val="006D7193"/>
    <w:rsid w:val="006D71BA"/>
    <w:rsid w:val="006D7469"/>
    <w:rsid w:val="006E15E0"/>
    <w:rsid w:val="006E2157"/>
    <w:rsid w:val="006E2830"/>
    <w:rsid w:val="006E3F03"/>
    <w:rsid w:val="006E4385"/>
    <w:rsid w:val="006E493A"/>
    <w:rsid w:val="006E56CD"/>
    <w:rsid w:val="006E5870"/>
    <w:rsid w:val="006E6C6E"/>
    <w:rsid w:val="006F1BFD"/>
    <w:rsid w:val="006F27FE"/>
    <w:rsid w:val="006F5B79"/>
    <w:rsid w:val="006F766E"/>
    <w:rsid w:val="006F7ED4"/>
    <w:rsid w:val="00701BAC"/>
    <w:rsid w:val="0070286B"/>
    <w:rsid w:val="00703472"/>
    <w:rsid w:val="007043CF"/>
    <w:rsid w:val="007047E4"/>
    <w:rsid w:val="007064AC"/>
    <w:rsid w:val="00706DE0"/>
    <w:rsid w:val="007111F7"/>
    <w:rsid w:val="007118B5"/>
    <w:rsid w:val="007121F0"/>
    <w:rsid w:val="00713E70"/>
    <w:rsid w:val="007148E7"/>
    <w:rsid w:val="007154A5"/>
    <w:rsid w:val="007171D3"/>
    <w:rsid w:val="007218DE"/>
    <w:rsid w:val="00721EA3"/>
    <w:rsid w:val="0072283C"/>
    <w:rsid w:val="00723423"/>
    <w:rsid w:val="00725901"/>
    <w:rsid w:val="007268B3"/>
    <w:rsid w:val="007272BA"/>
    <w:rsid w:val="00727462"/>
    <w:rsid w:val="00732BA3"/>
    <w:rsid w:val="00732D26"/>
    <w:rsid w:val="00734A51"/>
    <w:rsid w:val="00735BE0"/>
    <w:rsid w:val="007365C8"/>
    <w:rsid w:val="007424DF"/>
    <w:rsid w:val="00742966"/>
    <w:rsid w:val="00745058"/>
    <w:rsid w:val="007453CA"/>
    <w:rsid w:val="007465BC"/>
    <w:rsid w:val="00746EF1"/>
    <w:rsid w:val="007471FD"/>
    <w:rsid w:val="00750B8D"/>
    <w:rsid w:val="0075117B"/>
    <w:rsid w:val="0075167B"/>
    <w:rsid w:val="00753E63"/>
    <w:rsid w:val="00754245"/>
    <w:rsid w:val="00754741"/>
    <w:rsid w:val="0075474D"/>
    <w:rsid w:val="007552FE"/>
    <w:rsid w:val="00755530"/>
    <w:rsid w:val="00755F97"/>
    <w:rsid w:val="00756532"/>
    <w:rsid w:val="00761391"/>
    <w:rsid w:val="00761B4F"/>
    <w:rsid w:val="0076272C"/>
    <w:rsid w:val="00762EA1"/>
    <w:rsid w:val="00763C79"/>
    <w:rsid w:val="007640E1"/>
    <w:rsid w:val="00765466"/>
    <w:rsid w:val="007655E3"/>
    <w:rsid w:val="00766A2A"/>
    <w:rsid w:val="00770EE9"/>
    <w:rsid w:val="00771172"/>
    <w:rsid w:val="0077134F"/>
    <w:rsid w:val="00773310"/>
    <w:rsid w:val="007741EF"/>
    <w:rsid w:val="007742AE"/>
    <w:rsid w:val="00774921"/>
    <w:rsid w:val="007759DF"/>
    <w:rsid w:val="00775EAB"/>
    <w:rsid w:val="007776CA"/>
    <w:rsid w:val="00781EE3"/>
    <w:rsid w:val="00782DF4"/>
    <w:rsid w:val="007833D8"/>
    <w:rsid w:val="00784275"/>
    <w:rsid w:val="007850FA"/>
    <w:rsid w:val="00790311"/>
    <w:rsid w:val="00790C9D"/>
    <w:rsid w:val="00793B55"/>
    <w:rsid w:val="00796BCF"/>
    <w:rsid w:val="00796EE0"/>
    <w:rsid w:val="00796F9F"/>
    <w:rsid w:val="007A0452"/>
    <w:rsid w:val="007A0629"/>
    <w:rsid w:val="007A1195"/>
    <w:rsid w:val="007A1D02"/>
    <w:rsid w:val="007A20AE"/>
    <w:rsid w:val="007A270C"/>
    <w:rsid w:val="007A302F"/>
    <w:rsid w:val="007A3633"/>
    <w:rsid w:val="007A6A22"/>
    <w:rsid w:val="007A7A2F"/>
    <w:rsid w:val="007B119E"/>
    <w:rsid w:val="007B1620"/>
    <w:rsid w:val="007B3CB7"/>
    <w:rsid w:val="007B4184"/>
    <w:rsid w:val="007B5BFC"/>
    <w:rsid w:val="007B6B38"/>
    <w:rsid w:val="007B7136"/>
    <w:rsid w:val="007C0E92"/>
    <w:rsid w:val="007C10F9"/>
    <w:rsid w:val="007C2220"/>
    <w:rsid w:val="007C22C4"/>
    <w:rsid w:val="007C2813"/>
    <w:rsid w:val="007C4CF6"/>
    <w:rsid w:val="007C4F1B"/>
    <w:rsid w:val="007C62DE"/>
    <w:rsid w:val="007C7291"/>
    <w:rsid w:val="007C7A0D"/>
    <w:rsid w:val="007D1B48"/>
    <w:rsid w:val="007D2388"/>
    <w:rsid w:val="007D2793"/>
    <w:rsid w:val="007D457D"/>
    <w:rsid w:val="007D5866"/>
    <w:rsid w:val="007D6F76"/>
    <w:rsid w:val="007D79AC"/>
    <w:rsid w:val="007E1FEA"/>
    <w:rsid w:val="007E459D"/>
    <w:rsid w:val="007E4E51"/>
    <w:rsid w:val="007E4F32"/>
    <w:rsid w:val="007E5626"/>
    <w:rsid w:val="007E56C3"/>
    <w:rsid w:val="007E5AA0"/>
    <w:rsid w:val="007E64A9"/>
    <w:rsid w:val="007E6553"/>
    <w:rsid w:val="007E7217"/>
    <w:rsid w:val="007F068A"/>
    <w:rsid w:val="007F08A0"/>
    <w:rsid w:val="007F1059"/>
    <w:rsid w:val="007F1260"/>
    <w:rsid w:val="007F1F68"/>
    <w:rsid w:val="007F3242"/>
    <w:rsid w:val="007F32A5"/>
    <w:rsid w:val="007F4C3C"/>
    <w:rsid w:val="007F5C40"/>
    <w:rsid w:val="007F650D"/>
    <w:rsid w:val="007F7FCB"/>
    <w:rsid w:val="00800464"/>
    <w:rsid w:val="00803A54"/>
    <w:rsid w:val="008040A2"/>
    <w:rsid w:val="008054AC"/>
    <w:rsid w:val="00806626"/>
    <w:rsid w:val="00806915"/>
    <w:rsid w:val="00807C8B"/>
    <w:rsid w:val="008131EB"/>
    <w:rsid w:val="00813348"/>
    <w:rsid w:val="0081363F"/>
    <w:rsid w:val="00813BD8"/>
    <w:rsid w:val="00814575"/>
    <w:rsid w:val="00814708"/>
    <w:rsid w:val="00815D47"/>
    <w:rsid w:val="00820466"/>
    <w:rsid w:val="008204B7"/>
    <w:rsid w:val="008210EF"/>
    <w:rsid w:val="0082123D"/>
    <w:rsid w:val="0082250B"/>
    <w:rsid w:val="008239E1"/>
    <w:rsid w:val="00823F36"/>
    <w:rsid w:val="00824A61"/>
    <w:rsid w:val="0082707F"/>
    <w:rsid w:val="00830394"/>
    <w:rsid w:val="00830593"/>
    <w:rsid w:val="0083100B"/>
    <w:rsid w:val="0083254E"/>
    <w:rsid w:val="00835947"/>
    <w:rsid w:val="00835CDD"/>
    <w:rsid w:val="0084045A"/>
    <w:rsid w:val="008405BB"/>
    <w:rsid w:val="0084107E"/>
    <w:rsid w:val="00841D2D"/>
    <w:rsid w:val="00844240"/>
    <w:rsid w:val="00847783"/>
    <w:rsid w:val="00847CC8"/>
    <w:rsid w:val="00850E33"/>
    <w:rsid w:val="0085230F"/>
    <w:rsid w:val="00853DA3"/>
    <w:rsid w:val="00855098"/>
    <w:rsid w:val="008554AB"/>
    <w:rsid w:val="00855616"/>
    <w:rsid w:val="008558C6"/>
    <w:rsid w:val="008561F3"/>
    <w:rsid w:val="0085747C"/>
    <w:rsid w:val="00860280"/>
    <w:rsid w:val="00861387"/>
    <w:rsid w:val="00862236"/>
    <w:rsid w:val="00862DC5"/>
    <w:rsid w:val="00863260"/>
    <w:rsid w:val="00863A77"/>
    <w:rsid w:val="00867AD3"/>
    <w:rsid w:val="0087109B"/>
    <w:rsid w:val="0087506D"/>
    <w:rsid w:val="00875CBA"/>
    <w:rsid w:val="00875EE6"/>
    <w:rsid w:val="00877721"/>
    <w:rsid w:val="00877A59"/>
    <w:rsid w:val="00880CD0"/>
    <w:rsid w:val="00881038"/>
    <w:rsid w:val="00882BBA"/>
    <w:rsid w:val="00884011"/>
    <w:rsid w:val="008845FD"/>
    <w:rsid w:val="00886B5D"/>
    <w:rsid w:val="00890301"/>
    <w:rsid w:val="00890D6A"/>
    <w:rsid w:val="00890FBC"/>
    <w:rsid w:val="00892914"/>
    <w:rsid w:val="0089393E"/>
    <w:rsid w:val="00894FB6"/>
    <w:rsid w:val="00895E2A"/>
    <w:rsid w:val="00896701"/>
    <w:rsid w:val="008970EB"/>
    <w:rsid w:val="00897904"/>
    <w:rsid w:val="008A0AB7"/>
    <w:rsid w:val="008A24C1"/>
    <w:rsid w:val="008A3D25"/>
    <w:rsid w:val="008A4653"/>
    <w:rsid w:val="008A5F79"/>
    <w:rsid w:val="008B3386"/>
    <w:rsid w:val="008B3861"/>
    <w:rsid w:val="008B512C"/>
    <w:rsid w:val="008B51BF"/>
    <w:rsid w:val="008B6776"/>
    <w:rsid w:val="008B7545"/>
    <w:rsid w:val="008C0501"/>
    <w:rsid w:val="008C30AF"/>
    <w:rsid w:val="008C414F"/>
    <w:rsid w:val="008C4ECD"/>
    <w:rsid w:val="008C61FD"/>
    <w:rsid w:val="008C72B6"/>
    <w:rsid w:val="008D1ADE"/>
    <w:rsid w:val="008D2CFC"/>
    <w:rsid w:val="008D4272"/>
    <w:rsid w:val="008D43F7"/>
    <w:rsid w:val="008D4D20"/>
    <w:rsid w:val="008D6DCC"/>
    <w:rsid w:val="008D7053"/>
    <w:rsid w:val="008D72CB"/>
    <w:rsid w:val="008D763D"/>
    <w:rsid w:val="008E14B5"/>
    <w:rsid w:val="008E2A36"/>
    <w:rsid w:val="008E50CF"/>
    <w:rsid w:val="008E65BA"/>
    <w:rsid w:val="008E7875"/>
    <w:rsid w:val="008F0B98"/>
    <w:rsid w:val="008F105A"/>
    <w:rsid w:val="008F3E9A"/>
    <w:rsid w:val="008F4109"/>
    <w:rsid w:val="008F50A7"/>
    <w:rsid w:val="008F525A"/>
    <w:rsid w:val="008F6235"/>
    <w:rsid w:val="008F6C8D"/>
    <w:rsid w:val="008F7D5A"/>
    <w:rsid w:val="009014E7"/>
    <w:rsid w:val="00901797"/>
    <w:rsid w:val="00902EAB"/>
    <w:rsid w:val="00903649"/>
    <w:rsid w:val="00905CA5"/>
    <w:rsid w:val="009063A1"/>
    <w:rsid w:val="00907386"/>
    <w:rsid w:val="009077BD"/>
    <w:rsid w:val="00907805"/>
    <w:rsid w:val="00907B0F"/>
    <w:rsid w:val="009130BD"/>
    <w:rsid w:val="00913B70"/>
    <w:rsid w:val="00915250"/>
    <w:rsid w:val="00915EF0"/>
    <w:rsid w:val="00916415"/>
    <w:rsid w:val="00917030"/>
    <w:rsid w:val="00917A0A"/>
    <w:rsid w:val="0092035D"/>
    <w:rsid w:val="00920D24"/>
    <w:rsid w:val="00922D4D"/>
    <w:rsid w:val="009239F3"/>
    <w:rsid w:val="009248C5"/>
    <w:rsid w:val="00925506"/>
    <w:rsid w:val="0093197E"/>
    <w:rsid w:val="00932157"/>
    <w:rsid w:val="00933629"/>
    <w:rsid w:val="009339B8"/>
    <w:rsid w:val="00933CAE"/>
    <w:rsid w:val="009347DE"/>
    <w:rsid w:val="00934A26"/>
    <w:rsid w:val="00935C07"/>
    <w:rsid w:val="00940610"/>
    <w:rsid w:val="00940837"/>
    <w:rsid w:val="00941CCE"/>
    <w:rsid w:val="00944497"/>
    <w:rsid w:val="0094449C"/>
    <w:rsid w:val="0094512C"/>
    <w:rsid w:val="00945E7C"/>
    <w:rsid w:val="0094605F"/>
    <w:rsid w:val="009463A5"/>
    <w:rsid w:val="00946D10"/>
    <w:rsid w:val="00947AC0"/>
    <w:rsid w:val="009504B9"/>
    <w:rsid w:val="00950535"/>
    <w:rsid w:val="00950FE7"/>
    <w:rsid w:val="00951A44"/>
    <w:rsid w:val="009523B3"/>
    <w:rsid w:val="0096168B"/>
    <w:rsid w:val="009616F2"/>
    <w:rsid w:val="0096366E"/>
    <w:rsid w:val="00963A66"/>
    <w:rsid w:val="00963E75"/>
    <w:rsid w:val="00964C44"/>
    <w:rsid w:val="00965B35"/>
    <w:rsid w:val="00965C47"/>
    <w:rsid w:val="00965E8B"/>
    <w:rsid w:val="009676A3"/>
    <w:rsid w:val="00967D93"/>
    <w:rsid w:val="009705A4"/>
    <w:rsid w:val="0097178D"/>
    <w:rsid w:val="00973175"/>
    <w:rsid w:val="009757FA"/>
    <w:rsid w:val="0097597F"/>
    <w:rsid w:val="009761AB"/>
    <w:rsid w:val="00976454"/>
    <w:rsid w:val="00980E29"/>
    <w:rsid w:val="00982835"/>
    <w:rsid w:val="009830B6"/>
    <w:rsid w:val="00983C35"/>
    <w:rsid w:val="00985C67"/>
    <w:rsid w:val="009869B0"/>
    <w:rsid w:val="00986B14"/>
    <w:rsid w:val="009932BA"/>
    <w:rsid w:val="00993314"/>
    <w:rsid w:val="00994285"/>
    <w:rsid w:val="00994495"/>
    <w:rsid w:val="00994F4E"/>
    <w:rsid w:val="009A0A03"/>
    <w:rsid w:val="009A3BB5"/>
    <w:rsid w:val="009A4500"/>
    <w:rsid w:val="009A6E04"/>
    <w:rsid w:val="009A76AD"/>
    <w:rsid w:val="009A7DD2"/>
    <w:rsid w:val="009B27DC"/>
    <w:rsid w:val="009B2ED9"/>
    <w:rsid w:val="009B3C1D"/>
    <w:rsid w:val="009B4B45"/>
    <w:rsid w:val="009B6234"/>
    <w:rsid w:val="009C0230"/>
    <w:rsid w:val="009C0E4F"/>
    <w:rsid w:val="009C10FA"/>
    <w:rsid w:val="009C22E4"/>
    <w:rsid w:val="009C3627"/>
    <w:rsid w:val="009C3E67"/>
    <w:rsid w:val="009C43A6"/>
    <w:rsid w:val="009C4DC9"/>
    <w:rsid w:val="009C765C"/>
    <w:rsid w:val="009D0C0F"/>
    <w:rsid w:val="009D1430"/>
    <w:rsid w:val="009D1C9B"/>
    <w:rsid w:val="009D274E"/>
    <w:rsid w:val="009D3373"/>
    <w:rsid w:val="009D555D"/>
    <w:rsid w:val="009D6018"/>
    <w:rsid w:val="009D63A4"/>
    <w:rsid w:val="009D6B11"/>
    <w:rsid w:val="009D7A60"/>
    <w:rsid w:val="009D7EE1"/>
    <w:rsid w:val="009E011D"/>
    <w:rsid w:val="009E218C"/>
    <w:rsid w:val="009E33FA"/>
    <w:rsid w:val="009E3582"/>
    <w:rsid w:val="009E419D"/>
    <w:rsid w:val="009E5256"/>
    <w:rsid w:val="009E5615"/>
    <w:rsid w:val="009E68CD"/>
    <w:rsid w:val="009E6CBB"/>
    <w:rsid w:val="009E6E83"/>
    <w:rsid w:val="009F1D24"/>
    <w:rsid w:val="009F26B9"/>
    <w:rsid w:val="009F3707"/>
    <w:rsid w:val="009F4842"/>
    <w:rsid w:val="009F55D6"/>
    <w:rsid w:val="009F5FE0"/>
    <w:rsid w:val="009F794B"/>
    <w:rsid w:val="00A033AD"/>
    <w:rsid w:val="00A041BF"/>
    <w:rsid w:val="00A04FD0"/>
    <w:rsid w:val="00A06D80"/>
    <w:rsid w:val="00A079D0"/>
    <w:rsid w:val="00A1193B"/>
    <w:rsid w:val="00A12832"/>
    <w:rsid w:val="00A134A7"/>
    <w:rsid w:val="00A13AD9"/>
    <w:rsid w:val="00A1542A"/>
    <w:rsid w:val="00A16199"/>
    <w:rsid w:val="00A162BD"/>
    <w:rsid w:val="00A16D25"/>
    <w:rsid w:val="00A171D9"/>
    <w:rsid w:val="00A17B50"/>
    <w:rsid w:val="00A20CD6"/>
    <w:rsid w:val="00A213D5"/>
    <w:rsid w:val="00A21DF9"/>
    <w:rsid w:val="00A2495C"/>
    <w:rsid w:val="00A258A8"/>
    <w:rsid w:val="00A26594"/>
    <w:rsid w:val="00A26E4B"/>
    <w:rsid w:val="00A273F6"/>
    <w:rsid w:val="00A31460"/>
    <w:rsid w:val="00A32DA2"/>
    <w:rsid w:val="00A33B1B"/>
    <w:rsid w:val="00A33F8A"/>
    <w:rsid w:val="00A36DFB"/>
    <w:rsid w:val="00A4077E"/>
    <w:rsid w:val="00A40812"/>
    <w:rsid w:val="00A43539"/>
    <w:rsid w:val="00A4782E"/>
    <w:rsid w:val="00A47B5C"/>
    <w:rsid w:val="00A50308"/>
    <w:rsid w:val="00A51F6C"/>
    <w:rsid w:val="00A5254E"/>
    <w:rsid w:val="00A52DA9"/>
    <w:rsid w:val="00A53C8B"/>
    <w:rsid w:val="00A53F78"/>
    <w:rsid w:val="00A55DC4"/>
    <w:rsid w:val="00A5617C"/>
    <w:rsid w:val="00A60185"/>
    <w:rsid w:val="00A609F3"/>
    <w:rsid w:val="00A6237E"/>
    <w:rsid w:val="00A6248B"/>
    <w:rsid w:val="00A62ADD"/>
    <w:rsid w:val="00A62DFC"/>
    <w:rsid w:val="00A639E6"/>
    <w:rsid w:val="00A63E69"/>
    <w:rsid w:val="00A64F50"/>
    <w:rsid w:val="00A651FF"/>
    <w:rsid w:val="00A65D3D"/>
    <w:rsid w:val="00A66C63"/>
    <w:rsid w:val="00A7119B"/>
    <w:rsid w:val="00A71FC9"/>
    <w:rsid w:val="00A720FB"/>
    <w:rsid w:val="00A734F6"/>
    <w:rsid w:val="00A74145"/>
    <w:rsid w:val="00A75BD4"/>
    <w:rsid w:val="00A7782B"/>
    <w:rsid w:val="00A810A2"/>
    <w:rsid w:val="00A81957"/>
    <w:rsid w:val="00A81C33"/>
    <w:rsid w:val="00A81FD9"/>
    <w:rsid w:val="00A8286F"/>
    <w:rsid w:val="00A82A93"/>
    <w:rsid w:val="00A85A02"/>
    <w:rsid w:val="00A85CF2"/>
    <w:rsid w:val="00A86A03"/>
    <w:rsid w:val="00A87FF9"/>
    <w:rsid w:val="00A91CC8"/>
    <w:rsid w:val="00A95CD2"/>
    <w:rsid w:val="00A96C86"/>
    <w:rsid w:val="00A96D48"/>
    <w:rsid w:val="00A96E36"/>
    <w:rsid w:val="00A97E83"/>
    <w:rsid w:val="00AA0992"/>
    <w:rsid w:val="00AA1A23"/>
    <w:rsid w:val="00AA1E93"/>
    <w:rsid w:val="00AA24FD"/>
    <w:rsid w:val="00AA3B2A"/>
    <w:rsid w:val="00AA41A9"/>
    <w:rsid w:val="00AA4AD6"/>
    <w:rsid w:val="00AA4C43"/>
    <w:rsid w:val="00AA77E1"/>
    <w:rsid w:val="00AB033C"/>
    <w:rsid w:val="00AB09CD"/>
    <w:rsid w:val="00AB21D4"/>
    <w:rsid w:val="00AB447F"/>
    <w:rsid w:val="00AB6BD7"/>
    <w:rsid w:val="00AB7460"/>
    <w:rsid w:val="00AB7A03"/>
    <w:rsid w:val="00AB7D15"/>
    <w:rsid w:val="00AC1535"/>
    <w:rsid w:val="00AC170A"/>
    <w:rsid w:val="00AC30EA"/>
    <w:rsid w:val="00AC48B4"/>
    <w:rsid w:val="00AC6314"/>
    <w:rsid w:val="00AD3503"/>
    <w:rsid w:val="00AD3FE3"/>
    <w:rsid w:val="00AD5231"/>
    <w:rsid w:val="00AD5A4E"/>
    <w:rsid w:val="00AD5D40"/>
    <w:rsid w:val="00AD6686"/>
    <w:rsid w:val="00AD7168"/>
    <w:rsid w:val="00AD7721"/>
    <w:rsid w:val="00AE0A0B"/>
    <w:rsid w:val="00AE1C7B"/>
    <w:rsid w:val="00AE20E7"/>
    <w:rsid w:val="00AE54C3"/>
    <w:rsid w:val="00AE56EC"/>
    <w:rsid w:val="00AE758F"/>
    <w:rsid w:val="00AF1ADA"/>
    <w:rsid w:val="00AF1AF7"/>
    <w:rsid w:val="00AF286B"/>
    <w:rsid w:val="00AF29E1"/>
    <w:rsid w:val="00AF2CD8"/>
    <w:rsid w:val="00AF377C"/>
    <w:rsid w:val="00AF396E"/>
    <w:rsid w:val="00AF4DF7"/>
    <w:rsid w:val="00AF7DB2"/>
    <w:rsid w:val="00AF7EA2"/>
    <w:rsid w:val="00B000B2"/>
    <w:rsid w:val="00B01264"/>
    <w:rsid w:val="00B012B2"/>
    <w:rsid w:val="00B02F7E"/>
    <w:rsid w:val="00B03155"/>
    <w:rsid w:val="00B040B6"/>
    <w:rsid w:val="00B050CF"/>
    <w:rsid w:val="00B05104"/>
    <w:rsid w:val="00B06326"/>
    <w:rsid w:val="00B064C8"/>
    <w:rsid w:val="00B1013C"/>
    <w:rsid w:val="00B102BF"/>
    <w:rsid w:val="00B11DCF"/>
    <w:rsid w:val="00B14300"/>
    <w:rsid w:val="00B1638E"/>
    <w:rsid w:val="00B16FBC"/>
    <w:rsid w:val="00B2016E"/>
    <w:rsid w:val="00B229D6"/>
    <w:rsid w:val="00B23A9C"/>
    <w:rsid w:val="00B24A00"/>
    <w:rsid w:val="00B24A4F"/>
    <w:rsid w:val="00B271A0"/>
    <w:rsid w:val="00B27F86"/>
    <w:rsid w:val="00B3064C"/>
    <w:rsid w:val="00B3439E"/>
    <w:rsid w:val="00B34B21"/>
    <w:rsid w:val="00B3504E"/>
    <w:rsid w:val="00B3633F"/>
    <w:rsid w:val="00B36599"/>
    <w:rsid w:val="00B368B3"/>
    <w:rsid w:val="00B40150"/>
    <w:rsid w:val="00B404F3"/>
    <w:rsid w:val="00B41026"/>
    <w:rsid w:val="00B41B5D"/>
    <w:rsid w:val="00B42016"/>
    <w:rsid w:val="00B4276C"/>
    <w:rsid w:val="00B47283"/>
    <w:rsid w:val="00B473DD"/>
    <w:rsid w:val="00B51524"/>
    <w:rsid w:val="00B51AF9"/>
    <w:rsid w:val="00B51B80"/>
    <w:rsid w:val="00B52DC0"/>
    <w:rsid w:val="00B531E8"/>
    <w:rsid w:val="00B54368"/>
    <w:rsid w:val="00B56DEF"/>
    <w:rsid w:val="00B574F7"/>
    <w:rsid w:val="00B57D47"/>
    <w:rsid w:val="00B60FE6"/>
    <w:rsid w:val="00B63B00"/>
    <w:rsid w:val="00B65773"/>
    <w:rsid w:val="00B666CA"/>
    <w:rsid w:val="00B66D31"/>
    <w:rsid w:val="00B67BE5"/>
    <w:rsid w:val="00B70C56"/>
    <w:rsid w:val="00B70F8F"/>
    <w:rsid w:val="00B7128C"/>
    <w:rsid w:val="00B722B2"/>
    <w:rsid w:val="00B733F9"/>
    <w:rsid w:val="00B73DAC"/>
    <w:rsid w:val="00B744CA"/>
    <w:rsid w:val="00B7463A"/>
    <w:rsid w:val="00B75B53"/>
    <w:rsid w:val="00B76936"/>
    <w:rsid w:val="00B76938"/>
    <w:rsid w:val="00B76BDB"/>
    <w:rsid w:val="00B76F30"/>
    <w:rsid w:val="00B811E8"/>
    <w:rsid w:val="00B81E93"/>
    <w:rsid w:val="00B834AA"/>
    <w:rsid w:val="00B84AAB"/>
    <w:rsid w:val="00B861B3"/>
    <w:rsid w:val="00B8722B"/>
    <w:rsid w:val="00B87EC2"/>
    <w:rsid w:val="00B91040"/>
    <w:rsid w:val="00B91FA3"/>
    <w:rsid w:val="00B928F0"/>
    <w:rsid w:val="00B92BC6"/>
    <w:rsid w:val="00B939BB"/>
    <w:rsid w:val="00B94D01"/>
    <w:rsid w:val="00B967B9"/>
    <w:rsid w:val="00B96BF6"/>
    <w:rsid w:val="00B9712D"/>
    <w:rsid w:val="00B97C8B"/>
    <w:rsid w:val="00B97CB0"/>
    <w:rsid w:val="00B97F18"/>
    <w:rsid w:val="00BA472C"/>
    <w:rsid w:val="00BA608C"/>
    <w:rsid w:val="00BA681A"/>
    <w:rsid w:val="00BB08E7"/>
    <w:rsid w:val="00BB1025"/>
    <w:rsid w:val="00BB1DB9"/>
    <w:rsid w:val="00BB1DF9"/>
    <w:rsid w:val="00BB35CC"/>
    <w:rsid w:val="00BB38FD"/>
    <w:rsid w:val="00BB4609"/>
    <w:rsid w:val="00BB7544"/>
    <w:rsid w:val="00BB784C"/>
    <w:rsid w:val="00BC06B1"/>
    <w:rsid w:val="00BC1DB8"/>
    <w:rsid w:val="00BC2E1A"/>
    <w:rsid w:val="00BC53CF"/>
    <w:rsid w:val="00BC5C18"/>
    <w:rsid w:val="00BC6446"/>
    <w:rsid w:val="00BC6E5D"/>
    <w:rsid w:val="00BC7D99"/>
    <w:rsid w:val="00BD07E0"/>
    <w:rsid w:val="00BD09F5"/>
    <w:rsid w:val="00BD6318"/>
    <w:rsid w:val="00BD6C7A"/>
    <w:rsid w:val="00BD7FE5"/>
    <w:rsid w:val="00BE1066"/>
    <w:rsid w:val="00BE15FD"/>
    <w:rsid w:val="00BE1A2A"/>
    <w:rsid w:val="00BE23EF"/>
    <w:rsid w:val="00BE33A2"/>
    <w:rsid w:val="00BE3F93"/>
    <w:rsid w:val="00BE41BA"/>
    <w:rsid w:val="00BE4A1C"/>
    <w:rsid w:val="00BE4AD3"/>
    <w:rsid w:val="00BE6D0B"/>
    <w:rsid w:val="00BE7397"/>
    <w:rsid w:val="00BF0213"/>
    <w:rsid w:val="00BF0D1F"/>
    <w:rsid w:val="00BF1D7B"/>
    <w:rsid w:val="00BF2506"/>
    <w:rsid w:val="00BF264A"/>
    <w:rsid w:val="00BF2876"/>
    <w:rsid w:val="00BF296E"/>
    <w:rsid w:val="00BF37B2"/>
    <w:rsid w:val="00BF3E4F"/>
    <w:rsid w:val="00BF64B4"/>
    <w:rsid w:val="00BF7698"/>
    <w:rsid w:val="00BF7971"/>
    <w:rsid w:val="00C0008E"/>
    <w:rsid w:val="00C00FD8"/>
    <w:rsid w:val="00C02C9D"/>
    <w:rsid w:val="00C03012"/>
    <w:rsid w:val="00C038B5"/>
    <w:rsid w:val="00C058C7"/>
    <w:rsid w:val="00C06983"/>
    <w:rsid w:val="00C1090B"/>
    <w:rsid w:val="00C10C42"/>
    <w:rsid w:val="00C10E76"/>
    <w:rsid w:val="00C12038"/>
    <w:rsid w:val="00C14C64"/>
    <w:rsid w:val="00C15602"/>
    <w:rsid w:val="00C1566A"/>
    <w:rsid w:val="00C1587A"/>
    <w:rsid w:val="00C16C06"/>
    <w:rsid w:val="00C171DB"/>
    <w:rsid w:val="00C17448"/>
    <w:rsid w:val="00C21EC3"/>
    <w:rsid w:val="00C23FD8"/>
    <w:rsid w:val="00C2773A"/>
    <w:rsid w:val="00C27C7D"/>
    <w:rsid w:val="00C30519"/>
    <w:rsid w:val="00C31D60"/>
    <w:rsid w:val="00C31DFD"/>
    <w:rsid w:val="00C35EAD"/>
    <w:rsid w:val="00C3764D"/>
    <w:rsid w:val="00C37924"/>
    <w:rsid w:val="00C44EA1"/>
    <w:rsid w:val="00C45132"/>
    <w:rsid w:val="00C45C53"/>
    <w:rsid w:val="00C50E92"/>
    <w:rsid w:val="00C53305"/>
    <w:rsid w:val="00C54E80"/>
    <w:rsid w:val="00C550F9"/>
    <w:rsid w:val="00C56B6D"/>
    <w:rsid w:val="00C57CC9"/>
    <w:rsid w:val="00C6158D"/>
    <w:rsid w:val="00C62164"/>
    <w:rsid w:val="00C6243A"/>
    <w:rsid w:val="00C64AFD"/>
    <w:rsid w:val="00C6556D"/>
    <w:rsid w:val="00C662BB"/>
    <w:rsid w:val="00C66429"/>
    <w:rsid w:val="00C66A6E"/>
    <w:rsid w:val="00C71F63"/>
    <w:rsid w:val="00C7228C"/>
    <w:rsid w:val="00C7318F"/>
    <w:rsid w:val="00C734F2"/>
    <w:rsid w:val="00C74EE3"/>
    <w:rsid w:val="00C766DA"/>
    <w:rsid w:val="00C77A43"/>
    <w:rsid w:val="00C80F7C"/>
    <w:rsid w:val="00C811B1"/>
    <w:rsid w:val="00C81A03"/>
    <w:rsid w:val="00C82E6D"/>
    <w:rsid w:val="00C83D0E"/>
    <w:rsid w:val="00C86D86"/>
    <w:rsid w:val="00C87731"/>
    <w:rsid w:val="00C87EDC"/>
    <w:rsid w:val="00C90CFF"/>
    <w:rsid w:val="00C916FE"/>
    <w:rsid w:val="00C92845"/>
    <w:rsid w:val="00C93A98"/>
    <w:rsid w:val="00C96759"/>
    <w:rsid w:val="00C967A1"/>
    <w:rsid w:val="00C9689A"/>
    <w:rsid w:val="00CA00A8"/>
    <w:rsid w:val="00CA5D83"/>
    <w:rsid w:val="00CB0475"/>
    <w:rsid w:val="00CB075E"/>
    <w:rsid w:val="00CB12FE"/>
    <w:rsid w:val="00CB3293"/>
    <w:rsid w:val="00CB3650"/>
    <w:rsid w:val="00CB5C94"/>
    <w:rsid w:val="00CB64DB"/>
    <w:rsid w:val="00CB6F59"/>
    <w:rsid w:val="00CC02B7"/>
    <w:rsid w:val="00CC1A07"/>
    <w:rsid w:val="00CC2677"/>
    <w:rsid w:val="00CC365E"/>
    <w:rsid w:val="00CC46E3"/>
    <w:rsid w:val="00CC4DBE"/>
    <w:rsid w:val="00CC5E2F"/>
    <w:rsid w:val="00CC67AF"/>
    <w:rsid w:val="00CC6CAE"/>
    <w:rsid w:val="00CD0275"/>
    <w:rsid w:val="00CD03CE"/>
    <w:rsid w:val="00CD0E0A"/>
    <w:rsid w:val="00CD1DB7"/>
    <w:rsid w:val="00CD3062"/>
    <w:rsid w:val="00CD49AA"/>
    <w:rsid w:val="00CD4B48"/>
    <w:rsid w:val="00CD577E"/>
    <w:rsid w:val="00CD750F"/>
    <w:rsid w:val="00CE1066"/>
    <w:rsid w:val="00CE1D54"/>
    <w:rsid w:val="00CE2623"/>
    <w:rsid w:val="00CE44C0"/>
    <w:rsid w:val="00CE6CC1"/>
    <w:rsid w:val="00CE71A7"/>
    <w:rsid w:val="00CE752C"/>
    <w:rsid w:val="00CF15FD"/>
    <w:rsid w:val="00CF36EE"/>
    <w:rsid w:val="00CF3AB4"/>
    <w:rsid w:val="00CF3E0D"/>
    <w:rsid w:val="00CF44DA"/>
    <w:rsid w:val="00CF53AB"/>
    <w:rsid w:val="00CF5497"/>
    <w:rsid w:val="00CF7060"/>
    <w:rsid w:val="00CF781D"/>
    <w:rsid w:val="00CF7DCA"/>
    <w:rsid w:val="00D0167F"/>
    <w:rsid w:val="00D0193A"/>
    <w:rsid w:val="00D02948"/>
    <w:rsid w:val="00D033BE"/>
    <w:rsid w:val="00D03AFF"/>
    <w:rsid w:val="00D0406F"/>
    <w:rsid w:val="00D0469A"/>
    <w:rsid w:val="00D04F29"/>
    <w:rsid w:val="00D059FA"/>
    <w:rsid w:val="00D0723F"/>
    <w:rsid w:val="00D07C27"/>
    <w:rsid w:val="00D10024"/>
    <w:rsid w:val="00D114EA"/>
    <w:rsid w:val="00D115FC"/>
    <w:rsid w:val="00D146B9"/>
    <w:rsid w:val="00D14CD8"/>
    <w:rsid w:val="00D154D9"/>
    <w:rsid w:val="00D169F1"/>
    <w:rsid w:val="00D17B25"/>
    <w:rsid w:val="00D2072F"/>
    <w:rsid w:val="00D20F0A"/>
    <w:rsid w:val="00D22481"/>
    <w:rsid w:val="00D251E3"/>
    <w:rsid w:val="00D26591"/>
    <w:rsid w:val="00D2673F"/>
    <w:rsid w:val="00D2685B"/>
    <w:rsid w:val="00D27D3E"/>
    <w:rsid w:val="00D27EFD"/>
    <w:rsid w:val="00D3084F"/>
    <w:rsid w:val="00D33BA4"/>
    <w:rsid w:val="00D33DFC"/>
    <w:rsid w:val="00D33F40"/>
    <w:rsid w:val="00D34A1F"/>
    <w:rsid w:val="00D370C4"/>
    <w:rsid w:val="00D37AFC"/>
    <w:rsid w:val="00D40BAE"/>
    <w:rsid w:val="00D40E99"/>
    <w:rsid w:val="00D41333"/>
    <w:rsid w:val="00D42793"/>
    <w:rsid w:val="00D42B20"/>
    <w:rsid w:val="00D45131"/>
    <w:rsid w:val="00D454E8"/>
    <w:rsid w:val="00D45954"/>
    <w:rsid w:val="00D45E4B"/>
    <w:rsid w:val="00D47F4A"/>
    <w:rsid w:val="00D47FE3"/>
    <w:rsid w:val="00D50D74"/>
    <w:rsid w:val="00D51884"/>
    <w:rsid w:val="00D52DBB"/>
    <w:rsid w:val="00D5563F"/>
    <w:rsid w:val="00D557AC"/>
    <w:rsid w:val="00D5652D"/>
    <w:rsid w:val="00D57A6C"/>
    <w:rsid w:val="00D6430F"/>
    <w:rsid w:val="00D64B1C"/>
    <w:rsid w:val="00D65570"/>
    <w:rsid w:val="00D65BAA"/>
    <w:rsid w:val="00D66A0F"/>
    <w:rsid w:val="00D66DF8"/>
    <w:rsid w:val="00D700B9"/>
    <w:rsid w:val="00D72AE4"/>
    <w:rsid w:val="00D753DD"/>
    <w:rsid w:val="00D7566A"/>
    <w:rsid w:val="00D75E75"/>
    <w:rsid w:val="00D77766"/>
    <w:rsid w:val="00D8013A"/>
    <w:rsid w:val="00D81B0A"/>
    <w:rsid w:val="00D82B38"/>
    <w:rsid w:val="00D8394A"/>
    <w:rsid w:val="00D83B8F"/>
    <w:rsid w:val="00D842DE"/>
    <w:rsid w:val="00D850E1"/>
    <w:rsid w:val="00D86ADA"/>
    <w:rsid w:val="00D877BE"/>
    <w:rsid w:val="00D902CC"/>
    <w:rsid w:val="00D91810"/>
    <w:rsid w:val="00D927F9"/>
    <w:rsid w:val="00D93B6D"/>
    <w:rsid w:val="00D9409E"/>
    <w:rsid w:val="00D950BD"/>
    <w:rsid w:val="00D952C6"/>
    <w:rsid w:val="00D953CA"/>
    <w:rsid w:val="00D95586"/>
    <w:rsid w:val="00D95B81"/>
    <w:rsid w:val="00D966CA"/>
    <w:rsid w:val="00DA1E36"/>
    <w:rsid w:val="00DA2DA1"/>
    <w:rsid w:val="00DA4A1C"/>
    <w:rsid w:val="00DA5BDC"/>
    <w:rsid w:val="00DA621C"/>
    <w:rsid w:val="00DA6B3E"/>
    <w:rsid w:val="00DA6FE8"/>
    <w:rsid w:val="00DA721A"/>
    <w:rsid w:val="00DA7817"/>
    <w:rsid w:val="00DA7FA0"/>
    <w:rsid w:val="00DB09D7"/>
    <w:rsid w:val="00DB138A"/>
    <w:rsid w:val="00DB1C11"/>
    <w:rsid w:val="00DB4BE4"/>
    <w:rsid w:val="00DB7E4D"/>
    <w:rsid w:val="00DC1C98"/>
    <w:rsid w:val="00DC1D2F"/>
    <w:rsid w:val="00DC2608"/>
    <w:rsid w:val="00DC377E"/>
    <w:rsid w:val="00DC3A61"/>
    <w:rsid w:val="00DC3E9C"/>
    <w:rsid w:val="00DC685E"/>
    <w:rsid w:val="00DC73AA"/>
    <w:rsid w:val="00DC7B41"/>
    <w:rsid w:val="00DC7DFD"/>
    <w:rsid w:val="00DD0657"/>
    <w:rsid w:val="00DD15D5"/>
    <w:rsid w:val="00DD3C70"/>
    <w:rsid w:val="00DD4C88"/>
    <w:rsid w:val="00DD5EB3"/>
    <w:rsid w:val="00DD6CFB"/>
    <w:rsid w:val="00DE0223"/>
    <w:rsid w:val="00DE12CE"/>
    <w:rsid w:val="00DE1482"/>
    <w:rsid w:val="00DE2265"/>
    <w:rsid w:val="00DE2A37"/>
    <w:rsid w:val="00DE2F79"/>
    <w:rsid w:val="00DE582F"/>
    <w:rsid w:val="00DE5B11"/>
    <w:rsid w:val="00DE6501"/>
    <w:rsid w:val="00DE6542"/>
    <w:rsid w:val="00DF1922"/>
    <w:rsid w:val="00DF1A30"/>
    <w:rsid w:val="00DF510A"/>
    <w:rsid w:val="00DF5153"/>
    <w:rsid w:val="00E00F68"/>
    <w:rsid w:val="00E030C0"/>
    <w:rsid w:val="00E0447B"/>
    <w:rsid w:val="00E04E9E"/>
    <w:rsid w:val="00E06FE8"/>
    <w:rsid w:val="00E108CE"/>
    <w:rsid w:val="00E111DD"/>
    <w:rsid w:val="00E13408"/>
    <w:rsid w:val="00E1416F"/>
    <w:rsid w:val="00E17DF4"/>
    <w:rsid w:val="00E237A5"/>
    <w:rsid w:val="00E23894"/>
    <w:rsid w:val="00E239E5"/>
    <w:rsid w:val="00E2548F"/>
    <w:rsid w:val="00E25681"/>
    <w:rsid w:val="00E25C27"/>
    <w:rsid w:val="00E25FC2"/>
    <w:rsid w:val="00E27B2D"/>
    <w:rsid w:val="00E27E2A"/>
    <w:rsid w:val="00E30D4D"/>
    <w:rsid w:val="00E316A1"/>
    <w:rsid w:val="00E34E64"/>
    <w:rsid w:val="00E35678"/>
    <w:rsid w:val="00E36429"/>
    <w:rsid w:val="00E37C62"/>
    <w:rsid w:val="00E37CA5"/>
    <w:rsid w:val="00E4000F"/>
    <w:rsid w:val="00E41004"/>
    <w:rsid w:val="00E41B34"/>
    <w:rsid w:val="00E42227"/>
    <w:rsid w:val="00E43818"/>
    <w:rsid w:val="00E449E9"/>
    <w:rsid w:val="00E453D1"/>
    <w:rsid w:val="00E454CD"/>
    <w:rsid w:val="00E454DC"/>
    <w:rsid w:val="00E457E7"/>
    <w:rsid w:val="00E47B54"/>
    <w:rsid w:val="00E50310"/>
    <w:rsid w:val="00E506FB"/>
    <w:rsid w:val="00E511E8"/>
    <w:rsid w:val="00E514D8"/>
    <w:rsid w:val="00E51D2A"/>
    <w:rsid w:val="00E52CF1"/>
    <w:rsid w:val="00E53A97"/>
    <w:rsid w:val="00E54417"/>
    <w:rsid w:val="00E54529"/>
    <w:rsid w:val="00E554DE"/>
    <w:rsid w:val="00E55866"/>
    <w:rsid w:val="00E570C4"/>
    <w:rsid w:val="00E6205E"/>
    <w:rsid w:val="00E62123"/>
    <w:rsid w:val="00E62368"/>
    <w:rsid w:val="00E639B1"/>
    <w:rsid w:val="00E63B44"/>
    <w:rsid w:val="00E63E3F"/>
    <w:rsid w:val="00E65D16"/>
    <w:rsid w:val="00E66E2C"/>
    <w:rsid w:val="00E75F04"/>
    <w:rsid w:val="00E80335"/>
    <w:rsid w:val="00E80FCA"/>
    <w:rsid w:val="00E81829"/>
    <w:rsid w:val="00E821CC"/>
    <w:rsid w:val="00E82630"/>
    <w:rsid w:val="00E82FD9"/>
    <w:rsid w:val="00E8513E"/>
    <w:rsid w:val="00E90868"/>
    <w:rsid w:val="00E90B45"/>
    <w:rsid w:val="00E91679"/>
    <w:rsid w:val="00E91B6E"/>
    <w:rsid w:val="00E91E76"/>
    <w:rsid w:val="00E92838"/>
    <w:rsid w:val="00E94D5C"/>
    <w:rsid w:val="00E95097"/>
    <w:rsid w:val="00E96EAF"/>
    <w:rsid w:val="00EA0A07"/>
    <w:rsid w:val="00EA175B"/>
    <w:rsid w:val="00EA1A57"/>
    <w:rsid w:val="00EA1B9D"/>
    <w:rsid w:val="00EA4B67"/>
    <w:rsid w:val="00EA55FA"/>
    <w:rsid w:val="00EA6137"/>
    <w:rsid w:val="00EB1E88"/>
    <w:rsid w:val="00EB1F5E"/>
    <w:rsid w:val="00EB25C1"/>
    <w:rsid w:val="00EB2DEC"/>
    <w:rsid w:val="00EB4DC4"/>
    <w:rsid w:val="00EB545B"/>
    <w:rsid w:val="00EB5931"/>
    <w:rsid w:val="00EB6947"/>
    <w:rsid w:val="00EB7623"/>
    <w:rsid w:val="00EC0E0B"/>
    <w:rsid w:val="00EC1A05"/>
    <w:rsid w:val="00EC1A19"/>
    <w:rsid w:val="00EC357F"/>
    <w:rsid w:val="00EC3BB6"/>
    <w:rsid w:val="00EC419B"/>
    <w:rsid w:val="00EC4809"/>
    <w:rsid w:val="00EC688C"/>
    <w:rsid w:val="00EC70BA"/>
    <w:rsid w:val="00ED0328"/>
    <w:rsid w:val="00ED2440"/>
    <w:rsid w:val="00ED27EA"/>
    <w:rsid w:val="00ED32CE"/>
    <w:rsid w:val="00ED4B55"/>
    <w:rsid w:val="00ED5907"/>
    <w:rsid w:val="00ED73F5"/>
    <w:rsid w:val="00EE14E7"/>
    <w:rsid w:val="00EE1FB3"/>
    <w:rsid w:val="00EE2ADF"/>
    <w:rsid w:val="00EE6433"/>
    <w:rsid w:val="00EE7755"/>
    <w:rsid w:val="00EF123E"/>
    <w:rsid w:val="00EF1E1B"/>
    <w:rsid w:val="00EF5521"/>
    <w:rsid w:val="00EF667C"/>
    <w:rsid w:val="00EF7B65"/>
    <w:rsid w:val="00F02A9F"/>
    <w:rsid w:val="00F05280"/>
    <w:rsid w:val="00F0651C"/>
    <w:rsid w:val="00F0775B"/>
    <w:rsid w:val="00F1025C"/>
    <w:rsid w:val="00F11581"/>
    <w:rsid w:val="00F13E3D"/>
    <w:rsid w:val="00F156EA"/>
    <w:rsid w:val="00F16422"/>
    <w:rsid w:val="00F17E80"/>
    <w:rsid w:val="00F2074A"/>
    <w:rsid w:val="00F2155B"/>
    <w:rsid w:val="00F21C8F"/>
    <w:rsid w:val="00F221B4"/>
    <w:rsid w:val="00F237D7"/>
    <w:rsid w:val="00F25801"/>
    <w:rsid w:val="00F25951"/>
    <w:rsid w:val="00F26414"/>
    <w:rsid w:val="00F30CED"/>
    <w:rsid w:val="00F30EAC"/>
    <w:rsid w:val="00F31AAC"/>
    <w:rsid w:val="00F3360F"/>
    <w:rsid w:val="00F37907"/>
    <w:rsid w:val="00F40708"/>
    <w:rsid w:val="00F4278E"/>
    <w:rsid w:val="00F42E72"/>
    <w:rsid w:val="00F4377E"/>
    <w:rsid w:val="00F44546"/>
    <w:rsid w:val="00F44D64"/>
    <w:rsid w:val="00F477EF"/>
    <w:rsid w:val="00F50445"/>
    <w:rsid w:val="00F51F0D"/>
    <w:rsid w:val="00F5472C"/>
    <w:rsid w:val="00F566EC"/>
    <w:rsid w:val="00F57539"/>
    <w:rsid w:val="00F6008B"/>
    <w:rsid w:val="00F61812"/>
    <w:rsid w:val="00F62668"/>
    <w:rsid w:val="00F64C3C"/>
    <w:rsid w:val="00F650B9"/>
    <w:rsid w:val="00F65B13"/>
    <w:rsid w:val="00F65B53"/>
    <w:rsid w:val="00F6794A"/>
    <w:rsid w:val="00F67B4A"/>
    <w:rsid w:val="00F715E1"/>
    <w:rsid w:val="00F719DB"/>
    <w:rsid w:val="00F72428"/>
    <w:rsid w:val="00F7269B"/>
    <w:rsid w:val="00F72DAB"/>
    <w:rsid w:val="00F74367"/>
    <w:rsid w:val="00F74B38"/>
    <w:rsid w:val="00F763FF"/>
    <w:rsid w:val="00F769EF"/>
    <w:rsid w:val="00F805F8"/>
    <w:rsid w:val="00F8314D"/>
    <w:rsid w:val="00F83E4E"/>
    <w:rsid w:val="00F842D6"/>
    <w:rsid w:val="00F84565"/>
    <w:rsid w:val="00F8651A"/>
    <w:rsid w:val="00F86C0C"/>
    <w:rsid w:val="00F86FB4"/>
    <w:rsid w:val="00F8721E"/>
    <w:rsid w:val="00F87C7D"/>
    <w:rsid w:val="00F904B8"/>
    <w:rsid w:val="00F914F2"/>
    <w:rsid w:val="00F91627"/>
    <w:rsid w:val="00F91A9B"/>
    <w:rsid w:val="00F95E49"/>
    <w:rsid w:val="00F960E9"/>
    <w:rsid w:val="00FA1C85"/>
    <w:rsid w:val="00FA2AA8"/>
    <w:rsid w:val="00FA2D69"/>
    <w:rsid w:val="00FA3A62"/>
    <w:rsid w:val="00FA4673"/>
    <w:rsid w:val="00FA4998"/>
    <w:rsid w:val="00FA5348"/>
    <w:rsid w:val="00FA62C0"/>
    <w:rsid w:val="00FA72F3"/>
    <w:rsid w:val="00FA7C3E"/>
    <w:rsid w:val="00FB0B6D"/>
    <w:rsid w:val="00FB1A7D"/>
    <w:rsid w:val="00FB3AA8"/>
    <w:rsid w:val="00FB403D"/>
    <w:rsid w:val="00FB5979"/>
    <w:rsid w:val="00FB61D2"/>
    <w:rsid w:val="00FB6F53"/>
    <w:rsid w:val="00FC04D3"/>
    <w:rsid w:val="00FC0580"/>
    <w:rsid w:val="00FC061C"/>
    <w:rsid w:val="00FC08CC"/>
    <w:rsid w:val="00FC15DA"/>
    <w:rsid w:val="00FC1A02"/>
    <w:rsid w:val="00FC310D"/>
    <w:rsid w:val="00FC559B"/>
    <w:rsid w:val="00FC6325"/>
    <w:rsid w:val="00FC7ABA"/>
    <w:rsid w:val="00FC7C50"/>
    <w:rsid w:val="00FD3735"/>
    <w:rsid w:val="00FD62E7"/>
    <w:rsid w:val="00FD635B"/>
    <w:rsid w:val="00FD6440"/>
    <w:rsid w:val="00FD6878"/>
    <w:rsid w:val="00FD71B8"/>
    <w:rsid w:val="00FE0EC2"/>
    <w:rsid w:val="00FE10B1"/>
    <w:rsid w:val="00FE1AA6"/>
    <w:rsid w:val="00FE1DF6"/>
    <w:rsid w:val="00FE2669"/>
    <w:rsid w:val="00FE2B97"/>
    <w:rsid w:val="00FE2EDB"/>
    <w:rsid w:val="00FE301B"/>
    <w:rsid w:val="00FE40FE"/>
    <w:rsid w:val="00FE6638"/>
    <w:rsid w:val="00FE69F2"/>
    <w:rsid w:val="00FF35F0"/>
    <w:rsid w:val="00FF3605"/>
    <w:rsid w:val="00FF3ADB"/>
    <w:rsid w:val="00FF4811"/>
    <w:rsid w:val="00FF5327"/>
    <w:rsid w:val="00FF59DF"/>
    <w:rsid w:val="00FF78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be2042,#c6d9f1"/>
    </o:shapedefaults>
    <o:shapelayout v:ext="edit">
      <o:idmap v:ext="edit" data="1"/>
    </o:shapelayout>
  </w:shapeDefaults>
  <w:decimalSymbol w:val="."/>
  <w:listSeparator w:val=","/>
  <w14:docId w14:val="7EC4ED89"/>
  <w15:docId w15:val="{E8691BC7-E481-4B19-90FB-9D717C342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62"/>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2128"/>
    <w:rPr>
      <w:rFonts w:ascii="Gill Sans MT" w:eastAsia="Gill Sans MT" w:hAnsi="Gill Sans MT" w:cs="Gill Sans MT"/>
    </w:rPr>
  </w:style>
  <w:style w:type="paragraph" w:styleId="Heading1">
    <w:name w:val="heading 1"/>
    <w:basedOn w:val="Normal"/>
    <w:link w:val="Heading1Char"/>
    <w:uiPriority w:val="9"/>
    <w:qFormat/>
    <w:rsid w:val="003C2128"/>
    <w:pPr>
      <w:ind w:left="120" w:right="318"/>
      <w:outlineLvl w:val="0"/>
    </w:pPr>
    <w:rPr>
      <w:b/>
      <w:bCs/>
      <w:sz w:val="24"/>
      <w:szCs w:val="24"/>
    </w:rPr>
  </w:style>
  <w:style w:type="paragraph" w:styleId="Heading2">
    <w:name w:val="heading 2"/>
    <w:basedOn w:val="Normal"/>
    <w:link w:val="Heading2Char"/>
    <w:uiPriority w:val="9"/>
    <w:qFormat/>
    <w:rsid w:val="003C2128"/>
    <w:pPr>
      <w:ind w:left="703" w:hanging="583"/>
      <w:jc w:val="both"/>
      <w:outlineLvl w:val="1"/>
    </w:pPr>
    <w:rPr>
      <w:b/>
      <w:bCs/>
      <w:i/>
      <w:sz w:val="24"/>
      <w:szCs w:val="24"/>
    </w:rPr>
  </w:style>
  <w:style w:type="paragraph" w:styleId="Heading3">
    <w:name w:val="heading 3"/>
    <w:basedOn w:val="Normal"/>
    <w:next w:val="Normal"/>
    <w:link w:val="Heading3Char"/>
    <w:autoRedefine/>
    <w:qFormat/>
    <w:rsid w:val="006864EE"/>
    <w:pPr>
      <w:keepNext/>
      <w:keepLines/>
      <w:widowControl/>
      <w:spacing w:before="120" w:after="120"/>
      <w:outlineLvl w:val="2"/>
    </w:pPr>
    <w:rPr>
      <w:rFonts w:ascii="Times New Roman" w:eastAsia="Times New Roman" w:hAnsi="Times New Roman" w:cs="Times New Roman"/>
      <w:i/>
      <w:sz w:val="24"/>
      <w:szCs w:val="24"/>
      <w:lang w:eastAsia="ja-JP"/>
    </w:rPr>
  </w:style>
  <w:style w:type="paragraph" w:styleId="Heading4">
    <w:name w:val="heading 4"/>
    <w:basedOn w:val="Normal"/>
    <w:next w:val="Normal"/>
    <w:link w:val="Heading4Char"/>
    <w:uiPriority w:val="9"/>
    <w:qFormat/>
    <w:rsid w:val="006864EE"/>
    <w:pPr>
      <w:keepNext/>
      <w:widowControl/>
      <w:spacing w:before="120"/>
      <w:outlineLvl w:val="3"/>
    </w:pPr>
    <w:rPr>
      <w:rFonts w:ascii="Times New Roman" w:eastAsia="Times New Roman" w:hAnsi="Times New Roman" w:cs="Times New Roman"/>
      <w:b/>
      <w:bCs/>
      <w:sz w:val="24"/>
      <w:szCs w:val="28"/>
      <w:lang w:val="sq-AL" w:eastAsia="ja-JP"/>
    </w:rPr>
  </w:style>
  <w:style w:type="paragraph" w:styleId="Heading5">
    <w:name w:val="heading 5"/>
    <w:basedOn w:val="Normal"/>
    <w:next w:val="Normal"/>
    <w:link w:val="Heading5Char"/>
    <w:uiPriority w:val="9"/>
    <w:qFormat/>
    <w:rsid w:val="006864EE"/>
    <w:pPr>
      <w:keepNext/>
      <w:keepLines/>
      <w:widowControl/>
      <w:spacing w:before="200" w:line="259" w:lineRule="auto"/>
      <w:outlineLvl w:val="4"/>
    </w:pPr>
    <w:rPr>
      <w:rFonts w:ascii="Calibri Light" w:eastAsia="Times New Roman" w:hAnsi="Calibri Light" w:cs="Times New Roman"/>
      <w:color w:val="1F4D78"/>
      <w:lang w:eastAsia="ja-JP"/>
    </w:rPr>
  </w:style>
  <w:style w:type="paragraph" w:styleId="Heading6">
    <w:name w:val="heading 6"/>
    <w:basedOn w:val="Normal"/>
    <w:next w:val="Normal"/>
    <w:link w:val="Heading6Char"/>
    <w:uiPriority w:val="9"/>
    <w:qFormat/>
    <w:rsid w:val="006864EE"/>
    <w:pPr>
      <w:keepNext/>
      <w:keepLines/>
      <w:widowControl/>
      <w:spacing w:before="40"/>
      <w:outlineLvl w:val="5"/>
    </w:pPr>
    <w:rPr>
      <w:rFonts w:ascii="Calibri Light" w:eastAsia="Times New Roman" w:hAnsi="Calibri Light" w:cs="Times New Roman"/>
      <w:color w:val="1F4D78"/>
      <w:sz w:val="24"/>
      <w:szCs w:val="24"/>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C2128"/>
    <w:rPr>
      <w:sz w:val="24"/>
      <w:szCs w:val="24"/>
    </w:rPr>
  </w:style>
  <w:style w:type="paragraph" w:styleId="ListParagraph">
    <w:name w:val="List Paragraph"/>
    <w:basedOn w:val="Normal"/>
    <w:uiPriority w:val="34"/>
    <w:qFormat/>
    <w:rsid w:val="003C2128"/>
    <w:pPr>
      <w:ind w:left="940" w:hanging="360"/>
    </w:pPr>
  </w:style>
  <w:style w:type="paragraph" w:customStyle="1" w:styleId="TableParagraph">
    <w:name w:val="Table Paragraph"/>
    <w:basedOn w:val="Normal"/>
    <w:uiPriority w:val="1"/>
    <w:qFormat/>
    <w:rsid w:val="003C2128"/>
    <w:pPr>
      <w:ind w:left="823"/>
    </w:pPr>
  </w:style>
  <w:style w:type="table" w:styleId="TableGrid">
    <w:name w:val="Table Grid"/>
    <w:basedOn w:val="TableNormal"/>
    <w:uiPriority w:val="59"/>
    <w:rsid w:val="00056E6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414708"/>
    <w:pPr>
      <w:widowControl/>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unhideWhenUsed/>
    <w:rsid w:val="00424A59"/>
    <w:pPr>
      <w:tabs>
        <w:tab w:val="center" w:pos="4680"/>
        <w:tab w:val="right" w:pos="9360"/>
      </w:tabs>
    </w:pPr>
  </w:style>
  <w:style w:type="character" w:customStyle="1" w:styleId="HeaderChar">
    <w:name w:val="Header Char"/>
    <w:basedOn w:val="DefaultParagraphFont"/>
    <w:link w:val="Header"/>
    <w:uiPriority w:val="99"/>
    <w:rsid w:val="00424A59"/>
    <w:rPr>
      <w:rFonts w:ascii="Gill Sans MT" w:eastAsia="Gill Sans MT" w:hAnsi="Gill Sans MT" w:cs="Gill Sans MT"/>
    </w:rPr>
  </w:style>
  <w:style w:type="paragraph" w:styleId="Footer">
    <w:name w:val="footer"/>
    <w:basedOn w:val="Normal"/>
    <w:link w:val="FooterChar"/>
    <w:uiPriority w:val="99"/>
    <w:unhideWhenUsed/>
    <w:rsid w:val="00424A59"/>
    <w:pPr>
      <w:tabs>
        <w:tab w:val="center" w:pos="4680"/>
        <w:tab w:val="right" w:pos="9360"/>
      </w:tabs>
    </w:pPr>
  </w:style>
  <w:style w:type="character" w:customStyle="1" w:styleId="FooterChar">
    <w:name w:val="Footer Char"/>
    <w:basedOn w:val="DefaultParagraphFont"/>
    <w:link w:val="Footer"/>
    <w:uiPriority w:val="99"/>
    <w:rsid w:val="00424A59"/>
    <w:rPr>
      <w:rFonts w:ascii="Gill Sans MT" w:eastAsia="Gill Sans MT" w:hAnsi="Gill Sans MT" w:cs="Gill Sans MT"/>
    </w:rPr>
  </w:style>
  <w:style w:type="paragraph" w:styleId="FootnoteText">
    <w:name w:val="footnote text"/>
    <w:basedOn w:val="Normal"/>
    <w:link w:val="FootnoteTextChar"/>
    <w:uiPriority w:val="99"/>
    <w:unhideWhenUsed/>
    <w:rsid w:val="0034798B"/>
    <w:rPr>
      <w:sz w:val="20"/>
      <w:szCs w:val="20"/>
    </w:rPr>
  </w:style>
  <w:style w:type="character" w:customStyle="1" w:styleId="FootnoteTextChar">
    <w:name w:val="Footnote Text Char"/>
    <w:basedOn w:val="DefaultParagraphFont"/>
    <w:link w:val="FootnoteText"/>
    <w:uiPriority w:val="99"/>
    <w:rsid w:val="0034798B"/>
    <w:rPr>
      <w:rFonts w:ascii="Gill Sans MT" w:eastAsia="Gill Sans MT" w:hAnsi="Gill Sans MT" w:cs="Gill Sans MT"/>
      <w:sz w:val="20"/>
      <w:szCs w:val="20"/>
    </w:rPr>
  </w:style>
  <w:style w:type="character" w:styleId="FootnoteReference">
    <w:name w:val="footnote reference"/>
    <w:basedOn w:val="DefaultParagraphFont"/>
    <w:uiPriority w:val="99"/>
    <w:unhideWhenUsed/>
    <w:rsid w:val="0034798B"/>
    <w:rPr>
      <w:vertAlign w:val="superscript"/>
    </w:rPr>
  </w:style>
  <w:style w:type="paragraph" w:styleId="NoSpacing">
    <w:name w:val="No Spacing"/>
    <w:uiPriority w:val="1"/>
    <w:qFormat/>
    <w:rsid w:val="00C12038"/>
    <w:rPr>
      <w:rFonts w:ascii="Gill Sans MT" w:eastAsia="Gill Sans MT" w:hAnsi="Gill Sans MT" w:cs="Gill Sans MT"/>
    </w:rPr>
  </w:style>
  <w:style w:type="character" w:customStyle="1" w:styleId="BodyTextChar">
    <w:name w:val="Body Text Char"/>
    <w:basedOn w:val="DefaultParagraphFont"/>
    <w:link w:val="BodyText"/>
    <w:uiPriority w:val="1"/>
    <w:rsid w:val="00861387"/>
    <w:rPr>
      <w:rFonts w:ascii="Gill Sans MT" w:eastAsia="Gill Sans MT" w:hAnsi="Gill Sans MT" w:cs="Gill Sans MT"/>
      <w:sz w:val="24"/>
      <w:szCs w:val="24"/>
    </w:rPr>
  </w:style>
  <w:style w:type="paragraph" w:styleId="Caption">
    <w:name w:val="caption"/>
    <w:basedOn w:val="Normal"/>
    <w:next w:val="Normal"/>
    <w:uiPriority w:val="35"/>
    <w:unhideWhenUsed/>
    <w:qFormat/>
    <w:rsid w:val="00003E59"/>
    <w:pPr>
      <w:spacing w:after="200"/>
    </w:pPr>
    <w:rPr>
      <w:b/>
      <w:bCs/>
      <w:color w:val="4F81BD" w:themeColor="accent1"/>
      <w:sz w:val="18"/>
      <w:szCs w:val="18"/>
    </w:rPr>
  </w:style>
  <w:style w:type="character" w:styleId="Hyperlink">
    <w:name w:val="Hyperlink"/>
    <w:basedOn w:val="DefaultParagraphFont"/>
    <w:uiPriority w:val="99"/>
    <w:unhideWhenUsed/>
    <w:rsid w:val="00B722B2"/>
    <w:rPr>
      <w:color w:val="0000FF" w:themeColor="hyperlink"/>
      <w:u w:val="single"/>
    </w:rPr>
  </w:style>
  <w:style w:type="paragraph" w:styleId="BalloonText">
    <w:name w:val="Balloon Text"/>
    <w:basedOn w:val="Normal"/>
    <w:link w:val="BalloonTextChar"/>
    <w:uiPriority w:val="99"/>
    <w:semiHidden/>
    <w:unhideWhenUsed/>
    <w:rsid w:val="00A81FD9"/>
    <w:rPr>
      <w:rFonts w:ascii="Tahoma" w:hAnsi="Tahoma" w:cs="Tahoma"/>
      <w:sz w:val="16"/>
      <w:szCs w:val="16"/>
    </w:rPr>
  </w:style>
  <w:style w:type="character" w:customStyle="1" w:styleId="BalloonTextChar">
    <w:name w:val="Balloon Text Char"/>
    <w:basedOn w:val="DefaultParagraphFont"/>
    <w:link w:val="BalloonText"/>
    <w:uiPriority w:val="99"/>
    <w:semiHidden/>
    <w:rsid w:val="00A81FD9"/>
    <w:rPr>
      <w:rFonts w:ascii="Tahoma" w:eastAsia="Gill Sans MT" w:hAnsi="Tahoma" w:cs="Tahoma"/>
      <w:sz w:val="16"/>
      <w:szCs w:val="16"/>
    </w:rPr>
  </w:style>
  <w:style w:type="character" w:styleId="FollowedHyperlink">
    <w:name w:val="FollowedHyperlink"/>
    <w:basedOn w:val="DefaultParagraphFont"/>
    <w:uiPriority w:val="99"/>
    <w:semiHidden/>
    <w:unhideWhenUsed/>
    <w:rsid w:val="0030665D"/>
    <w:rPr>
      <w:color w:val="800080" w:themeColor="followedHyperlink"/>
      <w:u w:val="single"/>
    </w:rPr>
  </w:style>
  <w:style w:type="character" w:customStyle="1" w:styleId="Heading3Char">
    <w:name w:val="Heading 3 Char"/>
    <w:basedOn w:val="DefaultParagraphFont"/>
    <w:link w:val="Heading3"/>
    <w:rsid w:val="006864EE"/>
    <w:rPr>
      <w:rFonts w:ascii="Times New Roman" w:eastAsia="Times New Roman" w:hAnsi="Times New Roman" w:cs="Times New Roman"/>
      <w:i/>
      <w:sz w:val="24"/>
      <w:szCs w:val="24"/>
      <w:lang w:eastAsia="ja-JP"/>
    </w:rPr>
  </w:style>
  <w:style w:type="character" w:customStyle="1" w:styleId="Heading4Char">
    <w:name w:val="Heading 4 Char"/>
    <w:basedOn w:val="DefaultParagraphFont"/>
    <w:link w:val="Heading4"/>
    <w:uiPriority w:val="9"/>
    <w:rsid w:val="006864EE"/>
    <w:rPr>
      <w:rFonts w:ascii="Times New Roman" w:eastAsia="Times New Roman" w:hAnsi="Times New Roman" w:cs="Times New Roman"/>
      <w:b/>
      <w:bCs/>
      <w:sz w:val="24"/>
      <w:szCs w:val="28"/>
      <w:lang w:val="sq-AL" w:eastAsia="ja-JP"/>
    </w:rPr>
  </w:style>
  <w:style w:type="character" w:customStyle="1" w:styleId="Heading5Char">
    <w:name w:val="Heading 5 Char"/>
    <w:basedOn w:val="DefaultParagraphFont"/>
    <w:link w:val="Heading5"/>
    <w:uiPriority w:val="9"/>
    <w:rsid w:val="006864EE"/>
    <w:rPr>
      <w:rFonts w:ascii="Calibri Light" w:eastAsia="Times New Roman" w:hAnsi="Calibri Light" w:cs="Times New Roman"/>
      <w:color w:val="1F4D78"/>
      <w:lang w:eastAsia="ja-JP"/>
    </w:rPr>
  </w:style>
  <w:style w:type="character" w:customStyle="1" w:styleId="Heading6Char">
    <w:name w:val="Heading 6 Char"/>
    <w:basedOn w:val="DefaultParagraphFont"/>
    <w:link w:val="Heading6"/>
    <w:uiPriority w:val="9"/>
    <w:rsid w:val="006864EE"/>
    <w:rPr>
      <w:rFonts w:ascii="Calibri Light" w:eastAsia="Times New Roman" w:hAnsi="Calibri Light" w:cs="Times New Roman"/>
      <w:color w:val="1F4D78"/>
      <w:sz w:val="24"/>
      <w:szCs w:val="24"/>
      <w:lang w:eastAsia="ja-JP"/>
    </w:rPr>
  </w:style>
  <w:style w:type="character" w:customStyle="1" w:styleId="Heading1Char">
    <w:name w:val="Heading 1 Char"/>
    <w:basedOn w:val="DefaultParagraphFont"/>
    <w:link w:val="Heading1"/>
    <w:uiPriority w:val="9"/>
    <w:rsid w:val="006864EE"/>
    <w:rPr>
      <w:rFonts w:ascii="Gill Sans MT" w:eastAsia="Gill Sans MT" w:hAnsi="Gill Sans MT" w:cs="Gill Sans MT"/>
      <w:b/>
      <w:bCs/>
      <w:sz w:val="24"/>
      <w:szCs w:val="24"/>
    </w:rPr>
  </w:style>
  <w:style w:type="character" w:customStyle="1" w:styleId="Heading2Char">
    <w:name w:val="Heading 2 Char"/>
    <w:basedOn w:val="DefaultParagraphFont"/>
    <w:link w:val="Heading2"/>
    <w:uiPriority w:val="9"/>
    <w:rsid w:val="006864EE"/>
    <w:rPr>
      <w:rFonts w:ascii="Gill Sans MT" w:eastAsia="Gill Sans MT" w:hAnsi="Gill Sans MT" w:cs="Gill Sans MT"/>
      <w:b/>
      <w:bCs/>
      <w:i/>
      <w:sz w:val="24"/>
      <w:szCs w:val="24"/>
    </w:rPr>
  </w:style>
  <w:style w:type="paragraph" w:styleId="TableofAuthorities">
    <w:name w:val="table of authorities"/>
    <w:basedOn w:val="Normal"/>
    <w:next w:val="Normal"/>
    <w:uiPriority w:val="99"/>
    <w:rsid w:val="006864EE"/>
    <w:pPr>
      <w:widowControl/>
      <w:spacing w:after="120"/>
      <w:ind w:left="240" w:hanging="240"/>
    </w:pPr>
    <w:rPr>
      <w:rFonts w:ascii="Times New Roman" w:eastAsia="Times New Roman" w:hAnsi="Times New Roman" w:cs="Times New Roman"/>
      <w:sz w:val="24"/>
      <w:szCs w:val="24"/>
      <w:lang w:eastAsia="ja-JP"/>
    </w:rPr>
  </w:style>
  <w:style w:type="character" w:styleId="CommentReference">
    <w:name w:val="annotation reference"/>
    <w:uiPriority w:val="99"/>
    <w:semiHidden/>
    <w:unhideWhenUsed/>
    <w:rsid w:val="006864EE"/>
    <w:rPr>
      <w:sz w:val="16"/>
      <w:szCs w:val="16"/>
    </w:rPr>
  </w:style>
  <w:style w:type="paragraph" w:styleId="CommentText">
    <w:name w:val="annotation text"/>
    <w:basedOn w:val="Normal"/>
    <w:link w:val="CommentTextChar"/>
    <w:uiPriority w:val="99"/>
    <w:unhideWhenUsed/>
    <w:rsid w:val="006864EE"/>
    <w:pPr>
      <w:widowControl/>
      <w:spacing w:after="160"/>
    </w:pPr>
    <w:rPr>
      <w:rFonts w:ascii="Calibri" w:eastAsia="Calibri" w:hAnsi="Calibri" w:cs="Times New Roman"/>
      <w:sz w:val="20"/>
      <w:szCs w:val="20"/>
      <w:lang w:eastAsia="ja-JP"/>
    </w:rPr>
  </w:style>
  <w:style w:type="character" w:customStyle="1" w:styleId="CommentTextChar">
    <w:name w:val="Comment Text Char"/>
    <w:basedOn w:val="DefaultParagraphFont"/>
    <w:link w:val="CommentText"/>
    <w:uiPriority w:val="99"/>
    <w:rsid w:val="006864EE"/>
    <w:rPr>
      <w:rFonts w:ascii="Calibri" w:eastAsia="Calibri" w:hAnsi="Calibri" w:cs="Times New Roman"/>
      <w:sz w:val="20"/>
      <w:szCs w:val="20"/>
      <w:lang w:eastAsia="ja-JP"/>
    </w:rPr>
  </w:style>
  <w:style w:type="paragraph" w:styleId="EndnoteText">
    <w:name w:val="endnote text"/>
    <w:basedOn w:val="Normal"/>
    <w:link w:val="EndnoteTextChar"/>
    <w:uiPriority w:val="99"/>
    <w:unhideWhenUsed/>
    <w:rsid w:val="006864EE"/>
    <w:pPr>
      <w:widowControl/>
    </w:pPr>
    <w:rPr>
      <w:rFonts w:ascii="Calibri" w:eastAsia="Calibri" w:hAnsi="Calibri" w:cs="Times New Roman"/>
      <w:sz w:val="20"/>
      <w:szCs w:val="20"/>
      <w:lang w:eastAsia="ja-JP"/>
    </w:rPr>
  </w:style>
  <w:style w:type="character" w:customStyle="1" w:styleId="EndnoteTextChar">
    <w:name w:val="Endnote Text Char"/>
    <w:basedOn w:val="DefaultParagraphFont"/>
    <w:link w:val="EndnoteText"/>
    <w:uiPriority w:val="99"/>
    <w:rsid w:val="006864EE"/>
    <w:rPr>
      <w:rFonts w:ascii="Calibri" w:eastAsia="Calibri" w:hAnsi="Calibri" w:cs="Times New Roman"/>
      <w:sz w:val="20"/>
      <w:szCs w:val="20"/>
      <w:lang w:eastAsia="ja-JP"/>
    </w:rPr>
  </w:style>
  <w:style w:type="character" w:styleId="EndnoteReference">
    <w:name w:val="endnote reference"/>
    <w:uiPriority w:val="99"/>
    <w:unhideWhenUsed/>
    <w:rsid w:val="006864EE"/>
    <w:rPr>
      <w:vertAlign w:val="superscript"/>
    </w:rPr>
  </w:style>
  <w:style w:type="paragraph" w:styleId="TOC1">
    <w:name w:val="toc 1"/>
    <w:basedOn w:val="Normal"/>
    <w:next w:val="Normal"/>
    <w:autoRedefine/>
    <w:uiPriority w:val="39"/>
    <w:unhideWhenUsed/>
    <w:qFormat/>
    <w:rsid w:val="00E96EAF"/>
    <w:pPr>
      <w:widowControl/>
      <w:tabs>
        <w:tab w:val="right" w:leader="dot" w:pos="9350"/>
      </w:tabs>
      <w:spacing w:before="120" w:after="120"/>
    </w:pPr>
    <w:rPr>
      <w:rFonts w:ascii="Segoe UI" w:eastAsia="Times New Roman" w:hAnsi="Segoe UI" w:cs="Segoe UI"/>
      <w:b/>
      <w:bCs/>
      <w:lang w:val="sq-AL" w:eastAsia="ja-JP"/>
    </w:rPr>
  </w:style>
  <w:style w:type="paragraph" w:styleId="TOC2">
    <w:name w:val="toc 2"/>
    <w:basedOn w:val="Normal"/>
    <w:next w:val="Normal"/>
    <w:autoRedefine/>
    <w:uiPriority w:val="39"/>
    <w:unhideWhenUsed/>
    <w:qFormat/>
    <w:rsid w:val="006864EE"/>
    <w:pPr>
      <w:widowControl/>
      <w:ind w:left="240"/>
    </w:pPr>
    <w:rPr>
      <w:rFonts w:ascii="Times New Roman" w:eastAsia="Times New Roman" w:hAnsi="Times New Roman" w:cs="Times New Roman"/>
      <w:sz w:val="20"/>
      <w:szCs w:val="20"/>
      <w:lang w:eastAsia="ja-JP"/>
    </w:rPr>
  </w:style>
  <w:style w:type="paragraph" w:styleId="TOC3">
    <w:name w:val="toc 3"/>
    <w:basedOn w:val="Normal"/>
    <w:next w:val="Normal"/>
    <w:autoRedefine/>
    <w:uiPriority w:val="39"/>
    <w:unhideWhenUsed/>
    <w:qFormat/>
    <w:rsid w:val="006864EE"/>
    <w:pPr>
      <w:widowControl/>
      <w:ind w:left="480"/>
    </w:pPr>
    <w:rPr>
      <w:rFonts w:ascii="Times New Roman" w:eastAsia="Times New Roman" w:hAnsi="Times New Roman" w:cs="Times New Roman"/>
      <w:i/>
      <w:iCs/>
      <w:sz w:val="20"/>
      <w:szCs w:val="20"/>
      <w:lang w:eastAsia="ja-JP"/>
    </w:rPr>
  </w:style>
  <w:style w:type="character" w:customStyle="1" w:styleId="Heading3Char1">
    <w:name w:val="Heading 3 Char1"/>
    <w:rsid w:val="006864EE"/>
    <w:rPr>
      <w:rFonts w:ascii="Arial" w:eastAsia="Times New Roman" w:hAnsi="Arial" w:cs="Arial"/>
      <w:b/>
      <w:bCs/>
      <w:sz w:val="26"/>
      <w:szCs w:val="26"/>
    </w:rPr>
  </w:style>
  <w:style w:type="paragraph" w:styleId="Title">
    <w:name w:val="Title"/>
    <w:basedOn w:val="Normal"/>
    <w:link w:val="TitleChar"/>
    <w:qFormat/>
    <w:rsid w:val="006864EE"/>
    <w:pPr>
      <w:widowControl/>
      <w:jc w:val="center"/>
    </w:pPr>
    <w:rPr>
      <w:rFonts w:ascii="Times New Roman" w:eastAsia="Times New Roman" w:hAnsi="Times New Roman" w:cs="Times New Roman"/>
      <w:b/>
      <w:sz w:val="20"/>
      <w:szCs w:val="20"/>
      <w:lang w:val="en-AU" w:eastAsia="ja-JP"/>
    </w:rPr>
  </w:style>
  <w:style w:type="character" w:customStyle="1" w:styleId="TitleChar">
    <w:name w:val="Title Char"/>
    <w:basedOn w:val="DefaultParagraphFont"/>
    <w:link w:val="Title"/>
    <w:rsid w:val="006864EE"/>
    <w:rPr>
      <w:rFonts w:ascii="Times New Roman" w:eastAsia="Times New Roman" w:hAnsi="Times New Roman" w:cs="Times New Roman"/>
      <w:b/>
      <w:sz w:val="20"/>
      <w:szCs w:val="20"/>
      <w:lang w:val="en-AU" w:eastAsia="ja-JP"/>
    </w:rPr>
  </w:style>
  <w:style w:type="paragraph" w:styleId="Subtitle">
    <w:name w:val="Subtitle"/>
    <w:basedOn w:val="Normal"/>
    <w:next w:val="Normal"/>
    <w:link w:val="SubtitleChar"/>
    <w:uiPriority w:val="11"/>
    <w:qFormat/>
    <w:rsid w:val="006864EE"/>
    <w:pPr>
      <w:widowControl/>
      <w:numPr>
        <w:ilvl w:val="1"/>
      </w:numPr>
      <w:spacing w:after="120" w:line="276" w:lineRule="auto"/>
    </w:pPr>
    <w:rPr>
      <w:rFonts w:ascii="Cambria" w:eastAsia="Times New Roman" w:hAnsi="Cambria" w:cs="Times New Roman"/>
      <w:i/>
      <w:iCs/>
      <w:color w:val="4F81BD"/>
      <w:spacing w:val="15"/>
      <w:sz w:val="24"/>
      <w:szCs w:val="24"/>
      <w:lang w:val="sq-AL" w:eastAsia="ja-JP"/>
    </w:rPr>
  </w:style>
  <w:style w:type="character" w:customStyle="1" w:styleId="SubtitleChar">
    <w:name w:val="Subtitle Char"/>
    <w:basedOn w:val="DefaultParagraphFont"/>
    <w:link w:val="Subtitle"/>
    <w:uiPriority w:val="11"/>
    <w:rsid w:val="006864EE"/>
    <w:rPr>
      <w:rFonts w:ascii="Cambria" w:eastAsia="Times New Roman" w:hAnsi="Cambria" w:cs="Times New Roman"/>
      <w:i/>
      <w:iCs/>
      <w:color w:val="4F81BD"/>
      <w:spacing w:val="15"/>
      <w:sz w:val="24"/>
      <w:szCs w:val="24"/>
      <w:lang w:val="sq-AL" w:eastAsia="ja-JP"/>
    </w:rPr>
  </w:style>
  <w:style w:type="paragraph" w:styleId="NormalWeb">
    <w:name w:val="Normal (Web)"/>
    <w:basedOn w:val="Normal"/>
    <w:link w:val="NormalWebChar"/>
    <w:uiPriority w:val="99"/>
    <w:rsid w:val="006864EE"/>
    <w:pPr>
      <w:widowControl/>
      <w:spacing w:before="100" w:beforeAutospacing="1" w:after="100" w:afterAutospacing="1"/>
    </w:pPr>
    <w:rPr>
      <w:rFonts w:ascii="Times New Roman" w:eastAsia="Times New Roman" w:hAnsi="Times New Roman" w:cs="Times New Roman"/>
      <w:sz w:val="24"/>
      <w:szCs w:val="24"/>
      <w:lang w:val="sq-AL" w:eastAsia="ja-JP"/>
    </w:rPr>
  </w:style>
  <w:style w:type="character" w:customStyle="1" w:styleId="NormalWebChar">
    <w:name w:val="Normal (Web) Char"/>
    <w:link w:val="NormalWeb"/>
    <w:uiPriority w:val="99"/>
    <w:rsid w:val="006864EE"/>
    <w:rPr>
      <w:rFonts w:ascii="Times New Roman" w:eastAsia="Times New Roman" w:hAnsi="Times New Roman" w:cs="Times New Roman"/>
      <w:sz w:val="24"/>
      <w:szCs w:val="24"/>
      <w:lang w:val="sq-AL" w:eastAsia="ja-JP"/>
    </w:rPr>
  </w:style>
  <w:style w:type="paragraph" w:styleId="CommentSubject">
    <w:name w:val="annotation subject"/>
    <w:basedOn w:val="CommentText"/>
    <w:next w:val="CommentText"/>
    <w:link w:val="CommentSubjectChar"/>
    <w:uiPriority w:val="99"/>
    <w:semiHidden/>
    <w:unhideWhenUsed/>
    <w:rsid w:val="006864EE"/>
    <w:pPr>
      <w:spacing w:after="200"/>
    </w:pPr>
    <w:rPr>
      <w:b/>
      <w:bCs/>
      <w:lang w:val="sq-AL"/>
    </w:rPr>
  </w:style>
  <w:style w:type="character" w:customStyle="1" w:styleId="CommentSubjectChar">
    <w:name w:val="Comment Subject Char"/>
    <w:basedOn w:val="CommentTextChar"/>
    <w:link w:val="CommentSubject"/>
    <w:uiPriority w:val="99"/>
    <w:semiHidden/>
    <w:rsid w:val="006864EE"/>
    <w:rPr>
      <w:rFonts w:ascii="Calibri" w:eastAsia="Calibri" w:hAnsi="Calibri" w:cs="Times New Roman"/>
      <w:b/>
      <w:bCs/>
      <w:sz w:val="20"/>
      <w:szCs w:val="20"/>
      <w:lang w:val="sq-AL" w:eastAsia="ja-JP"/>
    </w:rPr>
  </w:style>
  <w:style w:type="paragraph" w:customStyle="1" w:styleId="ColorfulList-Accent11">
    <w:name w:val="Colorful List - Accent 11"/>
    <w:basedOn w:val="Normal"/>
    <w:uiPriority w:val="34"/>
    <w:qFormat/>
    <w:rsid w:val="006864EE"/>
    <w:pPr>
      <w:widowControl/>
      <w:spacing w:after="120" w:line="276" w:lineRule="auto"/>
      <w:ind w:left="720"/>
      <w:contextualSpacing/>
    </w:pPr>
    <w:rPr>
      <w:rFonts w:ascii="Calibri" w:eastAsia="Calibri" w:hAnsi="Calibri" w:cs="Times New Roman"/>
    </w:rPr>
  </w:style>
  <w:style w:type="paragraph" w:customStyle="1" w:styleId="tekstiri">
    <w:name w:val="tekst i ri"/>
    <w:rsid w:val="006864EE"/>
    <w:pPr>
      <w:widowControl/>
      <w:tabs>
        <w:tab w:val="left" w:pos="510"/>
        <w:tab w:val="left" w:pos="1020"/>
        <w:tab w:val="left" w:pos="1530"/>
        <w:tab w:val="left" w:pos="2040"/>
        <w:tab w:val="left" w:pos="2550"/>
        <w:tab w:val="left" w:pos="3060"/>
        <w:tab w:val="left" w:pos="3570"/>
        <w:tab w:val="left" w:pos="4080"/>
        <w:tab w:val="left" w:pos="4590"/>
        <w:tab w:val="left" w:pos="5100"/>
        <w:tab w:val="left" w:pos="5610"/>
        <w:tab w:val="left" w:pos="6120"/>
        <w:tab w:val="left" w:pos="6630"/>
        <w:tab w:val="left" w:pos="7140"/>
        <w:tab w:val="left" w:pos="7650"/>
        <w:tab w:val="left" w:pos="8160"/>
        <w:tab w:val="left" w:pos="8670"/>
      </w:tabs>
      <w:autoSpaceDE w:val="0"/>
      <w:autoSpaceDN w:val="0"/>
      <w:adjustRightInd w:val="0"/>
      <w:spacing w:line="240" w:lineRule="atLeast"/>
      <w:ind w:right="1"/>
      <w:jc w:val="both"/>
    </w:pPr>
    <w:rPr>
      <w:rFonts w:ascii="CG Times" w:eastAsia="Times New Roman" w:hAnsi="CG Times" w:cs="CG Times"/>
    </w:rPr>
  </w:style>
  <w:style w:type="character" w:styleId="Emphasis">
    <w:name w:val="Emphasis"/>
    <w:uiPriority w:val="20"/>
    <w:qFormat/>
    <w:rsid w:val="006864EE"/>
    <w:rPr>
      <w:i/>
      <w:iCs/>
    </w:rPr>
  </w:style>
  <w:style w:type="paragraph" w:customStyle="1" w:styleId="GridTable31">
    <w:name w:val="Grid Table 31"/>
    <w:basedOn w:val="Heading1"/>
    <w:next w:val="Normal"/>
    <w:uiPriority w:val="39"/>
    <w:unhideWhenUsed/>
    <w:qFormat/>
    <w:rsid w:val="006864EE"/>
    <w:pPr>
      <w:keepNext/>
      <w:keepLines/>
      <w:widowControl/>
      <w:spacing w:before="240" w:after="120" w:line="259" w:lineRule="auto"/>
      <w:ind w:left="0" w:right="0"/>
      <w:outlineLvl w:val="9"/>
    </w:pPr>
    <w:rPr>
      <w:rFonts w:ascii="Calibri Light" w:eastAsia="Times New Roman" w:hAnsi="Calibri Light" w:cs="Times New Roman"/>
      <w:b w:val="0"/>
      <w:bCs w:val="0"/>
      <w:color w:val="2E74B5"/>
      <w:sz w:val="32"/>
      <w:szCs w:val="32"/>
      <w:lang w:eastAsia="ja-JP"/>
    </w:rPr>
  </w:style>
  <w:style w:type="paragraph" w:styleId="TOC4">
    <w:name w:val="toc 4"/>
    <w:basedOn w:val="Normal"/>
    <w:next w:val="Normal"/>
    <w:autoRedefine/>
    <w:uiPriority w:val="39"/>
    <w:unhideWhenUsed/>
    <w:rsid w:val="006864EE"/>
    <w:pPr>
      <w:widowControl/>
      <w:ind w:left="720"/>
    </w:pPr>
    <w:rPr>
      <w:rFonts w:ascii="Times New Roman" w:eastAsia="Times New Roman" w:hAnsi="Times New Roman" w:cs="Times New Roman"/>
      <w:sz w:val="18"/>
      <w:szCs w:val="18"/>
      <w:lang w:eastAsia="ja-JP"/>
    </w:rPr>
  </w:style>
  <w:style w:type="paragraph" w:styleId="TOC5">
    <w:name w:val="toc 5"/>
    <w:basedOn w:val="Normal"/>
    <w:next w:val="Normal"/>
    <w:autoRedefine/>
    <w:uiPriority w:val="39"/>
    <w:unhideWhenUsed/>
    <w:rsid w:val="006864EE"/>
    <w:pPr>
      <w:widowControl/>
      <w:ind w:left="960"/>
    </w:pPr>
    <w:rPr>
      <w:rFonts w:ascii="Times New Roman" w:eastAsia="Times New Roman" w:hAnsi="Times New Roman" w:cs="Times New Roman"/>
      <w:sz w:val="18"/>
      <w:szCs w:val="18"/>
      <w:lang w:eastAsia="ja-JP"/>
    </w:rPr>
  </w:style>
  <w:style w:type="paragraph" w:styleId="TOC6">
    <w:name w:val="toc 6"/>
    <w:basedOn w:val="Normal"/>
    <w:next w:val="Normal"/>
    <w:autoRedefine/>
    <w:uiPriority w:val="39"/>
    <w:unhideWhenUsed/>
    <w:rsid w:val="006864EE"/>
    <w:pPr>
      <w:widowControl/>
      <w:ind w:left="1200"/>
    </w:pPr>
    <w:rPr>
      <w:rFonts w:ascii="Times New Roman" w:eastAsia="Times New Roman" w:hAnsi="Times New Roman" w:cs="Times New Roman"/>
      <w:sz w:val="18"/>
      <w:szCs w:val="18"/>
      <w:lang w:eastAsia="ja-JP"/>
    </w:rPr>
  </w:style>
  <w:style w:type="paragraph" w:styleId="TOC7">
    <w:name w:val="toc 7"/>
    <w:basedOn w:val="Normal"/>
    <w:next w:val="Normal"/>
    <w:autoRedefine/>
    <w:uiPriority w:val="39"/>
    <w:unhideWhenUsed/>
    <w:rsid w:val="006864EE"/>
    <w:pPr>
      <w:widowControl/>
      <w:ind w:left="1440"/>
    </w:pPr>
    <w:rPr>
      <w:rFonts w:ascii="Times New Roman" w:eastAsia="Times New Roman" w:hAnsi="Times New Roman" w:cs="Times New Roman"/>
      <w:sz w:val="18"/>
      <w:szCs w:val="18"/>
      <w:lang w:eastAsia="ja-JP"/>
    </w:rPr>
  </w:style>
  <w:style w:type="paragraph" w:styleId="TOC8">
    <w:name w:val="toc 8"/>
    <w:basedOn w:val="Normal"/>
    <w:next w:val="Normal"/>
    <w:autoRedefine/>
    <w:uiPriority w:val="39"/>
    <w:unhideWhenUsed/>
    <w:rsid w:val="006864EE"/>
    <w:pPr>
      <w:widowControl/>
      <w:ind w:left="1680"/>
    </w:pPr>
    <w:rPr>
      <w:rFonts w:ascii="Times New Roman" w:eastAsia="Times New Roman" w:hAnsi="Times New Roman" w:cs="Times New Roman"/>
      <w:sz w:val="18"/>
      <w:szCs w:val="18"/>
      <w:lang w:eastAsia="ja-JP"/>
    </w:rPr>
  </w:style>
  <w:style w:type="paragraph" w:styleId="TOC9">
    <w:name w:val="toc 9"/>
    <w:basedOn w:val="Normal"/>
    <w:next w:val="Normal"/>
    <w:autoRedefine/>
    <w:uiPriority w:val="39"/>
    <w:unhideWhenUsed/>
    <w:rsid w:val="006864EE"/>
    <w:pPr>
      <w:widowControl/>
      <w:ind w:left="1920"/>
    </w:pPr>
    <w:rPr>
      <w:rFonts w:ascii="Times New Roman" w:eastAsia="Times New Roman" w:hAnsi="Times New Roman" w:cs="Times New Roman"/>
      <w:sz w:val="18"/>
      <w:szCs w:val="18"/>
      <w:lang w:eastAsia="ja-JP"/>
    </w:rPr>
  </w:style>
  <w:style w:type="numbering" w:customStyle="1" w:styleId="NoList1">
    <w:name w:val="No List1"/>
    <w:next w:val="NoList"/>
    <w:uiPriority w:val="99"/>
    <w:semiHidden/>
    <w:unhideWhenUsed/>
    <w:rsid w:val="006864EE"/>
  </w:style>
  <w:style w:type="character" w:customStyle="1" w:styleId="st">
    <w:name w:val="st"/>
    <w:rsid w:val="006864EE"/>
  </w:style>
  <w:style w:type="numbering" w:customStyle="1" w:styleId="NoList2">
    <w:name w:val="No List2"/>
    <w:next w:val="NoList"/>
    <w:uiPriority w:val="99"/>
    <w:semiHidden/>
    <w:unhideWhenUsed/>
    <w:rsid w:val="006864EE"/>
  </w:style>
  <w:style w:type="table" w:customStyle="1" w:styleId="TableGrid1">
    <w:name w:val="Table Grid1"/>
    <w:basedOn w:val="TableNormal"/>
    <w:next w:val="TableGrid"/>
    <w:uiPriority w:val="39"/>
    <w:rsid w:val="006864EE"/>
    <w:pPr>
      <w:widowControl/>
    </w:pPr>
    <w:rPr>
      <w:rFonts w:ascii="Calibri" w:eastAsia="MS Mincho" w:hAnsi="Calibri" w:cs="Times New Roman"/>
      <w:sz w:val="20"/>
      <w:szCs w:val="20"/>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864EE"/>
    <w:pPr>
      <w:widowControl/>
    </w:pPr>
    <w:rPr>
      <w:rFonts w:ascii="Calibri" w:eastAsia="Calibri" w:hAnsi="Calibri" w:cs="Times New Roman"/>
      <w:sz w:val="12"/>
      <w:szCs w:val="12"/>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864EE"/>
    <w:pPr>
      <w:widowControl/>
      <w:spacing w:line="276" w:lineRule="auto"/>
    </w:pPr>
    <w:rPr>
      <w:rFonts w:ascii="Times New Roman" w:eastAsia="Calibri" w:hAnsi="Times New Roman" w:cs="Times New Roman"/>
      <w:sz w:val="20"/>
      <w:szCs w:val="12"/>
    </w:rPr>
  </w:style>
  <w:style w:type="paragraph" w:customStyle="1" w:styleId="MediumGrid21">
    <w:name w:val="Medium Grid 21"/>
    <w:link w:val="MediumGrid2Char"/>
    <w:uiPriority w:val="1"/>
    <w:qFormat/>
    <w:rsid w:val="006864EE"/>
    <w:pPr>
      <w:widowControl/>
    </w:pPr>
    <w:rPr>
      <w:rFonts w:ascii="Calibri" w:eastAsia="Calibri" w:hAnsi="Calibri" w:cs="Times New Roman"/>
      <w:sz w:val="12"/>
      <w:szCs w:val="12"/>
    </w:rPr>
  </w:style>
  <w:style w:type="character" w:customStyle="1" w:styleId="MediumGrid2Char">
    <w:name w:val="Medium Grid 2 Char"/>
    <w:link w:val="MediumGrid21"/>
    <w:uiPriority w:val="1"/>
    <w:rsid w:val="006864EE"/>
    <w:rPr>
      <w:rFonts w:ascii="Calibri" w:eastAsia="Calibri" w:hAnsi="Calibri" w:cs="Times New Roman"/>
      <w:sz w:val="12"/>
      <w:szCs w:val="12"/>
    </w:rPr>
  </w:style>
  <w:style w:type="paragraph" w:customStyle="1" w:styleId="ColorfulShading-Accent11">
    <w:name w:val="Colorful Shading - Accent 11"/>
    <w:hidden/>
    <w:uiPriority w:val="71"/>
    <w:rsid w:val="006864EE"/>
    <w:pPr>
      <w:widowControl/>
    </w:pPr>
    <w:rPr>
      <w:rFonts w:ascii="Calibri" w:eastAsia="Times New Roman" w:hAnsi="Calibri" w:cs="Times New Roman"/>
      <w:sz w:val="24"/>
      <w:szCs w:val="24"/>
      <w:lang w:eastAsia="ja-JP"/>
    </w:rPr>
  </w:style>
  <w:style w:type="numbering" w:customStyle="1" w:styleId="NoList3">
    <w:name w:val="No List3"/>
    <w:next w:val="NoList"/>
    <w:uiPriority w:val="99"/>
    <w:semiHidden/>
    <w:unhideWhenUsed/>
    <w:rsid w:val="006864EE"/>
  </w:style>
  <w:style w:type="character" w:customStyle="1" w:styleId="PlainTable51">
    <w:name w:val="Plain Table 51"/>
    <w:uiPriority w:val="31"/>
    <w:qFormat/>
    <w:rsid w:val="006864EE"/>
    <w:rPr>
      <w:smallCaps/>
      <w:color w:val="C0504D"/>
      <w:u w:val="single"/>
    </w:rPr>
  </w:style>
  <w:style w:type="paragraph" w:styleId="BodyTextIndent3">
    <w:name w:val="Body Text Indent 3"/>
    <w:basedOn w:val="Normal"/>
    <w:link w:val="BodyTextIndent3Char"/>
    <w:semiHidden/>
    <w:rsid w:val="006864EE"/>
    <w:pPr>
      <w:widowControl/>
      <w:ind w:firstLine="540"/>
      <w:jc w:val="both"/>
    </w:pPr>
    <w:rPr>
      <w:rFonts w:ascii="Times New Roman" w:eastAsia="Times New Roman" w:hAnsi="Times New Roman" w:cs="Times New Roman"/>
      <w:sz w:val="28"/>
      <w:szCs w:val="24"/>
      <w:lang w:val="sq-AL" w:eastAsia="ja-JP"/>
    </w:rPr>
  </w:style>
  <w:style w:type="character" w:customStyle="1" w:styleId="BodyTextIndent3Char">
    <w:name w:val="Body Text Indent 3 Char"/>
    <w:basedOn w:val="DefaultParagraphFont"/>
    <w:link w:val="BodyTextIndent3"/>
    <w:semiHidden/>
    <w:rsid w:val="006864EE"/>
    <w:rPr>
      <w:rFonts w:ascii="Times New Roman" w:eastAsia="Times New Roman" w:hAnsi="Times New Roman" w:cs="Times New Roman"/>
      <w:sz w:val="28"/>
      <w:szCs w:val="24"/>
      <w:lang w:val="sq-AL" w:eastAsia="ja-JP"/>
    </w:rPr>
  </w:style>
  <w:style w:type="paragraph" w:customStyle="1" w:styleId="BodyText11pt">
    <w:name w:val="Body Text + 11 pt"/>
    <w:aliases w:val="Justified"/>
    <w:basedOn w:val="Normal"/>
    <w:rsid w:val="006864EE"/>
    <w:pPr>
      <w:widowControl/>
      <w:jc w:val="both"/>
    </w:pPr>
    <w:rPr>
      <w:rFonts w:ascii="Times New Roman" w:eastAsia="Times New Roman" w:hAnsi="Times New Roman" w:cs="Times New Roman"/>
      <w:lang w:val="sq-AL"/>
    </w:rPr>
  </w:style>
  <w:style w:type="table" w:customStyle="1" w:styleId="LightShading1">
    <w:name w:val="Light Shading1"/>
    <w:basedOn w:val="TableNormal"/>
    <w:uiPriority w:val="60"/>
    <w:rsid w:val="006864EE"/>
    <w:pPr>
      <w:widowControl/>
    </w:pPr>
    <w:rPr>
      <w:rFonts w:ascii="Calibri" w:eastAsia="Calibri" w:hAnsi="Calibri" w:cs="Times New Roman"/>
      <w:color w:val="000000"/>
      <w:sz w:val="20"/>
      <w:szCs w:val="20"/>
      <w:lang w:val="sq-AL" w:eastAsia="sq-A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otnoteCharacters">
    <w:name w:val="Footnote Characters"/>
    <w:rsid w:val="006864EE"/>
    <w:rPr>
      <w:rFonts w:cs="Times New Roman"/>
      <w:vertAlign w:val="superscript"/>
    </w:rPr>
  </w:style>
  <w:style w:type="table" w:customStyle="1" w:styleId="PlainTable511">
    <w:name w:val="Plain Table 511"/>
    <w:basedOn w:val="TableNormal"/>
    <w:uiPriority w:val="31"/>
    <w:qFormat/>
    <w:rsid w:val="006864EE"/>
    <w:pPr>
      <w:widowControl/>
    </w:pPr>
    <w:rPr>
      <w:rFonts w:ascii="Calibri" w:eastAsia="Calibri" w:hAnsi="Calibri" w:cs="Times New Roman"/>
      <w:sz w:val="20"/>
      <w:szCs w:val="20"/>
      <w:lang w:val="sq-AL" w:eastAsia="sq-AL"/>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6864EE"/>
    <w:pPr>
      <w:widowControl/>
    </w:pPr>
    <w:rPr>
      <w:rFonts w:ascii="Calibri" w:eastAsia="MS Mincho" w:hAnsi="Calibri" w:cs="Times New Roman"/>
      <w:sz w:val="20"/>
      <w:szCs w:val="20"/>
      <w:lang w:val="sq-AL" w:eastAsia="sq-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yperlink1">
    <w:name w:val="Hyperlink1"/>
    <w:uiPriority w:val="99"/>
    <w:rsid w:val="006864EE"/>
    <w:rPr>
      <w:color w:val="0563C1"/>
      <w:u w:val="single"/>
    </w:rPr>
  </w:style>
  <w:style w:type="paragraph" w:customStyle="1" w:styleId="paragraph">
    <w:name w:val="paragraph"/>
    <w:basedOn w:val="Normal"/>
    <w:rsid w:val="006864EE"/>
    <w:pPr>
      <w:widowControl/>
      <w:spacing w:before="100" w:beforeAutospacing="1" w:after="100" w:afterAutospacing="1"/>
    </w:pPr>
    <w:rPr>
      <w:rFonts w:ascii="Times New Roman" w:eastAsia="Times New Roman" w:hAnsi="Times New Roman" w:cs="Times New Roman"/>
      <w:sz w:val="24"/>
      <w:szCs w:val="24"/>
    </w:rPr>
  </w:style>
  <w:style w:type="character" w:customStyle="1" w:styleId="textrun">
    <w:name w:val="textrun"/>
    <w:rsid w:val="006864EE"/>
  </w:style>
  <w:style w:type="character" w:customStyle="1" w:styleId="normaltextrun">
    <w:name w:val="normaltextrun"/>
    <w:rsid w:val="006864EE"/>
  </w:style>
  <w:style w:type="character" w:customStyle="1" w:styleId="eop">
    <w:name w:val="eop"/>
    <w:rsid w:val="006864EE"/>
  </w:style>
  <w:style w:type="character" w:customStyle="1" w:styleId="spellingerror">
    <w:name w:val="spellingerror"/>
    <w:rsid w:val="006864EE"/>
  </w:style>
  <w:style w:type="table" w:styleId="ColorfulShading-Accent6">
    <w:name w:val="Colorful Shading Accent 6"/>
    <w:basedOn w:val="TableNormal"/>
    <w:uiPriority w:val="62"/>
    <w:rsid w:val="006864EE"/>
    <w:pPr>
      <w:widowControl/>
    </w:pPr>
    <w:rPr>
      <w:rFonts w:ascii="Calibri" w:eastAsia="Calibri" w:hAnsi="Calibri" w:cs="Times New Roman"/>
      <w:sz w:val="20"/>
      <w:szCs w:val="20"/>
      <w:lang w:val="sq-AL" w:eastAsia="sq-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mHei" w:eastAsia="Times New Roman" w:hAnsi="SimHe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mHei" w:eastAsia="Times New Roman" w:hAnsi="SimHe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mHei" w:eastAsia="Times New Roman" w:hAnsi="SimHei" w:cs="Times New Roman"/>
        <w:b/>
        <w:bCs/>
      </w:rPr>
    </w:tblStylePr>
    <w:tblStylePr w:type="lastCol">
      <w:rPr>
        <w:rFonts w:ascii="SimHei" w:eastAsia="Times New Roman" w:hAnsi="SimHe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Revision">
    <w:name w:val="Revision"/>
    <w:hidden/>
    <w:uiPriority w:val="99"/>
    <w:semiHidden/>
    <w:rsid w:val="006864EE"/>
    <w:pPr>
      <w:widowControl/>
    </w:pPr>
    <w:rPr>
      <w:rFonts w:ascii="Times New Roman" w:eastAsia="Times New Roman" w:hAnsi="Times New Roman" w:cs="Times New Roman"/>
      <w:sz w:val="24"/>
      <w:szCs w:val="24"/>
      <w:lang w:eastAsia="ja-JP"/>
    </w:rPr>
  </w:style>
  <w:style w:type="numbering" w:customStyle="1" w:styleId="NoList4">
    <w:name w:val="No List4"/>
    <w:next w:val="NoList"/>
    <w:uiPriority w:val="99"/>
    <w:semiHidden/>
    <w:unhideWhenUsed/>
    <w:rsid w:val="006864EE"/>
  </w:style>
  <w:style w:type="table" w:customStyle="1" w:styleId="TableGrid3">
    <w:name w:val="Table Grid3"/>
    <w:basedOn w:val="TableNormal"/>
    <w:next w:val="TableGrid"/>
    <w:uiPriority w:val="39"/>
    <w:rsid w:val="006864EE"/>
    <w:pPr>
      <w:widowControl/>
    </w:pPr>
    <w:rPr>
      <w:rFonts w:ascii="Calibri" w:eastAsia="Calibri" w:hAnsi="Calibri" w:cs="Times New Roman"/>
      <w:sz w:val="20"/>
      <w:szCs w:val="20"/>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6864EE"/>
  </w:style>
  <w:style w:type="numbering" w:customStyle="1" w:styleId="NoList21">
    <w:name w:val="No List21"/>
    <w:next w:val="NoList"/>
    <w:uiPriority w:val="99"/>
    <w:semiHidden/>
    <w:unhideWhenUsed/>
    <w:rsid w:val="006864EE"/>
  </w:style>
  <w:style w:type="table" w:customStyle="1" w:styleId="TableGrid11">
    <w:name w:val="Table Grid11"/>
    <w:basedOn w:val="TableNormal"/>
    <w:next w:val="TableGrid"/>
    <w:uiPriority w:val="39"/>
    <w:rsid w:val="006864EE"/>
    <w:pPr>
      <w:widowControl/>
    </w:pPr>
    <w:rPr>
      <w:rFonts w:ascii="Calibri" w:eastAsia="MS Mincho" w:hAnsi="Calibri" w:cs="Times New Roman"/>
      <w:sz w:val="20"/>
      <w:szCs w:val="20"/>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6864EE"/>
    <w:pPr>
      <w:widowControl/>
    </w:pPr>
    <w:rPr>
      <w:rFonts w:ascii="Calibri" w:eastAsia="Calibri" w:hAnsi="Calibri" w:cs="Times New Roman"/>
      <w:sz w:val="12"/>
      <w:szCs w:val="12"/>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6864EE"/>
  </w:style>
  <w:style w:type="table" w:customStyle="1" w:styleId="LightShading11">
    <w:name w:val="Light Shading11"/>
    <w:basedOn w:val="TableNormal"/>
    <w:uiPriority w:val="60"/>
    <w:rsid w:val="006864EE"/>
    <w:pPr>
      <w:widowControl/>
    </w:pPr>
    <w:rPr>
      <w:rFonts w:ascii="Calibri" w:eastAsia="Calibri" w:hAnsi="Calibri" w:cs="Times New Roman"/>
      <w:color w:val="000000"/>
      <w:sz w:val="20"/>
      <w:szCs w:val="20"/>
      <w:lang w:val="sq-AL" w:eastAsia="sq-A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5111">
    <w:name w:val="Plain Table 5111"/>
    <w:basedOn w:val="TableNormal"/>
    <w:uiPriority w:val="31"/>
    <w:qFormat/>
    <w:rsid w:val="006864EE"/>
    <w:pPr>
      <w:widowControl/>
    </w:pPr>
    <w:rPr>
      <w:rFonts w:ascii="Calibri" w:eastAsia="Calibri" w:hAnsi="Calibri" w:cs="Times New Roman"/>
      <w:sz w:val="20"/>
      <w:szCs w:val="20"/>
      <w:lang w:val="sq-AL" w:eastAsia="sq-AL"/>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1">
    <w:name w:val="Grid Table 1 Light11"/>
    <w:basedOn w:val="TableNormal"/>
    <w:uiPriority w:val="46"/>
    <w:rsid w:val="006864EE"/>
    <w:pPr>
      <w:widowControl/>
    </w:pPr>
    <w:rPr>
      <w:rFonts w:ascii="Calibri" w:eastAsia="MS Mincho" w:hAnsi="Calibri" w:cs="Times New Roman"/>
      <w:sz w:val="20"/>
      <w:szCs w:val="20"/>
      <w:lang w:val="sq-AL" w:eastAsia="sq-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Shading-Accent61">
    <w:name w:val="Colorful Shading - Accent 61"/>
    <w:basedOn w:val="TableNormal"/>
    <w:next w:val="ColorfulShading-Accent6"/>
    <w:uiPriority w:val="62"/>
    <w:rsid w:val="006864EE"/>
    <w:pPr>
      <w:widowControl/>
    </w:pPr>
    <w:rPr>
      <w:rFonts w:ascii="Calibri" w:eastAsia="Calibri" w:hAnsi="Calibri" w:cs="Times New Roman"/>
      <w:sz w:val="20"/>
      <w:szCs w:val="20"/>
      <w:lang w:val="sq-AL" w:eastAsia="sq-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mHei" w:eastAsia="Times New Roman" w:hAnsi="SimHe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mHei" w:eastAsia="Times New Roman" w:hAnsi="SimHe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mHei" w:eastAsia="Times New Roman" w:hAnsi="SimHei" w:cs="Times New Roman"/>
        <w:b/>
        <w:bCs/>
      </w:rPr>
    </w:tblStylePr>
    <w:tblStylePr w:type="lastCol">
      <w:rPr>
        <w:rFonts w:ascii="SimHei" w:eastAsia="Times New Roman" w:hAnsi="SimHe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5">
    <w:name w:val="No List5"/>
    <w:next w:val="NoList"/>
    <w:uiPriority w:val="99"/>
    <w:semiHidden/>
    <w:unhideWhenUsed/>
    <w:rsid w:val="006864EE"/>
  </w:style>
  <w:style w:type="table" w:customStyle="1" w:styleId="TableGrid4">
    <w:name w:val="Table Grid4"/>
    <w:basedOn w:val="TableNormal"/>
    <w:next w:val="TableGrid"/>
    <w:uiPriority w:val="39"/>
    <w:rsid w:val="006864EE"/>
    <w:pPr>
      <w:widowControl/>
    </w:pPr>
    <w:rPr>
      <w:rFonts w:ascii="Calibri" w:eastAsia="Calibri" w:hAnsi="Calibri" w:cs="Times New Roman"/>
      <w:sz w:val="20"/>
      <w:szCs w:val="20"/>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6864EE"/>
  </w:style>
  <w:style w:type="numbering" w:customStyle="1" w:styleId="NoList22">
    <w:name w:val="No List22"/>
    <w:next w:val="NoList"/>
    <w:uiPriority w:val="99"/>
    <w:semiHidden/>
    <w:unhideWhenUsed/>
    <w:rsid w:val="006864EE"/>
  </w:style>
  <w:style w:type="table" w:customStyle="1" w:styleId="TableGrid12">
    <w:name w:val="Table Grid12"/>
    <w:basedOn w:val="TableNormal"/>
    <w:next w:val="TableGrid"/>
    <w:uiPriority w:val="39"/>
    <w:rsid w:val="006864EE"/>
    <w:pPr>
      <w:widowControl/>
    </w:pPr>
    <w:rPr>
      <w:rFonts w:ascii="Calibri" w:eastAsia="MS Mincho" w:hAnsi="Calibri" w:cs="Times New Roman"/>
      <w:sz w:val="20"/>
      <w:szCs w:val="20"/>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6864EE"/>
    <w:pPr>
      <w:widowControl/>
    </w:pPr>
    <w:rPr>
      <w:rFonts w:ascii="Calibri" w:eastAsia="Calibri" w:hAnsi="Calibri" w:cs="Times New Roman"/>
      <w:sz w:val="12"/>
      <w:szCs w:val="12"/>
      <w:lang w:val="sq-AL" w:eastAsia="sq-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6864EE"/>
  </w:style>
  <w:style w:type="table" w:customStyle="1" w:styleId="LightShading12">
    <w:name w:val="Light Shading12"/>
    <w:basedOn w:val="TableNormal"/>
    <w:uiPriority w:val="60"/>
    <w:rsid w:val="006864EE"/>
    <w:pPr>
      <w:widowControl/>
    </w:pPr>
    <w:rPr>
      <w:rFonts w:ascii="Calibri" w:eastAsia="Calibri" w:hAnsi="Calibri" w:cs="Times New Roman"/>
      <w:color w:val="000000"/>
      <w:sz w:val="20"/>
      <w:szCs w:val="20"/>
      <w:lang w:val="sq-AL" w:eastAsia="sq-A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5112">
    <w:name w:val="Plain Table 5112"/>
    <w:basedOn w:val="TableNormal"/>
    <w:uiPriority w:val="31"/>
    <w:qFormat/>
    <w:rsid w:val="006864EE"/>
    <w:pPr>
      <w:widowControl/>
    </w:pPr>
    <w:rPr>
      <w:rFonts w:ascii="Calibri" w:eastAsia="Calibri" w:hAnsi="Calibri" w:cs="Times New Roman"/>
      <w:sz w:val="20"/>
      <w:szCs w:val="20"/>
      <w:lang w:val="sq-AL" w:eastAsia="sq-AL"/>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2">
    <w:name w:val="Grid Table 1 Light12"/>
    <w:basedOn w:val="TableNormal"/>
    <w:uiPriority w:val="46"/>
    <w:rsid w:val="006864EE"/>
    <w:pPr>
      <w:widowControl/>
    </w:pPr>
    <w:rPr>
      <w:rFonts w:ascii="Calibri" w:eastAsia="MS Mincho" w:hAnsi="Calibri" w:cs="Times New Roman"/>
      <w:sz w:val="20"/>
      <w:szCs w:val="20"/>
      <w:lang w:val="sq-AL" w:eastAsia="sq-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Shading-Accent62">
    <w:name w:val="Colorful Shading - Accent 62"/>
    <w:basedOn w:val="TableNormal"/>
    <w:next w:val="ColorfulShading-Accent6"/>
    <w:uiPriority w:val="62"/>
    <w:rsid w:val="006864EE"/>
    <w:pPr>
      <w:widowControl/>
    </w:pPr>
    <w:rPr>
      <w:rFonts w:ascii="Calibri" w:eastAsia="Calibri" w:hAnsi="Calibri" w:cs="Times New Roman"/>
      <w:sz w:val="20"/>
      <w:szCs w:val="20"/>
      <w:lang w:val="sq-AL" w:eastAsia="sq-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mHei" w:eastAsia="Times New Roman" w:hAnsi="SimHe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mHei" w:eastAsia="Times New Roman" w:hAnsi="SimHe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mHei" w:eastAsia="Times New Roman" w:hAnsi="SimHei" w:cs="Times New Roman"/>
        <w:b/>
        <w:bCs/>
      </w:rPr>
    </w:tblStylePr>
    <w:tblStylePr w:type="lastCol">
      <w:rPr>
        <w:rFonts w:ascii="SimHei" w:eastAsia="Times New Roman" w:hAnsi="SimHe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TOCHeading">
    <w:name w:val="TOC Heading"/>
    <w:basedOn w:val="Heading1"/>
    <w:next w:val="Normal"/>
    <w:uiPriority w:val="39"/>
    <w:unhideWhenUsed/>
    <w:qFormat/>
    <w:rsid w:val="005801CA"/>
    <w:pPr>
      <w:keepNext/>
      <w:keepLines/>
      <w:widowControl/>
      <w:spacing w:before="480" w:line="276" w:lineRule="auto"/>
      <w:ind w:left="0" w:right="0"/>
      <w:outlineLvl w:val="9"/>
    </w:pPr>
    <w:rPr>
      <w:rFonts w:asciiTheme="majorHAnsi" w:eastAsiaTheme="majorEastAsia" w:hAnsiTheme="majorHAnsi" w:cstheme="majorBidi"/>
      <w:color w:val="365F91" w:themeColor="accent1" w:themeShade="BF"/>
      <w:sz w:val="28"/>
      <w:szCs w:val="28"/>
    </w:rPr>
  </w:style>
  <w:style w:type="table" w:customStyle="1" w:styleId="MediumShading1-Accent11">
    <w:name w:val="Medium Shading 1 - Accent 11"/>
    <w:basedOn w:val="TableNormal"/>
    <w:uiPriority w:val="63"/>
    <w:rsid w:val="0020328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C15602"/>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537504">
      <w:bodyDiv w:val="1"/>
      <w:marLeft w:val="0"/>
      <w:marRight w:val="0"/>
      <w:marTop w:val="0"/>
      <w:marBottom w:val="0"/>
      <w:divBdr>
        <w:top w:val="none" w:sz="0" w:space="0" w:color="auto"/>
        <w:left w:val="none" w:sz="0" w:space="0" w:color="auto"/>
        <w:bottom w:val="none" w:sz="0" w:space="0" w:color="auto"/>
        <w:right w:val="none" w:sz="0" w:space="0" w:color="auto"/>
      </w:divBdr>
    </w:div>
    <w:div w:id="107818404">
      <w:bodyDiv w:val="1"/>
      <w:marLeft w:val="0"/>
      <w:marRight w:val="0"/>
      <w:marTop w:val="0"/>
      <w:marBottom w:val="0"/>
      <w:divBdr>
        <w:top w:val="none" w:sz="0" w:space="0" w:color="auto"/>
        <w:left w:val="none" w:sz="0" w:space="0" w:color="auto"/>
        <w:bottom w:val="none" w:sz="0" w:space="0" w:color="auto"/>
        <w:right w:val="none" w:sz="0" w:space="0" w:color="auto"/>
      </w:divBdr>
    </w:div>
    <w:div w:id="217985315">
      <w:bodyDiv w:val="1"/>
      <w:marLeft w:val="0"/>
      <w:marRight w:val="0"/>
      <w:marTop w:val="0"/>
      <w:marBottom w:val="0"/>
      <w:divBdr>
        <w:top w:val="none" w:sz="0" w:space="0" w:color="auto"/>
        <w:left w:val="none" w:sz="0" w:space="0" w:color="auto"/>
        <w:bottom w:val="none" w:sz="0" w:space="0" w:color="auto"/>
        <w:right w:val="none" w:sz="0" w:space="0" w:color="auto"/>
      </w:divBdr>
    </w:div>
    <w:div w:id="363406267">
      <w:bodyDiv w:val="1"/>
      <w:marLeft w:val="0"/>
      <w:marRight w:val="0"/>
      <w:marTop w:val="0"/>
      <w:marBottom w:val="0"/>
      <w:divBdr>
        <w:top w:val="none" w:sz="0" w:space="0" w:color="auto"/>
        <w:left w:val="none" w:sz="0" w:space="0" w:color="auto"/>
        <w:bottom w:val="none" w:sz="0" w:space="0" w:color="auto"/>
        <w:right w:val="none" w:sz="0" w:space="0" w:color="auto"/>
      </w:divBdr>
    </w:div>
    <w:div w:id="668601862">
      <w:bodyDiv w:val="1"/>
      <w:marLeft w:val="0"/>
      <w:marRight w:val="0"/>
      <w:marTop w:val="0"/>
      <w:marBottom w:val="0"/>
      <w:divBdr>
        <w:top w:val="none" w:sz="0" w:space="0" w:color="auto"/>
        <w:left w:val="none" w:sz="0" w:space="0" w:color="auto"/>
        <w:bottom w:val="none" w:sz="0" w:space="0" w:color="auto"/>
        <w:right w:val="none" w:sz="0" w:space="0" w:color="auto"/>
      </w:divBdr>
    </w:div>
    <w:div w:id="1161576402">
      <w:bodyDiv w:val="1"/>
      <w:marLeft w:val="0"/>
      <w:marRight w:val="0"/>
      <w:marTop w:val="0"/>
      <w:marBottom w:val="0"/>
      <w:divBdr>
        <w:top w:val="none" w:sz="0" w:space="0" w:color="auto"/>
        <w:left w:val="none" w:sz="0" w:space="0" w:color="auto"/>
        <w:bottom w:val="none" w:sz="0" w:space="0" w:color="auto"/>
        <w:right w:val="none" w:sz="0" w:space="0" w:color="auto"/>
      </w:divBdr>
    </w:div>
    <w:div w:id="1256745513">
      <w:bodyDiv w:val="1"/>
      <w:marLeft w:val="0"/>
      <w:marRight w:val="0"/>
      <w:marTop w:val="0"/>
      <w:marBottom w:val="0"/>
      <w:divBdr>
        <w:top w:val="none" w:sz="0" w:space="0" w:color="auto"/>
        <w:left w:val="none" w:sz="0" w:space="0" w:color="auto"/>
        <w:bottom w:val="none" w:sz="0" w:space="0" w:color="auto"/>
        <w:right w:val="none" w:sz="0" w:space="0" w:color="auto"/>
      </w:divBdr>
      <w:divsChild>
        <w:div w:id="418063211">
          <w:marLeft w:val="0"/>
          <w:marRight w:val="0"/>
          <w:marTop w:val="0"/>
          <w:marBottom w:val="0"/>
          <w:divBdr>
            <w:top w:val="none" w:sz="0" w:space="0" w:color="auto"/>
            <w:left w:val="none" w:sz="0" w:space="0" w:color="auto"/>
            <w:bottom w:val="none" w:sz="0" w:space="0" w:color="auto"/>
            <w:right w:val="none" w:sz="0" w:space="0" w:color="auto"/>
          </w:divBdr>
        </w:div>
      </w:divsChild>
    </w:div>
    <w:div w:id="1516920863">
      <w:bodyDiv w:val="1"/>
      <w:marLeft w:val="0"/>
      <w:marRight w:val="0"/>
      <w:marTop w:val="0"/>
      <w:marBottom w:val="0"/>
      <w:divBdr>
        <w:top w:val="none" w:sz="0" w:space="0" w:color="auto"/>
        <w:left w:val="none" w:sz="0" w:space="0" w:color="auto"/>
        <w:bottom w:val="none" w:sz="0" w:space="0" w:color="auto"/>
        <w:right w:val="none" w:sz="0" w:space="0" w:color="auto"/>
      </w:divBdr>
    </w:div>
    <w:div w:id="1609971152">
      <w:bodyDiv w:val="1"/>
      <w:marLeft w:val="0"/>
      <w:marRight w:val="0"/>
      <w:marTop w:val="0"/>
      <w:marBottom w:val="0"/>
      <w:divBdr>
        <w:top w:val="none" w:sz="0" w:space="0" w:color="auto"/>
        <w:left w:val="none" w:sz="0" w:space="0" w:color="auto"/>
        <w:bottom w:val="none" w:sz="0" w:space="0" w:color="auto"/>
        <w:right w:val="none" w:sz="0" w:space="0" w:color="auto"/>
      </w:divBdr>
    </w:div>
    <w:div w:id="1901092192">
      <w:bodyDiv w:val="1"/>
      <w:marLeft w:val="0"/>
      <w:marRight w:val="0"/>
      <w:marTop w:val="0"/>
      <w:marBottom w:val="0"/>
      <w:divBdr>
        <w:top w:val="none" w:sz="0" w:space="0" w:color="auto"/>
        <w:left w:val="none" w:sz="0" w:space="0" w:color="auto"/>
        <w:bottom w:val="none" w:sz="0" w:space="0" w:color="auto"/>
        <w:right w:val="none" w:sz="0" w:space="0" w:color="auto"/>
      </w:divBdr>
    </w:div>
    <w:div w:id="1970891829">
      <w:bodyDiv w:val="1"/>
      <w:marLeft w:val="0"/>
      <w:marRight w:val="0"/>
      <w:marTop w:val="0"/>
      <w:marBottom w:val="0"/>
      <w:divBdr>
        <w:top w:val="none" w:sz="0" w:space="0" w:color="auto"/>
        <w:left w:val="none" w:sz="0" w:space="0" w:color="auto"/>
        <w:bottom w:val="none" w:sz="0" w:space="0" w:color="auto"/>
        <w:right w:val="none" w:sz="0" w:space="0" w:color="auto"/>
      </w:divBdr>
      <w:divsChild>
        <w:div w:id="279529892">
          <w:marLeft w:val="0"/>
          <w:marRight w:val="0"/>
          <w:marTop w:val="72"/>
          <w:marBottom w:val="0"/>
          <w:divBdr>
            <w:top w:val="none" w:sz="0" w:space="0" w:color="auto"/>
            <w:left w:val="none" w:sz="0" w:space="0" w:color="auto"/>
            <w:bottom w:val="none" w:sz="0" w:space="0" w:color="auto"/>
            <w:right w:val="none" w:sz="0" w:space="0" w:color="auto"/>
          </w:divBdr>
        </w:div>
        <w:div w:id="1037199983">
          <w:marLeft w:val="0"/>
          <w:marRight w:val="0"/>
          <w:marTop w:val="72"/>
          <w:marBottom w:val="0"/>
          <w:divBdr>
            <w:top w:val="none" w:sz="0" w:space="0" w:color="auto"/>
            <w:left w:val="none" w:sz="0" w:space="0" w:color="auto"/>
            <w:bottom w:val="none" w:sz="0" w:space="0" w:color="auto"/>
            <w:right w:val="none" w:sz="0" w:space="0" w:color="auto"/>
          </w:divBdr>
        </w:div>
        <w:div w:id="1573077833">
          <w:marLeft w:val="0"/>
          <w:marRight w:val="0"/>
          <w:marTop w:val="72"/>
          <w:marBottom w:val="0"/>
          <w:divBdr>
            <w:top w:val="none" w:sz="0" w:space="0" w:color="auto"/>
            <w:left w:val="none" w:sz="0" w:space="0" w:color="auto"/>
            <w:bottom w:val="none" w:sz="0" w:space="0" w:color="auto"/>
            <w:right w:val="none" w:sz="0" w:space="0" w:color="auto"/>
          </w:divBdr>
        </w:div>
      </w:divsChild>
    </w:div>
    <w:div w:id="2139300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emf"/><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emf"/><Relationship Id="rId69" Type="http://schemas.openxmlformats.org/officeDocument/2006/relationships/image" Target="media/image60.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63.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emf"/><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emf"/></Relationships>
</file>

<file path=word/_rels/footnotes.xml.rels><?xml version="1.0" encoding="UTF-8" standalone="yes"?>
<Relationships xmlns="http://schemas.openxmlformats.org/package/2006/relationships"><Relationship Id="rId1" Type="http://schemas.openxmlformats.org/officeDocument/2006/relationships/hyperlink" Target="http://www.cityofrochester.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A4127C-A794-4E05-8261-AADEE2351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125</Pages>
  <Words>37110</Words>
  <Characters>211527</Characters>
  <Application>Microsoft Office Word</Application>
  <DocSecurity>0</DocSecurity>
  <Lines>1762</Lines>
  <Paragraphs>496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PLGP</dc:creator>
  <cp:lastModifiedBy>Ledio Allkja</cp:lastModifiedBy>
  <cp:revision>2</cp:revision>
  <cp:lastPrinted>2018-03-21T13:31:00Z</cp:lastPrinted>
  <dcterms:created xsi:type="dcterms:W3CDTF">2020-12-24T10:22:00Z</dcterms:created>
  <dcterms:modified xsi:type="dcterms:W3CDTF">2020-12-24T10:22:00Z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2005-10-31T00:00:00Z</vt:filetime>
  </property>
  <property fmtid="{D5CDD505-2E9C-101B-9397-08002B2CF9AE}" pid="3" name="Creator">
    <vt:lpwstr>PScript5.dll Version 5.2</vt:lpwstr>
  </property>
  <property fmtid="{D5CDD505-2E9C-101B-9397-08002B2CF9AE}" pid="4" name="LastSaved">
    <vt:filetime>2016-03-10T00:00:00Z</vt:filetime>
  </property>
</Properties>
</file>