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E3E3" w14:textId="77D3EA31" w:rsidR="009D4329" w:rsidRDefault="006B7C64">
      <w:r w:rsidRPr="00DF27BA">
        <w:t xml:space="preserve">              </w:t>
      </w:r>
    </w:p>
    <w:p w14:paraId="2559C569" w14:textId="49336131" w:rsidR="009D4329" w:rsidRDefault="009D4329"/>
    <w:p w14:paraId="451B8030" w14:textId="77777777" w:rsidR="009D4329" w:rsidRDefault="009D4329"/>
    <w:p w14:paraId="7B6970D7" w14:textId="77777777" w:rsidR="009D4329" w:rsidRDefault="009D4329"/>
    <w:p w14:paraId="7E3231BC" w14:textId="77777777" w:rsidR="009D4329" w:rsidRDefault="009D4329"/>
    <w:p w14:paraId="300C68EE" w14:textId="77777777" w:rsidR="00E7666E" w:rsidRDefault="00E7666E" w:rsidP="00EF3C63">
      <w:pPr>
        <w:jc w:val="center"/>
        <w:rPr>
          <w:rFonts w:ascii="Century Gothic" w:hAnsi="Century Gothic"/>
          <w:b/>
          <w:bCs/>
          <w:color w:val="098E83"/>
          <w:sz w:val="72"/>
          <w:szCs w:val="72"/>
        </w:rPr>
      </w:pPr>
    </w:p>
    <w:p w14:paraId="2A90CF3D" w14:textId="77777777" w:rsidR="00E7666E" w:rsidRDefault="00E7666E" w:rsidP="00EF3C63">
      <w:pPr>
        <w:jc w:val="center"/>
        <w:rPr>
          <w:rFonts w:ascii="Century Gothic" w:hAnsi="Century Gothic"/>
          <w:b/>
          <w:bCs/>
          <w:color w:val="098E83"/>
          <w:sz w:val="72"/>
          <w:szCs w:val="72"/>
        </w:rPr>
      </w:pPr>
    </w:p>
    <w:p w14:paraId="4999C501" w14:textId="6722512B" w:rsidR="009D4329" w:rsidRPr="00EF3C63" w:rsidRDefault="009D4329" w:rsidP="00EF3C63">
      <w:pPr>
        <w:jc w:val="center"/>
        <w:rPr>
          <w:rFonts w:ascii="Century Gothic" w:hAnsi="Century Gothic"/>
          <w:b/>
          <w:bCs/>
          <w:color w:val="098E83"/>
          <w:sz w:val="72"/>
          <w:szCs w:val="72"/>
        </w:rPr>
      </w:pPr>
      <w:r w:rsidRPr="00EF3C63">
        <w:rPr>
          <w:rFonts w:ascii="Century Gothic" w:hAnsi="Century Gothic"/>
          <w:b/>
          <w:bCs/>
          <w:color w:val="098E83"/>
          <w:sz w:val="72"/>
          <w:szCs w:val="72"/>
        </w:rPr>
        <w:t>Incubation Plan</w:t>
      </w:r>
    </w:p>
    <w:p w14:paraId="6F9C944B" w14:textId="77777777" w:rsidR="009D4329" w:rsidRDefault="009D4329"/>
    <w:p w14:paraId="25E92D11" w14:textId="77777777" w:rsidR="009D4329" w:rsidRPr="00F72819" w:rsidRDefault="009D4329" w:rsidP="009D4329">
      <w:pPr>
        <w:jc w:val="center"/>
        <w:rPr>
          <w:rFonts w:ascii="Century Gothic" w:hAnsi="Century Gothic"/>
          <w:b/>
          <w:bCs/>
          <w:sz w:val="36"/>
          <w:szCs w:val="36"/>
          <w:lang w:val="en-US"/>
        </w:rPr>
      </w:pPr>
      <w:r w:rsidRPr="00F72819">
        <w:rPr>
          <w:rFonts w:ascii="Century Gothic" w:hAnsi="Century Gothic"/>
          <w:b/>
          <w:bCs/>
          <w:sz w:val="36"/>
          <w:szCs w:val="36"/>
          <w:lang w:val="en-US"/>
        </w:rPr>
        <w:t>Green - AL “Empower Grass-Root CSOs for Improved Innovative Environmental Protection in Albania”</w:t>
      </w:r>
    </w:p>
    <w:p w14:paraId="2E90FF9A" w14:textId="77777777" w:rsidR="009D4329" w:rsidRDefault="009D4329"/>
    <w:p w14:paraId="2A4D5783" w14:textId="17D1E0C2" w:rsidR="009D4329" w:rsidRDefault="009D4329"/>
    <w:p w14:paraId="124636E7" w14:textId="77777777" w:rsidR="007C6FA7" w:rsidRDefault="007C6FA7" w:rsidP="007C6FA7">
      <w:pPr>
        <w:ind w:left="140"/>
        <w:rPr>
          <w:w w:val="80"/>
          <w:sz w:val="24"/>
        </w:rPr>
      </w:pPr>
    </w:p>
    <w:p w14:paraId="7B5C1B55" w14:textId="77777777" w:rsidR="007C6FA7" w:rsidRDefault="007C6FA7" w:rsidP="007C6FA7">
      <w:pPr>
        <w:ind w:left="140"/>
        <w:rPr>
          <w:w w:val="80"/>
          <w:sz w:val="24"/>
        </w:rPr>
      </w:pPr>
    </w:p>
    <w:p w14:paraId="45B4F394" w14:textId="77777777" w:rsidR="007C6FA7" w:rsidRDefault="007C6FA7" w:rsidP="007C6FA7">
      <w:pPr>
        <w:ind w:left="140"/>
        <w:rPr>
          <w:w w:val="80"/>
          <w:sz w:val="24"/>
        </w:rPr>
      </w:pPr>
    </w:p>
    <w:p w14:paraId="4C04E397" w14:textId="77777777" w:rsidR="007C6FA7" w:rsidRDefault="007C6FA7" w:rsidP="007C6FA7">
      <w:pPr>
        <w:ind w:left="140"/>
        <w:rPr>
          <w:w w:val="80"/>
          <w:sz w:val="24"/>
        </w:rPr>
      </w:pPr>
    </w:p>
    <w:p w14:paraId="621B7C47" w14:textId="77777777" w:rsidR="007C6FA7" w:rsidRDefault="007C6FA7" w:rsidP="007C6FA7">
      <w:pPr>
        <w:ind w:left="140"/>
        <w:rPr>
          <w:w w:val="80"/>
          <w:sz w:val="24"/>
        </w:rPr>
      </w:pPr>
    </w:p>
    <w:p w14:paraId="45B7D963" w14:textId="77777777" w:rsidR="007C6FA7" w:rsidRDefault="007C6FA7" w:rsidP="007C6FA7">
      <w:pPr>
        <w:ind w:left="140"/>
        <w:rPr>
          <w:w w:val="80"/>
          <w:sz w:val="24"/>
        </w:rPr>
      </w:pPr>
    </w:p>
    <w:p w14:paraId="6D2D8240" w14:textId="77777777" w:rsidR="007C6FA7" w:rsidRDefault="007C6FA7" w:rsidP="007C6FA7">
      <w:pPr>
        <w:ind w:left="140"/>
        <w:rPr>
          <w:w w:val="80"/>
          <w:sz w:val="24"/>
        </w:rPr>
      </w:pPr>
    </w:p>
    <w:p w14:paraId="1AB1B511" w14:textId="77777777" w:rsidR="007C6FA7" w:rsidRDefault="007C6FA7" w:rsidP="007C6FA7">
      <w:pPr>
        <w:ind w:left="140"/>
        <w:rPr>
          <w:w w:val="80"/>
          <w:sz w:val="24"/>
        </w:rPr>
      </w:pPr>
    </w:p>
    <w:p w14:paraId="46888518" w14:textId="543D7C3A" w:rsidR="00E7666E" w:rsidRDefault="00E7666E">
      <w:pPr>
        <w:sectPr w:rsidR="00E7666E">
          <w:headerReference w:type="default" r:id="rId8"/>
          <w:footerReference w:type="default" r:id="rId9"/>
          <w:pgSz w:w="12240" w:h="15840"/>
          <w:pgMar w:top="1440" w:right="1440" w:bottom="1440" w:left="1440" w:header="720" w:footer="720" w:gutter="0"/>
          <w:cols w:space="720"/>
          <w:docGrid w:linePitch="360"/>
        </w:sectPr>
      </w:pPr>
      <w:r w:rsidRPr="00E7666E">
        <w:rPr>
          <w:w w:val="80"/>
          <w:sz w:val="24"/>
        </w:rPr>
        <w:t>CALL CODE: 55130002</w:t>
      </w:r>
    </w:p>
    <w:p w14:paraId="1303EF85" w14:textId="19087133" w:rsidR="00FD5DC5" w:rsidRDefault="00FD5DC5"/>
    <w:sdt>
      <w:sdtPr>
        <w:rPr>
          <w:rFonts w:asciiTheme="minorHAnsi" w:eastAsiaTheme="minorHAnsi" w:hAnsiTheme="minorHAnsi" w:cstheme="minorBidi"/>
          <w:b w:val="0"/>
          <w:color w:val="auto"/>
          <w:sz w:val="22"/>
          <w:szCs w:val="22"/>
          <w:lang w:val="en-GB"/>
        </w:rPr>
        <w:id w:val="-876091650"/>
        <w:docPartObj>
          <w:docPartGallery w:val="Table of Contents"/>
          <w:docPartUnique/>
        </w:docPartObj>
      </w:sdtPr>
      <w:sdtEndPr>
        <w:rPr>
          <w:bCs/>
          <w:noProof/>
        </w:rPr>
      </w:sdtEndPr>
      <w:sdtContent>
        <w:p w14:paraId="28E60CC1" w14:textId="6A8F4FBE" w:rsidR="00FD5DC5" w:rsidRDefault="00FD5DC5" w:rsidP="00FD5DC5">
          <w:pPr>
            <w:pStyle w:val="TOCHeading"/>
          </w:pPr>
          <w:r>
            <w:t>Table of Contents</w:t>
          </w:r>
        </w:p>
        <w:p w14:paraId="448E4137" w14:textId="2AAE5B2B" w:rsidR="00C84132" w:rsidRDefault="00FD5DC5">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87361719" w:history="1">
            <w:r w:rsidR="00C84132" w:rsidRPr="0095540A">
              <w:rPr>
                <w:rStyle w:val="Hyperlink"/>
                <w:noProof/>
              </w:rPr>
              <w:t>1</w:t>
            </w:r>
            <w:r w:rsidR="00C84132">
              <w:rPr>
                <w:rFonts w:eastAsiaTheme="minorEastAsia"/>
                <w:noProof/>
                <w:lang w:val="en-US"/>
              </w:rPr>
              <w:tab/>
            </w:r>
            <w:r w:rsidR="00C84132" w:rsidRPr="0095540A">
              <w:rPr>
                <w:rStyle w:val="Hyperlink"/>
                <w:noProof/>
              </w:rPr>
              <w:t>ABOUT GREEN-AL</w:t>
            </w:r>
            <w:r w:rsidR="00C84132">
              <w:rPr>
                <w:noProof/>
                <w:webHidden/>
              </w:rPr>
              <w:tab/>
            </w:r>
            <w:r w:rsidR="00C84132">
              <w:rPr>
                <w:noProof/>
                <w:webHidden/>
              </w:rPr>
              <w:fldChar w:fldCharType="begin"/>
            </w:r>
            <w:r w:rsidR="00C84132">
              <w:rPr>
                <w:noProof/>
                <w:webHidden/>
              </w:rPr>
              <w:instrText xml:space="preserve"> PAGEREF _Toc87361719 \h </w:instrText>
            </w:r>
            <w:r w:rsidR="00C84132">
              <w:rPr>
                <w:noProof/>
                <w:webHidden/>
              </w:rPr>
            </w:r>
            <w:r w:rsidR="00C84132">
              <w:rPr>
                <w:noProof/>
                <w:webHidden/>
              </w:rPr>
              <w:fldChar w:fldCharType="separate"/>
            </w:r>
            <w:r w:rsidR="00C84132">
              <w:rPr>
                <w:noProof/>
                <w:webHidden/>
              </w:rPr>
              <w:t>3</w:t>
            </w:r>
            <w:r w:rsidR="00C84132">
              <w:rPr>
                <w:noProof/>
                <w:webHidden/>
              </w:rPr>
              <w:fldChar w:fldCharType="end"/>
            </w:r>
          </w:hyperlink>
        </w:p>
        <w:p w14:paraId="2068C05C" w14:textId="665F2028" w:rsidR="00C84132" w:rsidRDefault="002D3C9B">
          <w:pPr>
            <w:pStyle w:val="TOC1"/>
            <w:tabs>
              <w:tab w:val="left" w:pos="440"/>
              <w:tab w:val="right" w:leader="dot" w:pos="9350"/>
            </w:tabs>
            <w:rPr>
              <w:rFonts w:eastAsiaTheme="minorEastAsia"/>
              <w:noProof/>
              <w:lang w:val="en-US"/>
            </w:rPr>
          </w:pPr>
          <w:hyperlink w:anchor="_Toc87361720" w:history="1">
            <w:r w:rsidR="00C84132" w:rsidRPr="0095540A">
              <w:rPr>
                <w:rStyle w:val="Hyperlink"/>
                <w:noProof/>
              </w:rPr>
              <w:t>2</w:t>
            </w:r>
            <w:r w:rsidR="00C84132">
              <w:rPr>
                <w:rFonts w:eastAsiaTheme="minorEastAsia"/>
                <w:noProof/>
                <w:lang w:val="en-US"/>
              </w:rPr>
              <w:tab/>
            </w:r>
            <w:r w:rsidR="00C84132" w:rsidRPr="0095540A">
              <w:rPr>
                <w:rStyle w:val="Hyperlink"/>
                <w:noProof/>
              </w:rPr>
              <w:t>WHY THE INCUBATION PROCESS</w:t>
            </w:r>
            <w:r w:rsidR="00C84132">
              <w:rPr>
                <w:noProof/>
                <w:webHidden/>
              </w:rPr>
              <w:tab/>
            </w:r>
            <w:r w:rsidR="00C84132">
              <w:rPr>
                <w:noProof/>
                <w:webHidden/>
              </w:rPr>
              <w:fldChar w:fldCharType="begin"/>
            </w:r>
            <w:r w:rsidR="00C84132">
              <w:rPr>
                <w:noProof/>
                <w:webHidden/>
              </w:rPr>
              <w:instrText xml:space="preserve"> PAGEREF _Toc87361720 \h </w:instrText>
            </w:r>
            <w:r w:rsidR="00C84132">
              <w:rPr>
                <w:noProof/>
                <w:webHidden/>
              </w:rPr>
            </w:r>
            <w:r w:rsidR="00C84132">
              <w:rPr>
                <w:noProof/>
                <w:webHidden/>
              </w:rPr>
              <w:fldChar w:fldCharType="separate"/>
            </w:r>
            <w:r w:rsidR="00C84132">
              <w:rPr>
                <w:noProof/>
                <w:webHidden/>
              </w:rPr>
              <w:t>5</w:t>
            </w:r>
            <w:r w:rsidR="00C84132">
              <w:rPr>
                <w:noProof/>
                <w:webHidden/>
              </w:rPr>
              <w:fldChar w:fldCharType="end"/>
            </w:r>
          </w:hyperlink>
        </w:p>
        <w:p w14:paraId="6DA85A0B" w14:textId="08B2100C" w:rsidR="00C84132" w:rsidRDefault="002D3C9B">
          <w:pPr>
            <w:pStyle w:val="TOC1"/>
            <w:tabs>
              <w:tab w:val="left" w:pos="440"/>
              <w:tab w:val="right" w:leader="dot" w:pos="9350"/>
            </w:tabs>
            <w:rPr>
              <w:rFonts w:eastAsiaTheme="minorEastAsia"/>
              <w:noProof/>
              <w:lang w:val="en-US"/>
            </w:rPr>
          </w:pPr>
          <w:hyperlink w:anchor="_Toc87361721" w:history="1">
            <w:r w:rsidR="00C84132" w:rsidRPr="0095540A">
              <w:rPr>
                <w:rStyle w:val="Hyperlink"/>
                <w:noProof/>
              </w:rPr>
              <w:t>3</w:t>
            </w:r>
            <w:r w:rsidR="00C84132">
              <w:rPr>
                <w:rFonts w:eastAsiaTheme="minorEastAsia"/>
                <w:noProof/>
                <w:lang w:val="en-US"/>
              </w:rPr>
              <w:tab/>
            </w:r>
            <w:r w:rsidR="00C84132" w:rsidRPr="0095540A">
              <w:rPr>
                <w:rStyle w:val="Hyperlink"/>
                <w:noProof/>
              </w:rPr>
              <w:t>KEY FINDINGS FROM THE NEEDS ASSESSMENT</w:t>
            </w:r>
            <w:r w:rsidR="00C84132">
              <w:rPr>
                <w:noProof/>
                <w:webHidden/>
              </w:rPr>
              <w:tab/>
            </w:r>
            <w:r w:rsidR="00C84132">
              <w:rPr>
                <w:noProof/>
                <w:webHidden/>
              </w:rPr>
              <w:fldChar w:fldCharType="begin"/>
            </w:r>
            <w:r w:rsidR="00C84132">
              <w:rPr>
                <w:noProof/>
                <w:webHidden/>
              </w:rPr>
              <w:instrText xml:space="preserve"> PAGEREF _Toc87361721 \h </w:instrText>
            </w:r>
            <w:r w:rsidR="00C84132">
              <w:rPr>
                <w:noProof/>
                <w:webHidden/>
              </w:rPr>
            </w:r>
            <w:r w:rsidR="00C84132">
              <w:rPr>
                <w:noProof/>
                <w:webHidden/>
              </w:rPr>
              <w:fldChar w:fldCharType="separate"/>
            </w:r>
            <w:r w:rsidR="00C84132">
              <w:rPr>
                <w:noProof/>
                <w:webHidden/>
              </w:rPr>
              <w:t>6</w:t>
            </w:r>
            <w:r w:rsidR="00C84132">
              <w:rPr>
                <w:noProof/>
                <w:webHidden/>
              </w:rPr>
              <w:fldChar w:fldCharType="end"/>
            </w:r>
          </w:hyperlink>
        </w:p>
        <w:p w14:paraId="6E9342EB" w14:textId="699889F2" w:rsidR="00C84132" w:rsidRDefault="002D3C9B">
          <w:pPr>
            <w:pStyle w:val="TOC1"/>
            <w:tabs>
              <w:tab w:val="left" w:pos="440"/>
              <w:tab w:val="right" w:leader="dot" w:pos="9350"/>
            </w:tabs>
            <w:rPr>
              <w:rFonts w:eastAsiaTheme="minorEastAsia"/>
              <w:noProof/>
              <w:lang w:val="en-US"/>
            </w:rPr>
          </w:pPr>
          <w:hyperlink w:anchor="_Toc87361722" w:history="1">
            <w:r w:rsidR="00C84132" w:rsidRPr="0095540A">
              <w:rPr>
                <w:rStyle w:val="Hyperlink"/>
                <w:noProof/>
              </w:rPr>
              <w:t>4</w:t>
            </w:r>
            <w:r w:rsidR="00C84132">
              <w:rPr>
                <w:rFonts w:eastAsiaTheme="minorEastAsia"/>
                <w:noProof/>
                <w:lang w:val="en-US"/>
              </w:rPr>
              <w:tab/>
            </w:r>
            <w:r w:rsidR="00C84132" w:rsidRPr="0095540A">
              <w:rPr>
                <w:rStyle w:val="Hyperlink"/>
                <w:noProof/>
              </w:rPr>
              <w:t>TRAINING TOPICS</w:t>
            </w:r>
            <w:r w:rsidR="00C84132">
              <w:rPr>
                <w:noProof/>
                <w:webHidden/>
              </w:rPr>
              <w:tab/>
            </w:r>
            <w:r w:rsidR="00C84132">
              <w:rPr>
                <w:noProof/>
                <w:webHidden/>
              </w:rPr>
              <w:fldChar w:fldCharType="begin"/>
            </w:r>
            <w:r w:rsidR="00C84132">
              <w:rPr>
                <w:noProof/>
                <w:webHidden/>
              </w:rPr>
              <w:instrText xml:space="preserve"> PAGEREF _Toc87361722 \h </w:instrText>
            </w:r>
            <w:r w:rsidR="00C84132">
              <w:rPr>
                <w:noProof/>
                <w:webHidden/>
              </w:rPr>
            </w:r>
            <w:r w:rsidR="00C84132">
              <w:rPr>
                <w:noProof/>
                <w:webHidden/>
              </w:rPr>
              <w:fldChar w:fldCharType="separate"/>
            </w:r>
            <w:r w:rsidR="00C84132">
              <w:rPr>
                <w:noProof/>
                <w:webHidden/>
              </w:rPr>
              <w:t>7</w:t>
            </w:r>
            <w:r w:rsidR="00C84132">
              <w:rPr>
                <w:noProof/>
                <w:webHidden/>
              </w:rPr>
              <w:fldChar w:fldCharType="end"/>
            </w:r>
          </w:hyperlink>
        </w:p>
        <w:p w14:paraId="227B1301" w14:textId="7E07F219" w:rsidR="00C84132" w:rsidRDefault="002D3C9B">
          <w:pPr>
            <w:pStyle w:val="TOC2"/>
            <w:tabs>
              <w:tab w:val="left" w:pos="880"/>
              <w:tab w:val="right" w:leader="dot" w:pos="9350"/>
            </w:tabs>
            <w:rPr>
              <w:rFonts w:eastAsiaTheme="minorEastAsia"/>
              <w:noProof/>
              <w:lang w:val="en-US"/>
            </w:rPr>
          </w:pPr>
          <w:hyperlink w:anchor="_Toc87361723" w:history="1">
            <w:r w:rsidR="00C84132" w:rsidRPr="0095540A">
              <w:rPr>
                <w:rStyle w:val="Hyperlink"/>
                <w:noProof/>
              </w:rPr>
              <w:t>4.1</w:t>
            </w:r>
            <w:r w:rsidR="00C84132">
              <w:rPr>
                <w:rFonts w:eastAsiaTheme="minorEastAsia"/>
                <w:noProof/>
                <w:lang w:val="en-US"/>
              </w:rPr>
              <w:tab/>
            </w:r>
            <w:r w:rsidR="00C84132" w:rsidRPr="0095540A">
              <w:rPr>
                <w:rStyle w:val="Hyperlink"/>
                <w:noProof/>
              </w:rPr>
              <w:t>Project cycle management</w:t>
            </w:r>
            <w:r w:rsidR="00C84132">
              <w:rPr>
                <w:noProof/>
                <w:webHidden/>
              </w:rPr>
              <w:tab/>
            </w:r>
            <w:r w:rsidR="00C84132">
              <w:rPr>
                <w:noProof/>
                <w:webHidden/>
              </w:rPr>
              <w:fldChar w:fldCharType="begin"/>
            </w:r>
            <w:r w:rsidR="00C84132">
              <w:rPr>
                <w:noProof/>
                <w:webHidden/>
              </w:rPr>
              <w:instrText xml:space="preserve"> PAGEREF _Toc87361723 \h </w:instrText>
            </w:r>
            <w:r w:rsidR="00C84132">
              <w:rPr>
                <w:noProof/>
                <w:webHidden/>
              </w:rPr>
            </w:r>
            <w:r w:rsidR="00C84132">
              <w:rPr>
                <w:noProof/>
                <w:webHidden/>
              </w:rPr>
              <w:fldChar w:fldCharType="separate"/>
            </w:r>
            <w:r w:rsidR="00C84132">
              <w:rPr>
                <w:noProof/>
                <w:webHidden/>
              </w:rPr>
              <w:t>8</w:t>
            </w:r>
            <w:r w:rsidR="00C84132">
              <w:rPr>
                <w:noProof/>
                <w:webHidden/>
              </w:rPr>
              <w:fldChar w:fldCharType="end"/>
            </w:r>
          </w:hyperlink>
        </w:p>
        <w:p w14:paraId="6694DAE9" w14:textId="151AD078" w:rsidR="00C84132" w:rsidRDefault="002D3C9B">
          <w:pPr>
            <w:pStyle w:val="TOC2"/>
            <w:tabs>
              <w:tab w:val="left" w:pos="880"/>
              <w:tab w:val="right" w:leader="dot" w:pos="9350"/>
            </w:tabs>
            <w:rPr>
              <w:rFonts w:eastAsiaTheme="minorEastAsia"/>
              <w:noProof/>
              <w:lang w:val="en-US"/>
            </w:rPr>
          </w:pPr>
          <w:hyperlink w:anchor="_Toc87361724" w:history="1">
            <w:r w:rsidR="00C84132" w:rsidRPr="0095540A">
              <w:rPr>
                <w:rStyle w:val="Hyperlink"/>
                <w:noProof/>
              </w:rPr>
              <w:t>4.2</w:t>
            </w:r>
            <w:r w:rsidR="00C84132">
              <w:rPr>
                <w:rFonts w:eastAsiaTheme="minorEastAsia"/>
                <w:noProof/>
                <w:lang w:val="en-US"/>
              </w:rPr>
              <w:tab/>
            </w:r>
            <w:r w:rsidR="00C84132" w:rsidRPr="0095540A">
              <w:rPr>
                <w:rStyle w:val="Hyperlink"/>
                <w:noProof/>
              </w:rPr>
              <w:t>Financial management</w:t>
            </w:r>
            <w:r w:rsidR="00C84132">
              <w:rPr>
                <w:noProof/>
                <w:webHidden/>
              </w:rPr>
              <w:tab/>
            </w:r>
            <w:r w:rsidR="00C84132">
              <w:rPr>
                <w:noProof/>
                <w:webHidden/>
              </w:rPr>
              <w:fldChar w:fldCharType="begin"/>
            </w:r>
            <w:r w:rsidR="00C84132">
              <w:rPr>
                <w:noProof/>
                <w:webHidden/>
              </w:rPr>
              <w:instrText xml:space="preserve"> PAGEREF _Toc87361724 \h </w:instrText>
            </w:r>
            <w:r w:rsidR="00C84132">
              <w:rPr>
                <w:noProof/>
                <w:webHidden/>
              </w:rPr>
            </w:r>
            <w:r w:rsidR="00C84132">
              <w:rPr>
                <w:noProof/>
                <w:webHidden/>
              </w:rPr>
              <w:fldChar w:fldCharType="separate"/>
            </w:r>
            <w:r w:rsidR="00C84132">
              <w:rPr>
                <w:noProof/>
                <w:webHidden/>
              </w:rPr>
              <w:t>8</w:t>
            </w:r>
            <w:r w:rsidR="00C84132">
              <w:rPr>
                <w:noProof/>
                <w:webHidden/>
              </w:rPr>
              <w:fldChar w:fldCharType="end"/>
            </w:r>
          </w:hyperlink>
        </w:p>
        <w:p w14:paraId="779F1CC5" w14:textId="6B3B58E6" w:rsidR="00C84132" w:rsidRDefault="002D3C9B">
          <w:pPr>
            <w:pStyle w:val="TOC2"/>
            <w:tabs>
              <w:tab w:val="left" w:pos="880"/>
              <w:tab w:val="right" w:leader="dot" w:pos="9350"/>
            </w:tabs>
            <w:rPr>
              <w:rFonts w:eastAsiaTheme="minorEastAsia"/>
              <w:noProof/>
              <w:lang w:val="en-US"/>
            </w:rPr>
          </w:pPr>
          <w:hyperlink w:anchor="_Toc87361725" w:history="1">
            <w:r w:rsidR="00C84132" w:rsidRPr="0095540A">
              <w:rPr>
                <w:rStyle w:val="Hyperlink"/>
                <w:noProof/>
              </w:rPr>
              <w:t>4.3</w:t>
            </w:r>
            <w:r w:rsidR="00C84132">
              <w:rPr>
                <w:rFonts w:eastAsiaTheme="minorEastAsia"/>
                <w:noProof/>
                <w:lang w:val="en-US"/>
              </w:rPr>
              <w:tab/>
            </w:r>
            <w:r w:rsidR="00C84132" w:rsidRPr="0095540A">
              <w:rPr>
                <w:rStyle w:val="Hyperlink"/>
                <w:noProof/>
              </w:rPr>
              <w:t>Fundraising, advocacy and lobbying</w:t>
            </w:r>
            <w:r w:rsidR="00C84132">
              <w:rPr>
                <w:noProof/>
                <w:webHidden/>
              </w:rPr>
              <w:tab/>
            </w:r>
            <w:r w:rsidR="00C84132">
              <w:rPr>
                <w:noProof/>
                <w:webHidden/>
              </w:rPr>
              <w:fldChar w:fldCharType="begin"/>
            </w:r>
            <w:r w:rsidR="00C84132">
              <w:rPr>
                <w:noProof/>
                <w:webHidden/>
              </w:rPr>
              <w:instrText xml:space="preserve"> PAGEREF _Toc87361725 \h </w:instrText>
            </w:r>
            <w:r w:rsidR="00C84132">
              <w:rPr>
                <w:noProof/>
                <w:webHidden/>
              </w:rPr>
            </w:r>
            <w:r w:rsidR="00C84132">
              <w:rPr>
                <w:noProof/>
                <w:webHidden/>
              </w:rPr>
              <w:fldChar w:fldCharType="separate"/>
            </w:r>
            <w:r w:rsidR="00C84132">
              <w:rPr>
                <w:noProof/>
                <w:webHidden/>
              </w:rPr>
              <w:t>9</w:t>
            </w:r>
            <w:r w:rsidR="00C84132">
              <w:rPr>
                <w:noProof/>
                <w:webHidden/>
              </w:rPr>
              <w:fldChar w:fldCharType="end"/>
            </w:r>
          </w:hyperlink>
        </w:p>
        <w:p w14:paraId="2E1FA2A2" w14:textId="1C679EB6" w:rsidR="00C84132" w:rsidRDefault="002D3C9B">
          <w:pPr>
            <w:pStyle w:val="TOC2"/>
            <w:tabs>
              <w:tab w:val="left" w:pos="880"/>
              <w:tab w:val="right" w:leader="dot" w:pos="9350"/>
            </w:tabs>
            <w:rPr>
              <w:rFonts w:eastAsiaTheme="minorEastAsia"/>
              <w:noProof/>
              <w:lang w:val="en-US"/>
            </w:rPr>
          </w:pPr>
          <w:hyperlink w:anchor="_Toc87361726" w:history="1">
            <w:r w:rsidR="00C84132" w:rsidRPr="0095540A">
              <w:rPr>
                <w:rStyle w:val="Hyperlink"/>
                <w:noProof/>
              </w:rPr>
              <w:t>4.4</w:t>
            </w:r>
            <w:r w:rsidR="00C84132">
              <w:rPr>
                <w:rFonts w:eastAsiaTheme="minorEastAsia"/>
                <w:noProof/>
                <w:lang w:val="en-US"/>
              </w:rPr>
              <w:tab/>
            </w:r>
            <w:r w:rsidR="00C84132" w:rsidRPr="0095540A">
              <w:rPr>
                <w:rStyle w:val="Hyperlink"/>
                <w:noProof/>
              </w:rPr>
              <w:t>Gender mainstreaming strategies &amp; gender responsive budgeting</w:t>
            </w:r>
            <w:r w:rsidR="00C84132">
              <w:rPr>
                <w:noProof/>
                <w:webHidden/>
              </w:rPr>
              <w:tab/>
            </w:r>
            <w:r w:rsidR="00C84132">
              <w:rPr>
                <w:noProof/>
                <w:webHidden/>
              </w:rPr>
              <w:fldChar w:fldCharType="begin"/>
            </w:r>
            <w:r w:rsidR="00C84132">
              <w:rPr>
                <w:noProof/>
                <w:webHidden/>
              </w:rPr>
              <w:instrText xml:space="preserve"> PAGEREF _Toc87361726 \h </w:instrText>
            </w:r>
            <w:r w:rsidR="00C84132">
              <w:rPr>
                <w:noProof/>
                <w:webHidden/>
              </w:rPr>
            </w:r>
            <w:r w:rsidR="00C84132">
              <w:rPr>
                <w:noProof/>
                <w:webHidden/>
              </w:rPr>
              <w:fldChar w:fldCharType="separate"/>
            </w:r>
            <w:r w:rsidR="00C84132">
              <w:rPr>
                <w:noProof/>
                <w:webHidden/>
              </w:rPr>
              <w:t>9</w:t>
            </w:r>
            <w:r w:rsidR="00C84132">
              <w:rPr>
                <w:noProof/>
                <w:webHidden/>
              </w:rPr>
              <w:fldChar w:fldCharType="end"/>
            </w:r>
          </w:hyperlink>
        </w:p>
        <w:p w14:paraId="0EAEFE71" w14:textId="2A302015" w:rsidR="00C84132" w:rsidRDefault="002D3C9B">
          <w:pPr>
            <w:pStyle w:val="TOC2"/>
            <w:tabs>
              <w:tab w:val="left" w:pos="880"/>
              <w:tab w:val="right" w:leader="dot" w:pos="9350"/>
            </w:tabs>
            <w:rPr>
              <w:rFonts w:eastAsiaTheme="minorEastAsia"/>
              <w:noProof/>
              <w:lang w:val="en-US"/>
            </w:rPr>
          </w:pPr>
          <w:hyperlink w:anchor="_Toc87361727" w:history="1">
            <w:r w:rsidR="00C84132" w:rsidRPr="0095540A">
              <w:rPr>
                <w:rStyle w:val="Hyperlink"/>
                <w:noProof/>
              </w:rPr>
              <w:t>4.5</w:t>
            </w:r>
            <w:r w:rsidR="00C84132">
              <w:rPr>
                <w:rFonts w:eastAsiaTheme="minorEastAsia"/>
                <w:noProof/>
                <w:lang w:val="en-US"/>
              </w:rPr>
              <w:tab/>
            </w:r>
            <w:r w:rsidR="00C84132" w:rsidRPr="0095540A">
              <w:rPr>
                <w:rStyle w:val="Hyperlink"/>
                <w:noProof/>
              </w:rPr>
              <w:t>Climate change and action, disaster risk management</w:t>
            </w:r>
            <w:r w:rsidR="00C84132">
              <w:rPr>
                <w:noProof/>
                <w:webHidden/>
              </w:rPr>
              <w:tab/>
            </w:r>
            <w:r w:rsidR="00C84132">
              <w:rPr>
                <w:noProof/>
                <w:webHidden/>
              </w:rPr>
              <w:fldChar w:fldCharType="begin"/>
            </w:r>
            <w:r w:rsidR="00C84132">
              <w:rPr>
                <w:noProof/>
                <w:webHidden/>
              </w:rPr>
              <w:instrText xml:space="preserve"> PAGEREF _Toc87361727 \h </w:instrText>
            </w:r>
            <w:r w:rsidR="00C84132">
              <w:rPr>
                <w:noProof/>
                <w:webHidden/>
              </w:rPr>
            </w:r>
            <w:r w:rsidR="00C84132">
              <w:rPr>
                <w:noProof/>
                <w:webHidden/>
              </w:rPr>
              <w:fldChar w:fldCharType="separate"/>
            </w:r>
            <w:r w:rsidR="00C84132">
              <w:rPr>
                <w:noProof/>
                <w:webHidden/>
              </w:rPr>
              <w:t>10</w:t>
            </w:r>
            <w:r w:rsidR="00C84132">
              <w:rPr>
                <w:noProof/>
                <w:webHidden/>
              </w:rPr>
              <w:fldChar w:fldCharType="end"/>
            </w:r>
          </w:hyperlink>
        </w:p>
        <w:p w14:paraId="6A63E381" w14:textId="0F41C272" w:rsidR="00C84132" w:rsidRDefault="002D3C9B">
          <w:pPr>
            <w:pStyle w:val="TOC2"/>
            <w:tabs>
              <w:tab w:val="left" w:pos="880"/>
              <w:tab w:val="right" w:leader="dot" w:pos="9350"/>
            </w:tabs>
            <w:rPr>
              <w:rFonts w:eastAsiaTheme="minorEastAsia"/>
              <w:noProof/>
              <w:lang w:val="en-US"/>
            </w:rPr>
          </w:pPr>
          <w:hyperlink w:anchor="_Toc87361728" w:history="1">
            <w:r w:rsidR="00C84132" w:rsidRPr="0095540A">
              <w:rPr>
                <w:rStyle w:val="Hyperlink"/>
                <w:rFonts w:eastAsia="Times New Roman"/>
                <w:noProof/>
              </w:rPr>
              <w:t>4.6</w:t>
            </w:r>
            <w:r w:rsidR="00C84132">
              <w:rPr>
                <w:rFonts w:eastAsiaTheme="minorEastAsia"/>
                <w:noProof/>
                <w:lang w:val="en-US"/>
              </w:rPr>
              <w:tab/>
            </w:r>
            <w:r w:rsidR="00C84132" w:rsidRPr="0095540A">
              <w:rPr>
                <w:rStyle w:val="Hyperlink"/>
                <w:rFonts w:eastAsia="Times New Roman"/>
                <w:noProof/>
              </w:rPr>
              <w:t>Forest management</w:t>
            </w:r>
            <w:r w:rsidR="00C84132">
              <w:rPr>
                <w:noProof/>
                <w:webHidden/>
              </w:rPr>
              <w:tab/>
            </w:r>
            <w:r w:rsidR="00C84132">
              <w:rPr>
                <w:noProof/>
                <w:webHidden/>
              </w:rPr>
              <w:fldChar w:fldCharType="begin"/>
            </w:r>
            <w:r w:rsidR="00C84132">
              <w:rPr>
                <w:noProof/>
                <w:webHidden/>
              </w:rPr>
              <w:instrText xml:space="preserve"> PAGEREF _Toc87361728 \h </w:instrText>
            </w:r>
            <w:r w:rsidR="00C84132">
              <w:rPr>
                <w:noProof/>
                <w:webHidden/>
              </w:rPr>
            </w:r>
            <w:r w:rsidR="00C84132">
              <w:rPr>
                <w:noProof/>
                <w:webHidden/>
              </w:rPr>
              <w:fldChar w:fldCharType="separate"/>
            </w:r>
            <w:r w:rsidR="00C84132">
              <w:rPr>
                <w:noProof/>
                <w:webHidden/>
              </w:rPr>
              <w:t>11</w:t>
            </w:r>
            <w:r w:rsidR="00C84132">
              <w:rPr>
                <w:noProof/>
                <w:webHidden/>
              </w:rPr>
              <w:fldChar w:fldCharType="end"/>
            </w:r>
          </w:hyperlink>
        </w:p>
        <w:p w14:paraId="151BBD62" w14:textId="36BE05A0" w:rsidR="00C84132" w:rsidRDefault="002D3C9B">
          <w:pPr>
            <w:pStyle w:val="TOC2"/>
            <w:tabs>
              <w:tab w:val="left" w:pos="880"/>
              <w:tab w:val="right" w:leader="dot" w:pos="9350"/>
            </w:tabs>
            <w:rPr>
              <w:rFonts w:eastAsiaTheme="minorEastAsia"/>
              <w:noProof/>
              <w:lang w:val="en-US"/>
            </w:rPr>
          </w:pPr>
          <w:hyperlink w:anchor="_Toc87361729" w:history="1">
            <w:r w:rsidR="00C84132" w:rsidRPr="0095540A">
              <w:rPr>
                <w:rStyle w:val="Hyperlink"/>
                <w:noProof/>
              </w:rPr>
              <w:t>4.7</w:t>
            </w:r>
            <w:r w:rsidR="00C84132">
              <w:rPr>
                <w:rFonts w:eastAsiaTheme="minorEastAsia"/>
                <w:noProof/>
                <w:lang w:val="en-US"/>
              </w:rPr>
              <w:tab/>
            </w:r>
            <w:r w:rsidR="00C84132" w:rsidRPr="0095540A">
              <w:rPr>
                <w:rStyle w:val="Hyperlink"/>
                <w:noProof/>
              </w:rPr>
              <w:t>Waste and water management</w:t>
            </w:r>
            <w:r w:rsidR="00C84132">
              <w:rPr>
                <w:noProof/>
                <w:webHidden/>
              </w:rPr>
              <w:tab/>
            </w:r>
            <w:r w:rsidR="00C84132">
              <w:rPr>
                <w:noProof/>
                <w:webHidden/>
              </w:rPr>
              <w:fldChar w:fldCharType="begin"/>
            </w:r>
            <w:r w:rsidR="00C84132">
              <w:rPr>
                <w:noProof/>
                <w:webHidden/>
              </w:rPr>
              <w:instrText xml:space="preserve"> PAGEREF _Toc87361729 \h </w:instrText>
            </w:r>
            <w:r w:rsidR="00C84132">
              <w:rPr>
                <w:noProof/>
                <w:webHidden/>
              </w:rPr>
            </w:r>
            <w:r w:rsidR="00C84132">
              <w:rPr>
                <w:noProof/>
                <w:webHidden/>
              </w:rPr>
              <w:fldChar w:fldCharType="separate"/>
            </w:r>
            <w:r w:rsidR="00C84132">
              <w:rPr>
                <w:noProof/>
                <w:webHidden/>
              </w:rPr>
              <w:t>12</w:t>
            </w:r>
            <w:r w:rsidR="00C84132">
              <w:rPr>
                <w:noProof/>
                <w:webHidden/>
              </w:rPr>
              <w:fldChar w:fldCharType="end"/>
            </w:r>
          </w:hyperlink>
        </w:p>
        <w:p w14:paraId="643D1332" w14:textId="00256C92" w:rsidR="00C84132" w:rsidRDefault="002D3C9B">
          <w:pPr>
            <w:pStyle w:val="TOC2"/>
            <w:tabs>
              <w:tab w:val="left" w:pos="880"/>
              <w:tab w:val="right" w:leader="dot" w:pos="9350"/>
            </w:tabs>
            <w:rPr>
              <w:rFonts w:eastAsiaTheme="minorEastAsia"/>
              <w:noProof/>
              <w:lang w:val="en-US"/>
            </w:rPr>
          </w:pPr>
          <w:hyperlink w:anchor="_Toc87361730" w:history="1">
            <w:r w:rsidR="00C84132" w:rsidRPr="0095540A">
              <w:rPr>
                <w:rStyle w:val="Hyperlink"/>
                <w:noProof/>
              </w:rPr>
              <w:t>4.8</w:t>
            </w:r>
            <w:r w:rsidR="00C84132">
              <w:rPr>
                <w:rFonts w:eastAsiaTheme="minorEastAsia"/>
                <w:noProof/>
                <w:lang w:val="en-US"/>
              </w:rPr>
              <w:tab/>
            </w:r>
            <w:r w:rsidR="00C84132" w:rsidRPr="0095540A">
              <w:rPr>
                <w:rStyle w:val="Hyperlink"/>
                <w:noProof/>
              </w:rPr>
              <w:t>Circular economy and sustainable tourism</w:t>
            </w:r>
            <w:r w:rsidR="00C84132">
              <w:rPr>
                <w:noProof/>
                <w:webHidden/>
              </w:rPr>
              <w:tab/>
            </w:r>
            <w:r w:rsidR="00C84132">
              <w:rPr>
                <w:noProof/>
                <w:webHidden/>
              </w:rPr>
              <w:fldChar w:fldCharType="begin"/>
            </w:r>
            <w:r w:rsidR="00C84132">
              <w:rPr>
                <w:noProof/>
                <w:webHidden/>
              </w:rPr>
              <w:instrText xml:space="preserve"> PAGEREF _Toc87361730 \h </w:instrText>
            </w:r>
            <w:r w:rsidR="00C84132">
              <w:rPr>
                <w:noProof/>
                <w:webHidden/>
              </w:rPr>
            </w:r>
            <w:r w:rsidR="00C84132">
              <w:rPr>
                <w:noProof/>
                <w:webHidden/>
              </w:rPr>
              <w:fldChar w:fldCharType="separate"/>
            </w:r>
            <w:r w:rsidR="00C84132">
              <w:rPr>
                <w:noProof/>
                <w:webHidden/>
              </w:rPr>
              <w:t>13</w:t>
            </w:r>
            <w:r w:rsidR="00C84132">
              <w:rPr>
                <w:noProof/>
                <w:webHidden/>
              </w:rPr>
              <w:fldChar w:fldCharType="end"/>
            </w:r>
          </w:hyperlink>
        </w:p>
        <w:p w14:paraId="161640A8" w14:textId="41C94A4E" w:rsidR="00C84132" w:rsidRDefault="002D3C9B">
          <w:pPr>
            <w:pStyle w:val="TOC2"/>
            <w:tabs>
              <w:tab w:val="left" w:pos="880"/>
              <w:tab w:val="right" w:leader="dot" w:pos="9350"/>
            </w:tabs>
            <w:rPr>
              <w:rFonts w:eastAsiaTheme="minorEastAsia"/>
              <w:noProof/>
              <w:lang w:val="en-US"/>
            </w:rPr>
          </w:pPr>
          <w:hyperlink w:anchor="_Toc87361731" w:history="1">
            <w:r w:rsidR="00C84132" w:rsidRPr="0095540A">
              <w:rPr>
                <w:rStyle w:val="Hyperlink"/>
                <w:noProof/>
              </w:rPr>
              <w:t>4.9</w:t>
            </w:r>
            <w:r w:rsidR="00C84132">
              <w:rPr>
                <w:rFonts w:eastAsiaTheme="minorEastAsia"/>
                <w:noProof/>
                <w:lang w:val="en-US"/>
              </w:rPr>
              <w:tab/>
            </w:r>
            <w:r w:rsidR="00C84132" w:rsidRPr="0095540A">
              <w:rPr>
                <w:rStyle w:val="Hyperlink"/>
                <w:noProof/>
              </w:rPr>
              <w:t>Environmental education and awareness - Innovative environmental solutions</w:t>
            </w:r>
            <w:r w:rsidR="00C84132">
              <w:rPr>
                <w:noProof/>
                <w:webHidden/>
              </w:rPr>
              <w:tab/>
            </w:r>
            <w:r w:rsidR="00C84132">
              <w:rPr>
                <w:noProof/>
                <w:webHidden/>
              </w:rPr>
              <w:fldChar w:fldCharType="begin"/>
            </w:r>
            <w:r w:rsidR="00C84132">
              <w:rPr>
                <w:noProof/>
                <w:webHidden/>
              </w:rPr>
              <w:instrText xml:space="preserve"> PAGEREF _Toc87361731 \h </w:instrText>
            </w:r>
            <w:r w:rsidR="00C84132">
              <w:rPr>
                <w:noProof/>
                <w:webHidden/>
              </w:rPr>
            </w:r>
            <w:r w:rsidR="00C84132">
              <w:rPr>
                <w:noProof/>
                <w:webHidden/>
              </w:rPr>
              <w:fldChar w:fldCharType="separate"/>
            </w:r>
            <w:r w:rsidR="00C84132">
              <w:rPr>
                <w:noProof/>
                <w:webHidden/>
              </w:rPr>
              <w:t>14</w:t>
            </w:r>
            <w:r w:rsidR="00C84132">
              <w:rPr>
                <w:noProof/>
                <w:webHidden/>
              </w:rPr>
              <w:fldChar w:fldCharType="end"/>
            </w:r>
          </w:hyperlink>
        </w:p>
        <w:p w14:paraId="6EBB1830" w14:textId="3015DF3B" w:rsidR="00C84132" w:rsidRDefault="002D3C9B">
          <w:pPr>
            <w:pStyle w:val="TOC1"/>
            <w:tabs>
              <w:tab w:val="left" w:pos="440"/>
              <w:tab w:val="right" w:leader="dot" w:pos="9350"/>
            </w:tabs>
            <w:rPr>
              <w:rFonts w:eastAsiaTheme="minorEastAsia"/>
              <w:noProof/>
              <w:lang w:val="en-US"/>
            </w:rPr>
          </w:pPr>
          <w:hyperlink w:anchor="_Toc87361732" w:history="1">
            <w:r w:rsidR="00C84132" w:rsidRPr="0095540A">
              <w:rPr>
                <w:rStyle w:val="Hyperlink"/>
                <w:noProof/>
              </w:rPr>
              <w:t>5</w:t>
            </w:r>
            <w:r w:rsidR="00C84132">
              <w:rPr>
                <w:rFonts w:eastAsiaTheme="minorEastAsia"/>
                <w:noProof/>
                <w:lang w:val="en-US"/>
              </w:rPr>
              <w:tab/>
            </w:r>
            <w:r w:rsidR="00C84132" w:rsidRPr="0095540A">
              <w:rPr>
                <w:rStyle w:val="Hyperlink"/>
                <w:noProof/>
              </w:rPr>
              <w:t>METHODOLOGY FOR TRAINING DELIVERY</w:t>
            </w:r>
            <w:r w:rsidR="00C84132">
              <w:rPr>
                <w:noProof/>
                <w:webHidden/>
              </w:rPr>
              <w:tab/>
            </w:r>
            <w:r w:rsidR="00C84132">
              <w:rPr>
                <w:noProof/>
                <w:webHidden/>
              </w:rPr>
              <w:fldChar w:fldCharType="begin"/>
            </w:r>
            <w:r w:rsidR="00C84132">
              <w:rPr>
                <w:noProof/>
                <w:webHidden/>
              </w:rPr>
              <w:instrText xml:space="preserve"> PAGEREF _Toc87361732 \h </w:instrText>
            </w:r>
            <w:r w:rsidR="00C84132">
              <w:rPr>
                <w:noProof/>
                <w:webHidden/>
              </w:rPr>
            </w:r>
            <w:r w:rsidR="00C84132">
              <w:rPr>
                <w:noProof/>
                <w:webHidden/>
              </w:rPr>
              <w:fldChar w:fldCharType="separate"/>
            </w:r>
            <w:r w:rsidR="00C84132">
              <w:rPr>
                <w:noProof/>
                <w:webHidden/>
              </w:rPr>
              <w:t>15</w:t>
            </w:r>
            <w:r w:rsidR="00C84132">
              <w:rPr>
                <w:noProof/>
                <w:webHidden/>
              </w:rPr>
              <w:fldChar w:fldCharType="end"/>
            </w:r>
          </w:hyperlink>
        </w:p>
        <w:p w14:paraId="1C8401E3" w14:textId="1A9BDB42" w:rsidR="00FD5DC5" w:rsidRDefault="00FD5DC5">
          <w:r>
            <w:rPr>
              <w:b/>
              <w:bCs/>
              <w:noProof/>
            </w:rPr>
            <w:fldChar w:fldCharType="end"/>
          </w:r>
        </w:p>
      </w:sdtContent>
    </w:sdt>
    <w:p w14:paraId="73EB679F" w14:textId="28F34483" w:rsidR="00FD5DC5" w:rsidRDefault="00FD5DC5"/>
    <w:p w14:paraId="179811E9" w14:textId="3FF3D396" w:rsidR="00FD5DC5" w:rsidRDefault="00FD5DC5"/>
    <w:p w14:paraId="08090753" w14:textId="5D6AA8DB" w:rsidR="00FD5DC5" w:rsidRDefault="00FD5DC5"/>
    <w:p w14:paraId="5FDCD21E" w14:textId="3575ACB4" w:rsidR="00FD5DC5" w:rsidRDefault="00FD5DC5"/>
    <w:p w14:paraId="7E6F4D21" w14:textId="0EEEDFBB" w:rsidR="00FD5DC5" w:rsidRDefault="00FD5DC5"/>
    <w:p w14:paraId="7D09BC68" w14:textId="798DD9D0" w:rsidR="00FD5DC5" w:rsidRDefault="00FD5DC5"/>
    <w:p w14:paraId="51EA0077" w14:textId="1920B178" w:rsidR="00FD5DC5" w:rsidRDefault="00FD5DC5"/>
    <w:p w14:paraId="16451313" w14:textId="72F98881" w:rsidR="00FD5DC5" w:rsidRDefault="00FD5DC5"/>
    <w:p w14:paraId="69F6BD70" w14:textId="39CE6634" w:rsidR="00FD5DC5" w:rsidRDefault="00FD5DC5"/>
    <w:p w14:paraId="3E339DAD" w14:textId="5D34C5F2" w:rsidR="00FD5DC5" w:rsidRDefault="00FD5DC5"/>
    <w:p w14:paraId="4C9AB56C" w14:textId="662EC846" w:rsidR="00FD5DC5" w:rsidRDefault="00FD5DC5"/>
    <w:p w14:paraId="65942462" w14:textId="092BC99C" w:rsidR="00F52ED1" w:rsidRPr="002D2259" w:rsidRDefault="00F52ED1" w:rsidP="00F52ED1">
      <w:pPr>
        <w:jc w:val="both"/>
        <w:rPr>
          <w:rFonts w:ascii="Times New Roman" w:hAnsi="Times New Roman" w:cs="Times New Roman"/>
          <w:sz w:val="24"/>
          <w:szCs w:val="24"/>
        </w:rPr>
      </w:pPr>
    </w:p>
    <w:p w14:paraId="27F21936" w14:textId="62AF0DA0" w:rsidR="00566E37" w:rsidRPr="0045734E" w:rsidRDefault="00F72819" w:rsidP="00FD5DC5">
      <w:pPr>
        <w:pStyle w:val="Heading1"/>
      </w:pPr>
      <w:bookmarkStart w:id="0" w:name="_Toc87361719"/>
      <w:r w:rsidRPr="0045734E">
        <w:lastRenderedPageBreak/>
        <w:t>ABOUT GREEN-AL</w:t>
      </w:r>
      <w:bookmarkEnd w:id="0"/>
    </w:p>
    <w:p w14:paraId="70101C30" w14:textId="17590873" w:rsidR="00F52ED1" w:rsidRDefault="000E79E4" w:rsidP="00C127D7">
      <w:pPr>
        <w:spacing w:line="276" w:lineRule="auto"/>
        <w:jc w:val="both"/>
        <w:rPr>
          <w:rFonts w:ascii="Times New Roman" w:hAnsi="Times New Roman" w:cs="Times New Roman"/>
          <w:sz w:val="24"/>
          <w:szCs w:val="24"/>
        </w:rPr>
      </w:pPr>
      <w:r w:rsidRPr="000E79E4">
        <w:rPr>
          <w:rFonts w:ascii="Times New Roman" w:hAnsi="Times New Roman" w:cs="Times New Roman"/>
          <w:sz w:val="24"/>
          <w:szCs w:val="24"/>
        </w:rPr>
        <w:t xml:space="preserve">The </w:t>
      </w:r>
      <w:r w:rsidR="00F52ED1">
        <w:rPr>
          <w:rFonts w:ascii="Times New Roman" w:hAnsi="Times New Roman" w:cs="Times New Roman"/>
          <w:sz w:val="24"/>
          <w:szCs w:val="24"/>
        </w:rPr>
        <w:t xml:space="preserve">project </w:t>
      </w:r>
      <w:r w:rsidRPr="000E79E4">
        <w:rPr>
          <w:rFonts w:ascii="Times New Roman" w:hAnsi="Times New Roman" w:cs="Times New Roman"/>
          <w:sz w:val="24"/>
          <w:szCs w:val="24"/>
        </w:rPr>
        <w:t xml:space="preserve">“Empower Grass-Root CSOs for </w:t>
      </w:r>
      <w:r w:rsidR="00DA3C09">
        <w:rPr>
          <w:rFonts w:ascii="Times New Roman" w:hAnsi="Times New Roman" w:cs="Times New Roman"/>
          <w:sz w:val="24"/>
          <w:szCs w:val="24"/>
        </w:rPr>
        <w:t>I</w:t>
      </w:r>
      <w:r w:rsidRPr="000E79E4">
        <w:rPr>
          <w:rFonts w:ascii="Times New Roman" w:hAnsi="Times New Roman" w:cs="Times New Roman"/>
          <w:sz w:val="24"/>
          <w:szCs w:val="24"/>
        </w:rPr>
        <w:t xml:space="preserve">mproved </w:t>
      </w:r>
      <w:r w:rsidR="00DA3C09">
        <w:rPr>
          <w:rFonts w:ascii="Times New Roman" w:hAnsi="Times New Roman" w:cs="Times New Roman"/>
          <w:sz w:val="24"/>
          <w:szCs w:val="24"/>
        </w:rPr>
        <w:t>I</w:t>
      </w:r>
      <w:r w:rsidRPr="000E79E4">
        <w:rPr>
          <w:rFonts w:ascii="Times New Roman" w:hAnsi="Times New Roman" w:cs="Times New Roman"/>
          <w:sz w:val="24"/>
          <w:szCs w:val="24"/>
        </w:rPr>
        <w:t xml:space="preserve">nnovative </w:t>
      </w:r>
      <w:r w:rsidR="00DA3C09">
        <w:rPr>
          <w:rFonts w:ascii="Times New Roman" w:hAnsi="Times New Roman" w:cs="Times New Roman"/>
          <w:sz w:val="24"/>
          <w:szCs w:val="24"/>
        </w:rPr>
        <w:t>E</w:t>
      </w:r>
      <w:r w:rsidRPr="000E79E4">
        <w:rPr>
          <w:rFonts w:ascii="Times New Roman" w:hAnsi="Times New Roman" w:cs="Times New Roman"/>
          <w:sz w:val="24"/>
          <w:szCs w:val="24"/>
        </w:rPr>
        <w:t xml:space="preserve">nvironmental </w:t>
      </w:r>
      <w:r w:rsidR="00DA3C09">
        <w:rPr>
          <w:rFonts w:ascii="Times New Roman" w:hAnsi="Times New Roman" w:cs="Times New Roman"/>
          <w:sz w:val="24"/>
          <w:szCs w:val="24"/>
        </w:rPr>
        <w:t>P</w:t>
      </w:r>
      <w:r w:rsidRPr="000E79E4">
        <w:rPr>
          <w:rFonts w:ascii="Times New Roman" w:hAnsi="Times New Roman" w:cs="Times New Roman"/>
          <w:sz w:val="24"/>
          <w:szCs w:val="24"/>
        </w:rPr>
        <w:t>rotection in Albania”</w:t>
      </w:r>
      <w:r w:rsidR="00F52ED1">
        <w:rPr>
          <w:rFonts w:ascii="Times New Roman" w:hAnsi="Times New Roman" w:cs="Times New Roman"/>
          <w:sz w:val="24"/>
          <w:szCs w:val="24"/>
        </w:rPr>
        <w:t xml:space="preserve"> (</w:t>
      </w:r>
      <w:r w:rsidR="00F52ED1" w:rsidRPr="000E79E4">
        <w:rPr>
          <w:rFonts w:ascii="Times New Roman" w:hAnsi="Times New Roman" w:cs="Times New Roman"/>
          <w:sz w:val="24"/>
          <w:szCs w:val="24"/>
        </w:rPr>
        <w:t>Green-AL</w:t>
      </w:r>
      <w:r w:rsidR="00F52ED1">
        <w:rPr>
          <w:rFonts w:ascii="Times New Roman" w:hAnsi="Times New Roman" w:cs="Times New Roman"/>
          <w:sz w:val="24"/>
          <w:szCs w:val="24"/>
        </w:rPr>
        <w:t>)</w:t>
      </w:r>
      <w:r w:rsidRPr="000E79E4">
        <w:rPr>
          <w:rFonts w:ascii="Times New Roman" w:hAnsi="Times New Roman" w:cs="Times New Roman"/>
          <w:sz w:val="24"/>
          <w:szCs w:val="24"/>
        </w:rPr>
        <w:t xml:space="preserve"> aims to the empowerment of ECSOs and other relevant stakeholders in order to effectively address environmental challenges in Albania. The Project focuses on the strengthening </w:t>
      </w:r>
      <w:r w:rsidR="00D41C4B">
        <w:rPr>
          <w:rFonts w:ascii="Times New Roman" w:hAnsi="Times New Roman" w:cs="Times New Roman"/>
          <w:sz w:val="24"/>
          <w:szCs w:val="24"/>
        </w:rPr>
        <w:t xml:space="preserve">the capacities </w:t>
      </w:r>
      <w:r w:rsidRPr="000E79E4">
        <w:rPr>
          <w:rFonts w:ascii="Times New Roman" w:hAnsi="Times New Roman" w:cs="Times New Roman"/>
          <w:sz w:val="24"/>
          <w:szCs w:val="24"/>
        </w:rPr>
        <w:t>of ECSOs and the creation of new opportunities for collaboration among CSOs, grass-root organisations, community organisations, public authorities, educational institutions and private sector at different level</w:t>
      </w:r>
      <w:r w:rsidR="00D41C4B">
        <w:rPr>
          <w:rFonts w:ascii="Times New Roman" w:hAnsi="Times New Roman" w:cs="Times New Roman"/>
          <w:sz w:val="24"/>
          <w:szCs w:val="24"/>
        </w:rPr>
        <w:t>s</w:t>
      </w:r>
      <w:r w:rsidRPr="000E79E4">
        <w:rPr>
          <w:rFonts w:ascii="Times New Roman" w:hAnsi="Times New Roman" w:cs="Times New Roman"/>
          <w:sz w:val="24"/>
          <w:szCs w:val="24"/>
        </w:rPr>
        <w:t xml:space="preserve"> in such way to create the premises to build a vibrant, empowered and collaborative environment that can raise issues from the local level that can impact the national policy level.</w:t>
      </w:r>
    </w:p>
    <w:p w14:paraId="76EEC93A" w14:textId="0F141162" w:rsidR="008139C9" w:rsidRDefault="00F52ED1" w:rsidP="00C127D7">
      <w:pPr>
        <w:spacing w:line="276" w:lineRule="auto"/>
        <w:jc w:val="both"/>
        <w:rPr>
          <w:rFonts w:ascii="Times New Roman" w:hAnsi="Times New Roman" w:cs="Times New Roman"/>
          <w:sz w:val="24"/>
          <w:szCs w:val="24"/>
        </w:rPr>
      </w:pPr>
      <w:r w:rsidRPr="002D2259">
        <w:rPr>
          <w:rFonts w:ascii="Times New Roman" w:hAnsi="Times New Roman" w:cs="Times New Roman"/>
          <w:sz w:val="24"/>
          <w:szCs w:val="24"/>
        </w:rPr>
        <w:t xml:space="preserve">The project is </w:t>
      </w:r>
      <w:r>
        <w:rPr>
          <w:rFonts w:ascii="Times New Roman" w:hAnsi="Times New Roman" w:cs="Times New Roman"/>
          <w:sz w:val="24"/>
          <w:szCs w:val="24"/>
        </w:rPr>
        <w:t>f</w:t>
      </w:r>
      <w:r w:rsidRPr="00F52ED1">
        <w:rPr>
          <w:rFonts w:ascii="Times New Roman" w:hAnsi="Times New Roman" w:cs="Times New Roman"/>
          <w:sz w:val="24"/>
          <w:szCs w:val="24"/>
        </w:rPr>
        <w:t>inanced by the Swedish Agency for Cooperation and Development</w:t>
      </w:r>
      <w:r w:rsidR="00DA3C09">
        <w:rPr>
          <w:rFonts w:ascii="Times New Roman" w:hAnsi="Times New Roman" w:cs="Times New Roman"/>
          <w:sz w:val="24"/>
          <w:szCs w:val="24"/>
        </w:rPr>
        <w:t xml:space="preserve"> (SIDA) </w:t>
      </w:r>
      <w:r w:rsidRPr="00F52ED1">
        <w:rPr>
          <w:rFonts w:ascii="Times New Roman" w:hAnsi="Times New Roman" w:cs="Times New Roman"/>
          <w:sz w:val="24"/>
          <w:szCs w:val="24"/>
        </w:rPr>
        <w:t>with funds from the Swedish Government and implemented by a consortium of 4 organizations</w:t>
      </w:r>
      <w:r w:rsidRPr="002D2259">
        <w:rPr>
          <w:rFonts w:ascii="Times New Roman" w:hAnsi="Times New Roman" w:cs="Times New Roman"/>
          <w:sz w:val="24"/>
          <w:szCs w:val="24"/>
        </w:rPr>
        <w:t xml:space="preserve"> </w:t>
      </w:r>
      <w:r w:rsidR="00D41C4B">
        <w:rPr>
          <w:rFonts w:ascii="Times New Roman" w:hAnsi="Times New Roman" w:cs="Times New Roman"/>
          <w:sz w:val="24"/>
          <w:szCs w:val="24"/>
        </w:rPr>
        <w:t xml:space="preserve">composed </w:t>
      </w:r>
      <w:r w:rsidR="008139C9">
        <w:rPr>
          <w:rFonts w:ascii="Times New Roman" w:hAnsi="Times New Roman" w:cs="Times New Roman"/>
          <w:sz w:val="24"/>
          <w:szCs w:val="24"/>
        </w:rPr>
        <w:t>respectively</w:t>
      </w:r>
      <w:r w:rsidR="00D41C4B">
        <w:rPr>
          <w:rFonts w:ascii="Times New Roman" w:hAnsi="Times New Roman" w:cs="Times New Roman"/>
          <w:sz w:val="24"/>
          <w:szCs w:val="24"/>
        </w:rPr>
        <w:t xml:space="preserve"> by</w:t>
      </w:r>
      <w:r w:rsidR="008139C9">
        <w:rPr>
          <w:rFonts w:ascii="Times New Roman" w:hAnsi="Times New Roman" w:cs="Times New Roman"/>
          <w:sz w:val="24"/>
          <w:szCs w:val="24"/>
        </w:rPr>
        <w:t>:</w:t>
      </w:r>
    </w:p>
    <w:p w14:paraId="34F0A790" w14:textId="0F5913AF" w:rsidR="008139C9" w:rsidRDefault="008139C9" w:rsidP="000E79E4">
      <w:pPr>
        <w:jc w:val="both"/>
        <w:rPr>
          <w:rFonts w:ascii="Times New Roman" w:hAnsi="Times New Roman" w:cs="Times New Roman"/>
          <w:sz w:val="24"/>
          <w:szCs w:val="24"/>
        </w:rPr>
      </w:pPr>
    </w:p>
    <w:p w14:paraId="6754E847" w14:textId="6B9714D3" w:rsidR="008139C9" w:rsidRDefault="008139C9" w:rsidP="00C127D7">
      <w:pPr>
        <w:pStyle w:val="ListParagraph"/>
        <w:numPr>
          <w:ilvl w:val="0"/>
          <w:numId w:val="6"/>
        </w:numPr>
        <w:spacing w:line="276" w:lineRule="auto"/>
        <w:jc w:val="both"/>
        <w:rPr>
          <w:rFonts w:ascii="Times New Roman" w:hAnsi="Times New Roman" w:cs="Times New Roman"/>
          <w:bCs/>
          <w:sz w:val="24"/>
          <w:szCs w:val="24"/>
          <w:lang w:val="sq-AL"/>
        </w:rPr>
      </w:pPr>
      <w:r w:rsidRPr="009572DB">
        <w:rPr>
          <w:rFonts w:ascii="Times New Roman" w:hAnsi="Times New Roman" w:cs="Times New Roman"/>
          <w:b/>
          <w:sz w:val="24"/>
          <w:szCs w:val="24"/>
          <w:lang w:val="sq-AL"/>
        </w:rPr>
        <w:t>Co-PLAN, Institute for Habitat Development</w:t>
      </w:r>
      <w:r w:rsidRPr="009572DB">
        <w:rPr>
          <w:rFonts w:ascii="Times New Roman" w:hAnsi="Times New Roman" w:cs="Times New Roman"/>
          <w:bCs/>
          <w:sz w:val="24"/>
          <w:szCs w:val="24"/>
          <w:lang w:val="sq-AL"/>
        </w:rPr>
        <w:t xml:space="preserve"> </w:t>
      </w:r>
      <w:r w:rsidR="00D41C4B">
        <w:rPr>
          <w:rFonts w:ascii="Times New Roman" w:hAnsi="Times New Roman" w:cs="Times New Roman"/>
          <w:bCs/>
          <w:sz w:val="24"/>
          <w:szCs w:val="24"/>
          <w:lang w:val="sq-AL"/>
        </w:rPr>
        <w:t xml:space="preserve">which </w:t>
      </w:r>
      <w:r w:rsidRPr="009572DB">
        <w:rPr>
          <w:rFonts w:ascii="Times New Roman" w:hAnsi="Times New Roman" w:cs="Times New Roman"/>
          <w:bCs/>
          <w:sz w:val="24"/>
          <w:szCs w:val="24"/>
          <w:lang w:val="sq-AL"/>
        </w:rPr>
        <w:t>is a pioneering and leading know-how non-profit organisation in Albania, with a long-standing experience and an extensive research portfolio in the realm of local government service provision, capacity development, development strategies, environmental planning and management, strengthening of civil society, preparation of urban regulatory plans, environmental assessments, territorial management, and cross-cutting public policy research and policy-influencing. Co-PLAN is positioned among the influential and mature/well-established civil society actors in Albania, with over 200 implemented development projects, committed since 1995 to raising environmental issues and advocacy action on environmental matters through systematic dialogue with central institutions and coordination of nation-wide environmental campaigns</w:t>
      </w:r>
      <w:r w:rsidR="00AD0C1E" w:rsidRPr="009572DB">
        <w:rPr>
          <w:rFonts w:ascii="Times New Roman" w:hAnsi="Times New Roman" w:cs="Times New Roman"/>
          <w:bCs/>
          <w:sz w:val="24"/>
          <w:szCs w:val="24"/>
          <w:lang w:val="sq-AL"/>
        </w:rPr>
        <w:t>.</w:t>
      </w:r>
    </w:p>
    <w:p w14:paraId="303238BC" w14:textId="77777777" w:rsidR="009572DB" w:rsidRPr="009572DB" w:rsidRDefault="009572DB" w:rsidP="009572DB">
      <w:pPr>
        <w:pStyle w:val="ListParagraph"/>
        <w:jc w:val="both"/>
        <w:rPr>
          <w:rFonts w:ascii="Times New Roman" w:hAnsi="Times New Roman" w:cs="Times New Roman"/>
          <w:bCs/>
          <w:sz w:val="24"/>
          <w:szCs w:val="24"/>
          <w:lang w:val="sq-AL"/>
        </w:rPr>
      </w:pPr>
    </w:p>
    <w:p w14:paraId="01FA014F" w14:textId="0286B543" w:rsidR="00FD5DC5" w:rsidRDefault="008139C9" w:rsidP="00C127D7">
      <w:pPr>
        <w:pStyle w:val="ListParagraph"/>
        <w:numPr>
          <w:ilvl w:val="0"/>
          <w:numId w:val="6"/>
        </w:numPr>
        <w:spacing w:after="0" w:line="276" w:lineRule="auto"/>
        <w:jc w:val="both"/>
        <w:rPr>
          <w:rFonts w:ascii="Times New Roman" w:hAnsi="Times New Roman" w:cs="Times New Roman"/>
          <w:bCs/>
          <w:sz w:val="24"/>
          <w:szCs w:val="24"/>
          <w:lang w:val="sq-AL"/>
        </w:rPr>
      </w:pPr>
      <w:r w:rsidRPr="009572DB">
        <w:rPr>
          <w:rFonts w:ascii="Times New Roman" w:hAnsi="Times New Roman" w:cs="Times New Roman"/>
          <w:b/>
          <w:sz w:val="24"/>
          <w:szCs w:val="24"/>
          <w:lang w:val="sq-AL"/>
        </w:rPr>
        <w:t xml:space="preserve">VIS Albania, International Volunteering for </w:t>
      </w:r>
      <w:r w:rsidR="00AD0C1E" w:rsidRPr="009572DB">
        <w:rPr>
          <w:rFonts w:ascii="Times New Roman" w:hAnsi="Times New Roman" w:cs="Times New Roman"/>
          <w:b/>
          <w:sz w:val="24"/>
          <w:szCs w:val="24"/>
          <w:lang w:val="sq-AL"/>
        </w:rPr>
        <w:t>Development</w:t>
      </w:r>
      <w:r w:rsidR="00AD0C1E" w:rsidRPr="009572DB">
        <w:rPr>
          <w:rFonts w:ascii="Times New Roman" w:hAnsi="Times New Roman" w:cs="Times New Roman"/>
          <w:bCs/>
          <w:sz w:val="24"/>
          <w:szCs w:val="24"/>
          <w:lang w:val="sq-AL"/>
        </w:rPr>
        <w:t xml:space="preserve"> is present in Albania since 1995, with the opening of the country toward the rest of the world. VIS Albania </w:t>
      </w:r>
      <w:r w:rsidRPr="009572DB">
        <w:rPr>
          <w:rFonts w:ascii="Times New Roman" w:hAnsi="Times New Roman" w:cs="Times New Roman"/>
          <w:bCs/>
          <w:sz w:val="24"/>
          <w:szCs w:val="24"/>
          <w:lang w:val="sq-AL"/>
        </w:rPr>
        <w:t>is a branch of International VIS with headquarters in Rome (Italy). VIS is part of an international network of NGOs from Spain, Germany, Belgium and Austria. VIS has been and continues to be present with development projects in 50 countries around the world, in all continents</w:t>
      </w:r>
      <w:r w:rsidR="00AD0C1E" w:rsidRPr="009572DB">
        <w:rPr>
          <w:rFonts w:ascii="Times New Roman" w:hAnsi="Times New Roman" w:cs="Times New Roman"/>
          <w:bCs/>
          <w:sz w:val="24"/>
          <w:szCs w:val="24"/>
          <w:lang w:val="sq-AL"/>
        </w:rPr>
        <w:t>. In the framework of world awareness raising toward environmental issues, beside education, VIS is orienting more and more in implementing projects that aim preserving the biodiversity (South America) and rural development (Africa and the Balkans).</w:t>
      </w:r>
    </w:p>
    <w:p w14:paraId="04E46E2F" w14:textId="77777777" w:rsidR="00FD5DC5" w:rsidRPr="00FD5DC5" w:rsidRDefault="00FD5DC5" w:rsidP="00FD5DC5">
      <w:pPr>
        <w:spacing w:after="0"/>
        <w:jc w:val="both"/>
        <w:rPr>
          <w:rFonts w:ascii="Times New Roman" w:hAnsi="Times New Roman" w:cs="Times New Roman"/>
          <w:bCs/>
          <w:sz w:val="24"/>
          <w:szCs w:val="24"/>
          <w:lang w:val="sq-AL"/>
        </w:rPr>
      </w:pPr>
    </w:p>
    <w:p w14:paraId="5D500462" w14:textId="4A7D44A6" w:rsidR="00AD0C1E" w:rsidRPr="0050270C" w:rsidRDefault="00AD0C1E" w:rsidP="00C127D7">
      <w:pPr>
        <w:pStyle w:val="ListParagraph"/>
        <w:numPr>
          <w:ilvl w:val="0"/>
          <w:numId w:val="6"/>
        </w:numPr>
        <w:spacing w:after="0" w:line="276" w:lineRule="auto"/>
        <w:jc w:val="both"/>
        <w:rPr>
          <w:rFonts w:ascii="Times New Roman" w:hAnsi="Times New Roman" w:cs="Times New Roman"/>
          <w:bCs/>
          <w:sz w:val="24"/>
          <w:szCs w:val="24"/>
          <w:lang w:val="sq-AL"/>
        </w:rPr>
      </w:pPr>
      <w:r w:rsidRPr="00FD5DC5">
        <w:rPr>
          <w:rFonts w:ascii="Times New Roman" w:hAnsi="Times New Roman" w:cs="Times New Roman"/>
          <w:b/>
          <w:sz w:val="24"/>
          <w:szCs w:val="24"/>
          <w:lang w:val="sq-AL"/>
        </w:rPr>
        <w:t>The Comitato Internazionale per lo Sviluppo dei Popoli, CISP</w:t>
      </w:r>
      <w:r w:rsidRPr="00FD5DC5">
        <w:rPr>
          <w:rFonts w:ascii="Times New Roman" w:hAnsi="Times New Roman" w:cs="Times New Roman"/>
          <w:bCs/>
          <w:sz w:val="24"/>
          <w:szCs w:val="24"/>
          <w:lang w:val="sq-AL"/>
        </w:rPr>
        <w:t xml:space="preserve">, or </w:t>
      </w:r>
      <w:r w:rsidRPr="0050270C">
        <w:rPr>
          <w:rFonts w:ascii="Times New Roman" w:hAnsi="Times New Roman" w:cs="Times New Roman"/>
          <w:bCs/>
          <w:sz w:val="24"/>
          <w:szCs w:val="24"/>
          <w:lang w:val="sq-AL"/>
        </w:rPr>
        <w:t>International Committee for the Development of Peoples, is an European non-governmental organisation (NGO) set up in 1982 and formally constituted in 1983. It is based in Italy and it acts in the international co-operation field. CISP has been working in Albania since 1998.</w:t>
      </w:r>
      <w:r w:rsidRPr="00AD0C1E">
        <w:rPr>
          <w:rFonts w:ascii="Times New Roman" w:hAnsi="Times New Roman" w:cs="Times New Roman"/>
          <w:bCs/>
          <w:sz w:val="24"/>
          <w:szCs w:val="24"/>
          <w:lang w:val="sq-AL"/>
        </w:rPr>
        <w:t xml:space="preserve"> </w:t>
      </w:r>
      <w:r w:rsidRPr="0050270C">
        <w:rPr>
          <w:rFonts w:ascii="Times New Roman" w:hAnsi="Times New Roman" w:cs="Times New Roman"/>
          <w:bCs/>
          <w:sz w:val="24"/>
          <w:szCs w:val="24"/>
          <w:lang w:val="sq-AL"/>
        </w:rPr>
        <w:lastRenderedPageBreak/>
        <w:t>At sectorial level, during the first years of its presence in Albania, CISP has realised humanitarian aid activities and information campaigns at national level in the social and medical field. More recently, an additional sector of intervention is urban development and territorial management, and environmental protection, including waste management, sensitisation and information on environmental issues.</w:t>
      </w:r>
    </w:p>
    <w:p w14:paraId="654D8B11" w14:textId="77777777" w:rsidR="00C127D7" w:rsidRPr="00715356" w:rsidRDefault="00C127D7" w:rsidP="00AD0C1E">
      <w:pPr>
        <w:autoSpaceDE w:val="0"/>
        <w:autoSpaceDN w:val="0"/>
        <w:adjustRightInd w:val="0"/>
        <w:jc w:val="both"/>
        <w:rPr>
          <w:rFonts w:ascii="Arial" w:hAnsi="Arial" w:cs="Arial"/>
        </w:rPr>
      </w:pPr>
    </w:p>
    <w:p w14:paraId="1CCDF29B" w14:textId="2D112EF1" w:rsidR="00AD0C1E" w:rsidRPr="009572DB" w:rsidRDefault="00AD0C1E" w:rsidP="00C127D7">
      <w:pPr>
        <w:pStyle w:val="ListParagraph"/>
        <w:numPr>
          <w:ilvl w:val="0"/>
          <w:numId w:val="6"/>
        </w:numPr>
        <w:autoSpaceDE w:val="0"/>
        <w:autoSpaceDN w:val="0"/>
        <w:adjustRightInd w:val="0"/>
        <w:spacing w:line="276" w:lineRule="auto"/>
        <w:jc w:val="both"/>
        <w:rPr>
          <w:rFonts w:ascii="Times New Roman" w:hAnsi="Times New Roman" w:cs="Times New Roman"/>
          <w:bCs/>
          <w:sz w:val="24"/>
          <w:szCs w:val="24"/>
          <w:lang w:val="sq-AL"/>
        </w:rPr>
      </w:pPr>
      <w:r w:rsidRPr="009572DB">
        <w:rPr>
          <w:rFonts w:ascii="Times New Roman" w:hAnsi="Times New Roman" w:cs="Times New Roman"/>
          <w:b/>
          <w:sz w:val="24"/>
          <w:szCs w:val="24"/>
          <w:lang w:val="sq-AL"/>
        </w:rPr>
        <w:t>COSV, Coordinamento delle Organizzazioni per il Servizio Volontario</w:t>
      </w:r>
      <w:r w:rsidRPr="009572DB">
        <w:rPr>
          <w:rFonts w:ascii="Times New Roman" w:hAnsi="Times New Roman" w:cs="Times New Roman"/>
          <w:bCs/>
          <w:sz w:val="24"/>
          <w:szCs w:val="24"/>
          <w:lang w:val="sq-AL"/>
        </w:rPr>
        <w:t xml:space="preserve"> is a non-profit association with legal personality, founded in 1968, engaged in development and humanitarian aid interventions in Europe, Balkans, Southern Africa and Middle East. </w:t>
      </w:r>
      <w:r w:rsidR="00D41C4B">
        <w:rPr>
          <w:rFonts w:ascii="Times New Roman" w:hAnsi="Times New Roman" w:cs="Times New Roman"/>
          <w:bCs/>
          <w:sz w:val="24"/>
          <w:szCs w:val="24"/>
          <w:lang w:val="sq-AL"/>
        </w:rPr>
        <w:t>COSV</w:t>
      </w:r>
      <w:r w:rsidRPr="009572DB">
        <w:rPr>
          <w:rFonts w:ascii="Times New Roman" w:hAnsi="Times New Roman" w:cs="Times New Roman"/>
          <w:bCs/>
          <w:sz w:val="24"/>
          <w:szCs w:val="24"/>
          <w:lang w:val="sq-AL"/>
        </w:rPr>
        <w:t xml:space="preserve"> operate</w:t>
      </w:r>
      <w:r w:rsidR="00D41C4B">
        <w:rPr>
          <w:rFonts w:ascii="Times New Roman" w:hAnsi="Times New Roman" w:cs="Times New Roman"/>
          <w:bCs/>
          <w:sz w:val="24"/>
          <w:szCs w:val="24"/>
          <w:lang w:val="sq-AL"/>
        </w:rPr>
        <w:t>s</w:t>
      </w:r>
      <w:r w:rsidRPr="009572DB">
        <w:rPr>
          <w:rFonts w:ascii="Times New Roman" w:hAnsi="Times New Roman" w:cs="Times New Roman"/>
          <w:bCs/>
          <w:sz w:val="24"/>
          <w:szCs w:val="24"/>
          <w:lang w:val="sq-AL"/>
        </w:rPr>
        <w:t xml:space="preserve"> for peace, human rights respect and environment protection, through inclusive development paths built on partnership and networking approach, to enhance local realities and create a proven long-lasting impact. Our work is inspired by the “culture of cooperation” understood as solidarity between communities and it’s oriented to the reconstruction of share capital and to the establishment, through and in the communities, of strong relations, to sustain important political and economic transformations underlying progress.</w:t>
      </w:r>
    </w:p>
    <w:p w14:paraId="11FE1024" w14:textId="6ED7A646" w:rsidR="00AD0C1E" w:rsidRPr="00AD0C1E" w:rsidRDefault="00AD0C1E" w:rsidP="00C127D7">
      <w:pPr>
        <w:autoSpaceDE w:val="0"/>
        <w:autoSpaceDN w:val="0"/>
        <w:adjustRightInd w:val="0"/>
        <w:spacing w:line="276"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Below a map of Albania devided in regions (per Green-AL project purpose) in which is ilustrated the responsibl</w:t>
      </w:r>
      <w:r w:rsidR="009572DB">
        <w:rPr>
          <w:rFonts w:ascii="Times New Roman" w:hAnsi="Times New Roman" w:cs="Times New Roman"/>
          <w:bCs/>
          <w:sz w:val="24"/>
          <w:szCs w:val="24"/>
          <w:lang w:val="sq-AL"/>
        </w:rPr>
        <w:t>e</w:t>
      </w:r>
      <w:r>
        <w:rPr>
          <w:rFonts w:ascii="Times New Roman" w:hAnsi="Times New Roman" w:cs="Times New Roman"/>
          <w:bCs/>
          <w:sz w:val="24"/>
          <w:szCs w:val="24"/>
          <w:lang w:val="sq-AL"/>
        </w:rPr>
        <w:t xml:space="preserve"> partner per </w:t>
      </w:r>
      <w:r w:rsidR="0045734E">
        <w:rPr>
          <w:rFonts w:ascii="Times New Roman" w:hAnsi="Times New Roman" w:cs="Times New Roman"/>
          <w:bCs/>
          <w:sz w:val="24"/>
          <w:szCs w:val="24"/>
          <w:lang w:val="sq-AL"/>
        </w:rPr>
        <w:t xml:space="preserve">each </w:t>
      </w:r>
      <w:r>
        <w:rPr>
          <w:rFonts w:ascii="Times New Roman" w:hAnsi="Times New Roman" w:cs="Times New Roman"/>
          <w:bCs/>
          <w:sz w:val="24"/>
          <w:szCs w:val="24"/>
          <w:lang w:val="sq-AL"/>
        </w:rPr>
        <w:t>region.</w:t>
      </w:r>
    </w:p>
    <w:p w14:paraId="4FCAD8D3" w14:textId="6212C44A" w:rsidR="00AD0C1E" w:rsidRPr="00AD0C1E" w:rsidRDefault="00735EAB" w:rsidP="00AD0C1E">
      <w:pPr>
        <w:pStyle w:val="BodyText"/>
        <w:rPr>
          <w:rFonts w:eastAsiaTheme="minorHAnsi"/>
          <w:bCs/>
          <w:color w:val="auto"/>
          <w:szCs w:val="24"/>
          <w:lang w:val="sq-AL"/>
        </w:rPr>
      </w:pPr>
      <w:r w:rsidRPr="00AD0C1E">
        <w:rPr>
          <w:noProof/>
          <w:szCs w:val="24"/>
        </w:rPr>
        <w:drawing>
          <wp:anchor distT="0" distB="0" distL="114300" distR="114300" simplePos="0" relativeHeight="251658240" behindDoc="1" locked="0" layoutInCell="1" allowOverlap="1" wp14:anchorId="2559AA77" wp14:editId="78B7B779">
            <wp:simplePos x="0" y="0"/>
            <wp:positionH relativeFrom="margin">
              <wp:posOffset>1590675</wp:posOffset>
            </wp:positionH>
            <wp:positionV relativeFrom="paragraph">
              <wp:posOffset>40640</wp:posOffset>
            </wp:positionV>
            <wp:extent cx="1819275" cy="4016844"/>
            <wp:effectExtent l="0" t="0" r="0" b="3175"/>
            <wp:wrapNone/>
            <wp:docPr id="12" name="Picture 1">
              <a:extLst xmlns:a="http://schemas.openxmlformats.org/drawingml/2006/main">
                <a:ext uri="{FF2B5EF4-FFF2-40B4-BE49-F238E27FC236}">
                  <a16:creationId xmlns:a16="http://schemas.microsoft.com/office/drawing/2014/main" id="{8EB39A84-F708-442B-8F6A-1A1A888D62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a:extLst>
                        <a:ext uri="{FF2B5EF4-FFF2-40B4-BE49-F238E27FC236}">
                          <a16:creationId xmlns:a16="http://schemas.microsoft.com/office/drawing/2014/main" id="{8EB39A84-F708-442B-8F6A-1A1A888D6268}"/>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4600" t="4791" r="20210" b="10814"/>
                    <a:stretch>
                      <a:fillRect/>
                    </a:stretch>
                  </pic:blipFill>
                  <pic:spPr bwMode="auto">
                    <a:xfrm>
                      <a:off x="0" y="0"/>
                      <a:ext cx="1819275" cy="4016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4083E" w14:textId="79FD858A" w:rsidR="008139C9" w:rsidRDefault="008139C9" w:rsidP="000E79E4">
      <w:pPr>
        <w:jc w:val="both"/>
        <w:rPr>
          <w:rFonts w:ascii="Times New Roman" w:hAnsi="Times New Roman" w:cs="Times New Roman"/>
          <w:sz w:val="24"/>
          <w:szCs w:val="24"/>
        </w:rPr>
      </w:pPr>
    </w:p>
    <w:p w14:paraId="4D224CF9" w14:textId="5EDB8A31" w:rsidR="008139C9" w:rsidRDefault="008139C9" w:rsidP="00504122">
      <w:pPr>
        <w:rPr>
          <w:rFonts w:ascii="Times New Roman" w:hAnsi="Times New Roman" w:cs="Times New Roman"/>
          <w:sz w:val="24"/>
          <w:szCs w:val="24"/>
        </w:rPr>
      </w:pPr>
    </w:p>
    <w:p w14:paraId="03E7CB2D" w14:textId="77777777" w:rsidR="008139C9" w:rsidRDefault="008139C9" w:rsidP="00504122">
      <w:pPr>
        <w:rPr>
          <w:rFonts w:ascii="Times New Roman" w:hAnsi="Times New Roman" w:cs="Times New Roman"/>
          <w:sz w:val="24"/>
          <w:szCs w:val="24"/>
        </w:rPr>
      </w:pPr>
    </w:p>
    <w:p w14:paraId="57528AD4" w14:textId="77777777" w:rsidR="00AD0C1E" w:rsidRDefault="00AD0C1E" w:rsidP="00504122">
      <w:pPr>
        <w:rPr>
          <w:rFonts w:ascii="Times New Roman" w:hAnsi="Times New Roman" w:cs="Times New Roman"/>
          <w:sz w:val="24"/>
          <w:szCs w:val="24"/>
        </w:rPr>
      </w:pPr>
    </w:p>
    <w:p w14:paraId="0F2E473E" w14:textId="77777777" w:rsidR="00AD0C1E" w:rsidRDefault="00AD0C1E" w:rsidP="00504122">
      <w:pPr>
        <w:rPr>
          <w:rFonts w:ascii="Times New Roman" w:hAnsi="Times New Roman" w:cs="Times New Roman"/>
          <w:sz w:val="24"/>
          <w:szCs w:val="24"/>
        </w:rPr>
      </w:pPr>
    </w:p>
    <w:p w14:paraId="46536197" w14:textId="77777777" w:rsidR="00AD0C1E" w:rsidRDefault="00AD0C1E" w:rsidP="00504122">
      <w:pPr>
        <w:rPr>
          <w:rFonts w:ascii="Times New Roman" w:hAnsi="Times New Roman" w:cs="Times New Roman"/>
          <w:sz w:val="24"/>
          <w:szCs w:val="24"/>
        </w:rPr>
      </w:pPr>
    </w:p>
    <w:p w14:paraId="62FE1985" w14:textId="77777777" w:rsidR="00AD0C1E" w:rsidRDefault="00AD0C1E" w:rsidP="00504122">
      <w:pPr>
        <w:rPr>
          <w:rFonts w:ascii="Times New Roman" w:hAnsi="Times New Roman" w:cs="Times New Roman"/>
          <w:sz w:val="24"/>
          <w:szCs w:val="24"/>
        </w:rPr>
      </w:pPr>
    </w:p>
    <w:p w14:paraId="4FDDF3F5" w14:textId="77777777" w:rsidR="00AD0C1E" w:rsidRDefault="00AD0C1E" w:rsidP="00504122">
      <w:pPr>
        <w:rPr>
          <w:rFonts w:ascii="Times New Roman" w:hAnsi="Times New Roman" w:cs="Times New Roman"/>
          <w:sz w:val="24"/>
          <w:szCs w:val="24"/>
        </w:rPr>
      </w:pPr>
    </w:p>
    <w:p w14:paraId="368407C7" w14:textId="77777777" w:rsidR="00AD0C1E" w:rsidRDefault="00AD0C1E" w:rsidP="00504122">
      <w:pPr>
        <w:rPr>
          <w:rFonts w:ascii="Times New Roman" w:hAnsi="Times New Roman" w:cs="Times New Roman"/>
          <w:sz w:val="24"/>
          <w:szCs w:val="24"/>
        </w:rPr>
      </w:pPr>
    </w:p>
    <w:p w14:paraId="500E5817" w14:textId="77777777" w:rsidR="00AD0C1E" w:rsidRDefault="00AD0C1E" w:rsidP="00504122">
      <w:pPr>
        <w:rPr>
          <w:rFonts w:ascii="Times New Roman" w:hAnsi="Times New Roman" w:cs="Times New Roman"/>
          <w:sz w:val="24"/>
          <w:szCs w:val="24"/>
        </w:rPr>
      </w:pPr>
    </w:p>
    <w:p w14:paraId="76ED4A8A" w14:textId="77777777" w:rsidR="00AD0C1E" w:rsidRDefault="00AD0C1E" w:rsidP="00504122">
      <w:pPr>
        <w:rPr>
          <w:rFonts w:ascii="Times New Roman" w:hAnsi="Times New Roman" w:cs="Times New Roman"/>
          <w:sz w:val="24"/>
          <w:szCs w:val="24"/>
        </w:rPr>
      </w:pPr>
    </w:p>
    <w:p w14:paraId="3D5A16B6" w14:textId="77777777" w:rsidR="00AD0C1E" w:rsidRDefault="00AD0C1E" w:rsidP="00504122">
      <w:pPr>
        <w:rPr>
          <w:rFonts w:ascii="Times New Roman" w:hAnsi="Times New Roman" w:cs="Times New Roman"/>
          <w:sz w:val="24"/>
          <w:szCs w:val="24"/>
        </w:rPr>
      </w:pPr>
    </w:p>
    <w:p w14:paraId="020DD793" w14:textId="77777777" w:rsidR="00AD0C1E" w:rsidRDefault="00AD0C1E" w:rsidP="00504122">
      <w:pPr>
        <w:rPr>
          <w:rFonts w:ascii="Times New Roman" w:hAnsi="Times New Roman" w:cs="Times New Roman"/>
          <w:sz w:val="24"/>
          <w:szCs w:val="24"/>
        </w:rPr>
      </w:pPr>
    </w:p>
    <w:p w14:paraId="1DC1DF8B" w14:textId="2562AA2F" w:rsidR="000E79E4" w:rsidRDefault="00504122" w:rsidP="00C127D7">
      <w:pPr>
        <w:spacing w:line="276" w:lineRule="auto"/>
        <w:jc w:val="both"/>
        <w:rPr>
          <w:rFonts w:ascii="Times New Roman" w:hAnsi="Times New Roman" w:cs="Times New Roman"/>
          <w:sz w:val="24"/>
          <w:szCs w:val="24"/>
        </w:rPr>
      </w:pPr>
      <w:r w:rsidRPr="00D41C4B">
        <w:rPr>
          <w:rFonts w:ascii="Times New Roman" w:hAnsi="Times New Roman" w:cs="Times New Roman"/>
          <w:b/>
          <w:bCs/>
          <w:sz w:val="24"/>
          <w:szCs w:val="24"/>
        </w:rPr>
        <w:lastRenderedPageBreak/>
        <w:t>The overall objective</w:t>
      </w:r>
      <w:r w:rsidRPr="000E79E4">
        <w:rPr>
          <w:rFonts w:ascii="Times New Roman" w:hAnsi="Times New Roman" w:cs="Times New Roman"/>
          <w:sz w:val="24"/>
          <w:szCs w:val="24"/>
        </w:rPr>
        <w:t xml:space="preserve"> of the </w:t>
      </w:r>
      <w:r w:rsidR="00AD0C1E">
        <w:rPr>
          <w:rFonts w:ascii="Times New Roman" w:hAnsi="Times New Roman" w:cs="Times New Roman"/>
          <w:sz w:val="24"/>
          <w:szCs w:val="24"/>
        </w:rPr>
        <w:t>Green-AL project</w:t>
      </w:r>
      <w:r w:rsidRPr="000E79E4">
        <w:rPr>
          <w:rFonts w:ascii="Times New Roman" w:hAnsi="Times New Roman" w:cs="Times New Roman"/>
          <w:sz w:val="24"/>
          <w:szCs w:val="24"/>
        </w:rPr>
        <w:t xml:space="preserve"> is to contribute to the improvement and factorization of environmental CSOs to effectively address environmental challenges in Albania for tangible change. </w:t>
      </w:r>
    </w:p>
    <w:p w14:paraId="10F795D4" w14:textId="6AD58E52" w:rsidR="00504122" w:rsidRPr="000E79E4" w:rsidRDefault="00504122" w:rsidP="00C127D7">
      <w:pPr>
        <w:spacing w:line="276" w:lineRule="auto"/>
        <w:rPr>
          <w:rFonts w:ascii="Times New Roman" w:hAnsi="Times New Roman" w:cs="Times New Roman"/>
          <w:sz w:val="24"/>
          <w:szCs w:val="24"/>
        </w:rPr>
      </w:pPr>
      <w:r w:rsidRPr="000E79E4">
        <w:rPr>
          <w:rFonts w:ascii="Times New Roman" w:hAnsi="Times New Roman" w:cs="Times New Roman"/>
          <w:sz w:val="24"/>
          <w:szCs w:val="24"/>
        </w:rPr>
        <w:t xml:space="preserve">In more specific terms, the project aims: </w:t>
      </w:r>
    </w:p>
    <w:p w14:paraId="053B9B4B" w14:textId="544A55D4" w:rsidR="00504122" w:rsidRPr="000E79E4" w:rsidRDefault="00504122" w:rsidP="00C127D7">
      <w:pPr>
        <w:pStyle w:val="ListParagraph"/>
        <w:numPr>
          <w:ilvl w:val="0"/>
          <w:numId w:val="5"/>
        </w:numPr>
        <w:spacing w:line="276" w:lineRule="auto"/>
        <w:rPr>
          <w:rFonts w:ascii="Times New Roman" w:hAnsi="Times New Roman" w:cs="Times New Roman"/>
          <w:sz w:val="24"/>
          <w:szCs w:val="24"/>
        </w:rPr>
      </w:pPr>
      <w:r w:rsidRPr="000E79E4">
        <w:rPr>
          <w:rFonts w:ascii="Times New Roman" w:hAnsi="Times New Roman" w:cs="Times New Roman"/>
          <w:sz w:val="24"/>
          <w:szCs w:val="24"/>
        </w:rPr>
        <w:t>To enhance the capacity of Albanian local environmental CSOs, through a comprehensive, and capacity building strategy implementation.</w:t>
      </w:r>
    </w:p>
    <w:p w14:paraId="5AC14557" w14:textId="1702A30E" w:rsidR="00504122" w:rsidRPr="000E79E4" w:rsidRDefault="00504122" w:rsidP="00C127D7">
      <w:pPr>
        <w:pStyle w:val="ListParagraph"/>
        <w:numPr>
          <w:ilvl w:val="0"/>
          <w:numId w:val="5"/>
        </w:numPr>
        <w:spacing w:line="276" w:lineRule="auto"/>
        <w:rPr>
          <w:rFonts w:ascii="Times New Roman" w:hAnsi="Times New Roman" w:cs="Times New Roman"/>
          <w:sz w:val="24"/>
          <w:szCs w:val="24"/>
        </w:rPr>
      </w:pPr>
      <w:r w:rsidRPr="000E79E4">
        <w:rPr>
          <w:rFonts w:ascii="Times New Roman" w:hAnsi="Times New Roman" w:cs="Times New Roman"/>
          <w:sz w:val="24"/>
          <w:szCs w:val="24"/>
        </w:rPr>
        <w:t>To introduce innovative models in environmental management and capacity development through a comprehensive and integrated sub-grant scheme addressing environmental topics at local level.</w:t>
      </w:r>
    </w:p>
    <w:p w14:paraId="26C61DDA" w14:textId="43DF299D" w:rsidR="00566E37" w:rsidRPr="00FD5DC5" w:rsidRDefault="00504122" w:rsidP="00C127D7">
      <w:pPr>
        <w:pStyle w:val="ListParagraph"/>
        <w:numPr>
          <w:ilvl w:val="0"/>
          <w:numId w:val="5"/>
        </w:numPr>
        <w:spacing w:line="276" w:lineRule="auto"/>
        <w:rPr>
          <w:rFonts w:ascii="Times New Roman" w:hAnsi="Times New Roman" w:cs="Times New Roman"/>
          <w:sz w:val="24"/>
          <w:szCs w:val="24"/>
        </w:rPr>
      </w:pPr>
      <w:r w:rsidRPr="000E79E4">
        <w:rPr>
          <w:rFonts w:ascii="Times New Roman" w:hAnsi="Times New Roman" w:cs="Times New Roman"/>
          <w:sz w:val="24"/>
          <w:szCs w:val="24"/>
        </w:rPr>
        <w:t>To factor the CSOs’ evidence-informed input and advocacy role in environmental policy-making processes.</w:t>
      </w:r>
    </w:p>
    <w:p w14:paraId="47F94F61" w14:textId="1FF193E0" w:rsidR="00566E37" w:rsidRPr="00FD5DC5" w:rsidRDefault="00F72819" w:rsidP="00FD5DC5">
      <w:pPr>
        <w:pStyle w:val="Heading1"/>
      </w:pPr>
      <w:bookmarkStart w:id="1" w:name="_Toc87361720"/>
      <w:r w:rsidRPr="00FD5DC5">
        <w:t>WHY THE INCUBATION PROCESS</w:t>
      </w:r>
      <w:bookmarkEnd w:id="1"/>
    </w:p>
    <w:p w14:paraId="21479C3E" w14:textId="5BF7F50D" w:rsidR="00566E37" w:rsidRPr="00F23AE6" w:rsidRDefault="00566E37" w:rsidP="00C127D7">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 xml:space="preserve">Albania is currently facing the pressure of fulfilling its responsibilities as a candidate country toward EU accession, which means that Civil Society Organizations </w:t>
      </w:r>
      <w:r w:rsidR="007369B8" w:rsidRPr="00F23AE6">
        <w:rPr>
          <w:rFonts w:ascii="Times New Roman" w:hAnsi="Times New Roman" w:cs="Times New Roman"/>
          <w:sz w:val="24"/>
          <w:szCs w:val="24"/>
        </w:rPr>
        <w:t xml:space="preserve">(CSOs) </w:t>
      </w:r>
      <w:r w:rsidRPr="00F23AE6">
        <w:rPr>
          <w:rFonts w:ascii="Times New Roman" w:hAnsi="Times New Roman" w:cs="Times New Roman"/>
          <w:sz w:val="24"/>
          <w:szCs w:val="24"/>
        </w:rPr>
        <w:t>operating in the country should take a more active role to become an integral part of this process.</w:t>
      </w:r>
    </w:p>
    <w:p w14:paraId="42A86C51" w14:textId="56C55E8B" w:rsidR="00B97317" w:rsidRPr="00F23AE6" w:rsidRDefault="00566E37" w:rsidP="00C127D7">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 xml:space="preserve">Compared to previous years, the civil society sector in Albania has experienced a significant increase in the number of organizations and a greater commitment to networking and coalition building. Numerous donor-funded projects aiming in particular in developing the capacity of civil society engaged in environmental issues, such as SENIOR (in all its phases), have supported the process of institutional strengthening of CSOs, environmental awareness, </w:t>
      </w:r>
      <w:r w:rsidR="00F942D6" w:rsidRPr="00F23AE6">
        <w:rPr>
          <w:rFonts w:ascii="Times New Roman" w:hAnsi="Times New Roman" w:cs="Times New Roman"/>
          <w:sz w:val="24"/>
          <w:szCs w:val="24"/>
        </w:rPr>
        <w:t xml:space="preserve">knowledge </w:t>
      </w:r>
      <w:r w:rsidRPr="00F23AE6">
        <w:rPr>
          <w:rFonts w:ascii="Times New Roman" w:hAnsi="Times New Roman" w:cs="Times New Roman"/>
          <w:sz w:val="24"/>
          <w:szCs w:val="24"/>
        </w:rPr>
        <w:t xml:space="preserve">exchange, </w:t>
      </w:r>
      <w:r w:rsidR="00F942D6" w:rsidRPr="00F23AE6">
        <w:rPr>
          <w:rFonts w:ascii="Times New Roman" w:hAnsi="Times New Roman" w:cs="Times New Roman"/>
          <w:sz w:val="24"/>
          <w:szCs w:val="24"/>
        </w:rPr>
        <w:t xml:space="preserve">legislation </w:t>
      </w:r>
      <w:r w:rsidRPr="00F23AE6">
        <w:rPr>
          <w:rFonts w:ascii="Times New Roman" w:hAnsi="Times New Roman" w:cs="Times New Roman"/>
          <w:sz w:val="24"/>
          <w:szCs w:val="24"/>
        </w:rPr>
        <w:t>monitoring, environmental advocacy, etc. Targeted campaigns have shown that civil society began to use its potential to influence decision-making, through initiatives such as Save Divjaka National Park, #MosMaPrekValbon</w:t>
      </w:r>
      <w:r w:rsidR="007369B8" w:rsidRPr="00F23AE6">
        <w:rPr>
          <w:rFonts w:ascii="Times New Roman" w:hAnsi="Times New Roman" w:cs="Times New Roman"/>
          <w:sz w:val="24"/>
          <w:szCs w:val="24"/>
        </w:rPr>
        <w:t>ën</w:t>
      </w:r>
      <w:r w:rsidRPr="00F23AE6">
        <w:rPr>
          <w:rFonts w:ascii="Times New Roman" w:hAnsi="Times New Roman" w:cs="Times New Roman"/>
          <w:sz w:val="24"/>
          <w:szCs w:val="24"/>
        </w:rPr>
        <w:t>, protests against the Import of Waste, mass protests against the import of Chemical Weapons from Syria, etc. Progress has also been made towards implementing the institutional framework for civil society consultation and towards a clearer regulatory framework for the operation of civil society organizations.</w:t>
      </w:r>
    </w:p>
    <w:p w14:paraId="6841F370" w14:textId="7C432A69" w:rsidR="00B97317" w:rsidRPr="00F23AE6" w:rsidRDefault="00B97317" w:rsidP="00C127D7">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 xml:space="preserve">Despite </w:t>
      </w:r>
      <w:r w:rsidR="00C1553F" w:rsidRPr="00F23AE6">
        <w:rPr>
          <w:rFonts w:ascii="Times New Roman" w:hAnsi="Times New Roman" w:cs="Times New Roman"/>
          <w:sz w:val="24"/>
          <w:szCs w:val="24"/>
        </w:rPr>
        <w:t xml:space="preserve">such </w:t>
      </w:r>
      <w:r w:rsidRPr="00F23AE6">
        <w:rPr>
          <w:rFonts w:ascii="Times New Roman" w:hAnsi="Times New Roman" w:cs="Times New Roman"/>
          <w:sz w:val="24"/>
          <w:szCs w:val="24"/>
        </w:rPr>
        <w:t xml:space="preserve">progress, the Albanian environment is still not conducive to the sustainable development of CSOs. According to the 2019 CSO Sustainability Index for Central and Eastern Europe and Eurasia, the Court of First Instance, Tirana, at the end of 2019, reported 11,739 CSOs registered in Albania, including 313 newly registered CSOs in 2019. </w:t>
      </w:r>
      <w:r w:rsidR="00C1553F" w:rsidRPr="00F23AE6">
        <w:rPr>
          <w:rFonts w:ascii="Times New Roman" w:hAnsi="Times New Roman" w:cs="Times New Roman"/>
          <w:sz w:val="24"/>
          <w:szCs w:val="24"/>
        </w:rPr>
        <w:t>However,</w:t>
      </w:r>
      <w:r w:rsidRPr="00F23AE6">
        <w:rPr>
          <w:rFonts w:ascii="Times New Roman" w:hAnsi="Times New Roman" w:cs="Times New Roman"/>
          <w:sz w:val="24"/>
          <w:szCs w:val="24"/>
        </w:rPr>
        <w:t xml:space="preserve"> the number of CSOs registered by the tax authorities, which provides a better estimat</w:t>
      </w:r>
      <w:r w:rsidR="00C1553F" w:rsidRPr="00F23AE6">
        <w:rPr>
          <w:rFonts w:ascii="Times New Roman" w:hAnsi="Times New Roman" w:cs="Times New Roman"/>
          <w:sz w:val="24"/>
          <w:szCs w:val="24"/>
        </w:rPr>
        <w:t>ion</w:t>
      </w:r>
      <w:r w:rsidRPr="00F23AE6">
        <w:rPr>
          <w:rFonts w:ascii="Times New Roman" w:hAnsi="Times New Roman" w:cs="Times New Roman"/>
          <w:sz w:val="24"/>
          <w:szCs w:val="24"/>
        </w:rPr>
        <w:t xml:space="preserve"> of the number of active CSOs, is only 4,767, as the official closure of a CSO involves a long and costly process. For the most part, the sector is reported to have weak internal organizational structures, and very limited human and financial resources, often linking the life of an organization to that of a project. Most of them, especially the grassroots organizations, operate in </w:t>
      </w:r>
      <w:r w:rsidR="00D41C4B">
        <w:rPr>
          <w:rFonts w:ascii="Times New Roman" w:hAnsi="Times New Roman" w:cs="Times New Roman"/>
          <w:sz w:val="24"/>
          <w:szCs w:val="24"/>
        </w:rPr>
        <w:t>‘</w:t>
      </w:r>
      <w:r w:rsidRPr="00F23AE6">
        <w:rPr>
          <w:rFonts w:ascii="Times New Roman" w:hAnsi="Times New Roman" w:cs="Times New Roman"/>
          <w:sz w:val="24"/>
          <w:szCs w:val="24"/>
        </w:rPr>
        <w:t>isolation</w:t>
      </w:r>
      <w:r w:rsidR="00D41C4B">
        <w:rPr>
          <w:rFonts w:ascii="Times New Roman" w:hAnsi="Times New Roman" w:cs="Times New Roman"/>
          <w:sz w:val="24"/>
          <w:szCs w:val="24"/>
        </w:rPr>
        <w:t>’</w:t>
      </w:r>
      <w:r w:rsidRPr="00F23AE6">
        <w:rPr>
          <w:rFonts w:ascii="Times New Roman" w:hAnsi="Times New Roman" w:cs="Times New Roman"/>
          <w:sz w:val="24"/>
          <w:szCs w:val="24"/>
        </w:rPr>
        <w:t xml:space="preserve"> from other organizations or interest groups, resulting in a low visibility and commitment to the ongoing policy-making and implementation processes. This situation, coupled with a number of legal constraints, has made</w:t>
      </w:r>
      <w:r w:rsidR="00CA692A">
        <w:rPr>
          <w:rFonts w:ascii="Times New Roman" w:hAnsi="Times New Roman" w:cs="Times New Roman"/>
          <w:sz w:val="24"/>
          <w:szCs w:val="24"/>
        </w:rPr>
        <w:t xml:space="preserve"> </w:t>
      </w:r>
      <w:r w:rsidR="00CA692A">
        <w:rPr>
          <w:rFonts w:ascii="Times New Roman" w:hAnsi="Times New Roman" w:cs="Times New Roman"/>
          <w:sz w:val="24"/>
          <w:szCs w:val="24"/>
        </w:rPr>
        <w:lastRenderedPageBreak/>
        <w:t>local</w:t>
      </w:r>
      <w:r w:rsidRPr="00F23AE6">
        <w:rPr>
          <w:rFonts w:ascii="Times New Roman" w:hAnsi="Times New Roman" w:cs="Times New Roman"/>
          <w:sz w:val="24"/>
          <w:szCs w:val="24"/>
        </w:rPr>
        <w:t xml:space="preserve"> CSOs unable to play an important role in decision-making, but on the other hand, decision-makers have ignored most of the proposals received from CSOs. </w:t>
      </w:r>
    </w:p>
    <w:p w14:paraId="2855055C" w14:textId="3BC48595" w:rsidR="007D30E2" w:rsidRPr="00F23AE6" w:rsidRDefault="007D30E2" w:rsidP="00C127D7">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Studies show that, despite the efforts made in this direction, the civil society sector in Albania faces a number of challenges which hinder their involvement in policy-making and decision-making, such as limited institutional, technical and financial capacity and often lack of formalizing the issues they raise as a representative group of a particular community or cause.</w:t>
      </w:r>
    </w:p>
    <w:p w14:paraId="15C6AC90" w14:textId="4713131A" w:rsidR="00F64F62" w:rsidRDefault="00F64F62" w:rsidP="00C127D7">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 xml:space="preserve">In this regard, to increase the capacity and knowledge of local CSOs in areas related to the environment, the Green AL consortium has planned to conduct a series of thematic trainings focused on environmental issues, which is called the </w:t>
      </w:r>
      <w:r w:rsidRPr="00F23AE6">
        <w:rPr>
          <w:rFonts w:ascii="Times New Roman" w:hAnsi="Times New Roman" w:cs="Times New Roman"/>
          <w:b/>
          <w:bCs/>
          <w:sz w:val="24"/>
          <w:szCs w:val="24"/>
        </w:rPr>
        <w:t>Incubation Process</w:t>
      </w:r>
      <w:r w:rsidRPr="00F23AE6">
        <w:rPr>
          <w:rFonts w:ascii="Times New Roman" w:hAnsi="Times New Roman" w:cs="Times New Roman"/>
          <w:sz w:val="24"/>
          <w:szCs w:val="24"/>
        </w:rPr>
        <w:t xml:space="preserve">. During the implementation of this project, specific trainings will be organized in the regions referred to the Green-AL project, in which ECSOs and other </w:t>
      </w:r>
      <w:r w:rsidR="00CA692A">
        <w:rPr>
          <w:rFonts w:ascii="Times New Roman" w:hAnsi="Times New Roman" w:cs="Times New Roman"/>
          <w:sz w:val="24"/>
          <w:szCs w:val="24"/>
        </w:rPr>
        <w:t xml:space="preserve">relevant </w:t>
      </w:r>
      <w:r w:rsidRPr="00F23AE6">
        <w:rPr>
          <w:rFonts w:ascii="Times New Roman" w:hAnsi="Times New Roman" w:cs="Times New Roman"/>
          <w:sz w:val="24"/>
          <w:szCs w:val="24"/>
        </w:rPr>
        <w:t>stakeholders will have the opportunity to get acquainted with the latest developments in the field of environment</w:t>
      </w:r>
      <w:r w:rsidR="00CA692A">
        <w:rPr>
          <w:rFonts w:ascii="Times New Roman" w:hAnsi="Times New Roman" w:cs="Times New Roman"/>
          <w:sz w:val="24"/>
          <w:szCs w:val="24"/>
        </w:rPr>
        <w:t xml:space="preserve"> and </w:t>
      </w:r>
      <w:r w:rsidRPr="00F23AE6">
        <w:rPr>
          <w:rFonts w:ascii="Times New Roman" w:hAnsi="Times New Roman" w:cs="Times New Roman"/>
          <w:sz w:val="24"/>
          <w:szCs w:val="24"/>
        </w:rPr>
        <w:t xml:space="preserve">gender </w:t>
      </w:r>
      <w:r w:rsidR="00051427" w:rsidRPr="00F23AE6">
        <w:rPr>
          <w:rFonts w:ascii="Times New Roman" w:hAnsi="Times New Roman" w:cs="Times New Roman"/>
          <w:sz w:val="24"/>
          <w:szCs w:val="24"/>
        </w:rPr>
        <w:t>issues related to</w:t>
      </w:r>
      <w:r w:rsidRPr="00F23AE6">
        <w:rPr>
          <w:rFonts w:ascii="Times New Roman" w:hAnsi="Times New Roman" w:cs="Times New Roman"/>
          <w:sz w:val="24"/>
          <w:szCs w:val="24"/>
        </w:rPr>
        <w:t xml:space="preserve"> this sector. A very important aspect of this process will be the possibility </w:t>
      </w:r>
      <w:r w:rsidR="00CA692A">
        <w:rPr>
          <w:rFonts w:ascii="Times New Roman" w:hAnsi="Times New Roman" w:cs="Times New Roman"/>
          <w:sz w:val="24"/>
          <w:szCs w:val="24"/>
        </w:rPr>
        <w:t>to network</w:t>
      </w:r>
      <w:r w:rsidRPr="00F23AE6">
        <w:rPr>
          <w:rFonts w:ascii="Times New Roman" w:hAnsi="Times New Roman" w:cs="Times New Roman"/>
          <w:sz w:val="24"/>
          <w:szCs w:val="24"/>
        </w:rPr>
        <w:t>, which will serve to pave the way for future collaborations and will serve to raise environmental issues to a higher level by giving them legitimacy for the issues raised by them.</w:t>
      </w:r>
    </w:p>
    <w:p w14:paraId="5AC7ADC2" w14:textId="3961C70A" w:rsidR="009572DB" w:rsidRDefault="009572DB" w:rsidP="00566E37">
      <w:pPr>
        <w:jc w:val="both"/>
        <w:rPr>
          <w:rFonts w:ascii="Times New Roman" w:hAnsi="Times New Roman" w:cs="Times New Roman"/>
          <w:sz w:val="24"/>
          <w:szCs w:val="24"/>
        </w:rPr>
      </w:pPr>
    </w:p>
    <w:p w14:paraId="771DA31F" w14:textId="6599B0DB" w:rsidR="009572DB" w:rsidRDefault="00F72819" w:rsidP="00FD5DC5">
      <w:pPr>
        <w:pStyle w:val="Heading1"/>
      </w:pPr>
      <w:bookmarkStart w:id="2" w:name="_Toc87361721"/>
      <w:r>
        <w:t xml:space="preserve">KEY FINDINGS FROM THE </w:t>
      </w:r>
      <w:r w:rsidRPr="009572DB">
        <w:t>NEED</w:t>
      </w:r>
      <w:r w:rsidR="00C3619C">
        <w:t>S</w:t>
      </w:r>
      <w:r w:rsidRPr="009572DB">
        <w:t xml:space="preserve"> </w:t>
      </w:r>
      <w:r>
        <w:t>A</w:t>
      </w:r>
      <w:r w:rsidRPr="009572DB">
        <w:t>SSESSMENT</w:t>
      </w:r>
      <w:bookmarkEnd w:id="2"/>
      <w:r w:rsidRPr="009572DB">
        <w:t xml:space="preserve"> </w:t>
      </w:r>
    </w:p>
    <w:p w14:paraId="43A11109" w14:textId="4B8D2132" w:rsidR="00C36661" w:rsidRDefault="00C36661" w:rsidP="00F43E6D">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sq-AL"/>
        </w:rPr>
        <w:t xml:space="preserve">The </w:t>
      </w:r>
      <w:r w:rsidRPr="00C36661">
        <w:rPr>
          <w:rFonts w:ascii="Times New Roman" w:hAnsi="Times New Roman" w:cs="Times New Roman"/>
          <w:sz w:val="24"/>
          <w:szCs w:val="24"/>
          <w:lang w:val="sq-AL"/>
        </w:rPr>
        <w:t xml:space="preserve">Needs </w:t>
      </w:r>
      <w:r>
        <w:rPr>
          <w:rFonts w:ascii="Times New Roman" w:hAnsi="Times New Roman" w:cs="Times New Roman"/>
          <w:sz w:val="24"/>
          <w:szCs w:val="24"/>
          <w:lang w:val="sq-AL"/>
        </w:rPr>
        <w:t>A</w:t>
      </w:r>
      <w:r w:rsidRPr="00C36661">
        <w:rPr>
          <w:rFonts w:ascii="Times New Roman" w:hAnsi="Times New Roman" w:cs="Times New Roman"/>
          <w:sz w:val="24"/>
          <w:szCs w:val="24"/>
          <w:lang w:val="sq-AL"/>
        </w:rPr>
        <w:t xml:space="preserve">ssessment </w:t>
      </w:r>
      <w:r w:rsidR="000A693A">
        <w:rPr>
          <w:rFonts w:ascii="Times New Roman" w:hAnsi="Times New Roman" w:cs="Times New Roman"/>
          <w:sz w:val="24"/>
          <w:szCs w:val="24"/>
          <w:lang w:val="sq-AL"/>
        </w:rPr>
        <w:t xml:space="preserve">phase </w:t>
      </w:r>
      <w:r w:rsidRPr="00C36661">
        <w:rPr>
          <w:rFonts w:ascii="Times New Roman" w:hAnsi="Times New Roman" w:cs="Times New Roman"/>
          <w:sz w:val="24"/>
          <w:szCs w:val="24"/>
          <w:lang w:val="sq-AL"/>
        </w:rPr>
        <w:t xml:space="preserve">consists </w:t>
      </w:r>
      <w:r w:rsidR="000A693A">
        <w:rPr>
          <w:rFonts w:ascii="Times New Roman" w:hAnsi="Times New Roman" w:cs="Times New Roman"/>
          <w:sz w:val="24"/>
          <w:szCs w:val="24"/>
          <w:lang w:val="sq-AL"/>
        </w:rPr>
        <w:t>on</w:t>
      </w:r>
      <w:r w:rsidRPr="00C36661">
        <w:rPr>
          <w:rFonts w:ascii="Times New Roman" w:hAnsi="Times New Roman" w:cs="Times New Roman"/>
          <w:sz w:val="24"/>
          <w:szCs w:val="24"/>
          <w:lang w:val="sq-AL"/>
        </w:rPr>
        <w:t xml:space="preserve"> a process carried out by the Green-AL project consortium, to understand more about the technical, administrative </w:t>
      </w:r>
      <w:r>
        <w:rPr>
          <w:rFonts w:ascii="Times New Roman" w:hAnsi="Times New Roman" w:cs="Times New Roman"/>
          <w:sz w:val="24"/>
          <w:szCs w:val="24"/>
          <w:lang w:val="sq-AL"/>
        </w:rPr>
        <w:t>and</w:t>
      </w:r>
      <w:r w:rsidRPr="00C36661">
        <w:rPr>
          <w:rFonts w:ascii="Times New Roman" w:hAnsi="Times New Roman" w:cs="Times New Roman"/>
          <w:sz w:val="24"/>
          <w:szCs w:val="24"/>
          <w:lang w:val="sq-AL"/>
        </w:rPr>
        <w:t xml:space="preserve"> financial needs of </w:t>
      </w:r>
      <w:r>
        <w:rPr>
          <w:rFonts w:ascii="Times New Roman" w:hAnsi="Times New Roman" w:cs="Times New Roman"/>
          <w:sz w:val="24"/>
          <w:szCs w:val="24"/>
          <w:lang w:val="sq-AL"/>
        </w:rPr>
        <w:t>Environmental C</w:t>
      </w:r>
      <w:r w:rsidRPr="00C36661">
        <w:rPr>
          <w:rFonts w:ascii="Times New Roman" w:hAnsi="Times New Roman" w:cs="Times New Roman"/>
          <w:sz w:val="24"/>
          <w:szCs w:val="24"/>
          <w:lang w:val="sq-AL"/>
        </w:rPr>
        <w:t xml:space="preserve">ivil </w:t>
      </w:r>
      <w:r>
        <w:rPr>
          <w:rFonts w:ascii="Times New Roman" w:hAnsi="Times New Roman" w:cs="Times New Roman"/>
          <w:sz w:val="24"/>
          <w:szCs w:val="24"/>
          <w:lang w:val="sq-AL"/>
        </w:rPr>
        <w:t>S</w:t>
      </w:r>
      <w:r w:rsidRPr="00C36661">
        <w:rPr>
          <w:rFonts w:ascii="Times New Roman" w:hAnsi="Times New Roman" w:cs="Times New Roman"/>
          <w:sz w:val="24"/>
          <w:szCs w:val="24"/>
          <w:lang w:val="sq-AL"/>
        </w:rPr>
        <w:t xml:space="preserve">ociety </w:t>
      </w:r>
      <w:r>
        <w:rPr>
          <w:rFonts w:ascii="Times New Roman" w:hAnsi="Times New Roman" w:cs="Times New Roman"/>
          <w:sz w:val="24"/>
          <w:szCs w:val="24"/>
          <w:lang w:val="sq-AL"/>
        </w:rPr>
        <w:t>O</w:t>
      </w:r>
      <w:r w:rsidRPr="00C36661">
        <w:rPr>
          <w:rFonts w:ascii="Times New Roman" w:hAnsi="Times New Roman" w:cs="Times New Roman"/>
          <w:sz w:val="24"/>
          <w:szCs w:val="24"/>
          <w:lang w:val="sq-AL"/>
        </w:rPr>
        <w:t>rganizations</w:t>
      </w:r>
      <w:r>
        <w:rPr>
          <w:rFonts w:ascii="Times New Roman" w:hAnsi="Times New Roman" w:cs="Times New Roman"/>
          <w:sz w:val="24"/>
          <w:szCs w:val="24"/>
          <w:lang w:val="sq-AL"/>
        </w:rPr>
        <w:t xml:space="preserve"> (ESCOs)</w:t>
      </w:r>
      <w:r w:rsidRPr="00C36661">
        <w:rPr>
          <w:rFonts w:ascii="Times New Roman" w:hAnsi="Times New Roman" w:cs="Times New Roman"/>
          <w:sz w:val="24"/>
          <w:szCs w:val="24"/>
          <w:lang w:val="sq-AL"/>
        </w:rPr>
        <w:t xml:space="preserve"> in Albania. The methodology used to carry out this process was through the distribution of questionnaires for each region of Albania</w:t>
      </w:r>
      <w:r>
        <w:rPr>
          <w:rFonts w:ascii="Times New Roman" w:hAnsi="Times New Roman" w:cs="Times New Roman"/>
          <w:sz w:val="24"/>
          <w:szCs w:val="24"/>
          <w:lang w:val="sq-AL"/>
        </w:rPr>
        <w:t xml:space="preserve"> (North-Western, North-Eastern, Central and Southern Region)</w:t>
      </w:r>
      <w:r w:rsidRPr="00C36661">
        <w:rPr>
          <w:rFonts w:ascii="Times New Roman" w:hAnsi="Times New Roman" w:cs="Times New Roman"/>
          <w:sz w:val="24"/>
          <w:szCs w:val="24"/>
          <w:lang w:val="sq-AL"/>
        </w:rPr>
        <w:t xml:space="preserve"> during April 2021 and the drafting of a report </w:t>
      </w:r>
      <w:r w:rsidR="00C3619C">
        <w:rPr>
          <w:rFonts w:ascii="Times New Roman" w:hAnsi="Times New Roman" w:cs="Times New Roman"/>
          <w:sz w:val="24"/>
          <w:szCs w:val="24"/>
          <w:lang w:val="sq-AL"/>
        </w:rPr>
        <w:t>with</w:t>
      </w:r>
      <w:r w:rsidRPr="00C36661">
        <w:rPr>
          <w:rFonts w:ascii="Times New Roman" w:hAnsi="Times New Roman" w:cs="Times New Roman"/>
          <w:sz w:val="24"/>
          <w:szCs w:val="24"/>
          <w:lang w:val="sq-AL"/>
        </w:rPr>
        <w:t xml:space="preserve"> the main findings</w:t>
      </w:r>
      <w:r w:rsidR="00C3619C">
        <w:rPr>
          <w:rFonts w:ascii="Times New Roman" w:hAnsi="Times New Roman" w:cs="Times New Roman"/>
          <w:sz w:val="24"/>
          <w:szCs w:val="24"/>
          <w:lang w:val="sq-AL"/>
        </w:rPr>
        <w:t xml:space="preserve"> which</w:t>
      </w:r>
      <w:r w:rsidRPr="00C36661">
        <w:rPr>
          <w:rFonts w:ascii="Times New Roman" w:hAnsi="Times New Roman" w:cs="Times New Roman"/>
          <w:sz w:val="24"/>
          <w:szCs w:val="24"/>
          <w:lang w:val="sq-AL"/>
        </w:rPr>
        <w:t xml:space="preserve"> w</w:t>
      </w:r>
      <w:r>
        <w:rPr>
          <w:rFonts w:ascii="Times New Roman" w:hAnsi="Times New Roman" w:cs="Times New Roman"/>
          <w:sz w:val="24"/>
          <w:szCs w:val="24"/>
          <w:lang w:val="sq-AL"/>
        </w:rPr>
        <w:t>ould</w:t>
      </w:r>
      <w:r w:rsidRPr="00C36661">
        <w:rPr>
          <w:rFonts w:ascii="Times New Roman" w:hAnsi="Times New Roman" w:cs="Times New Roman"/>
          <w:sz w:val="24"/>
          <w:szCs w:val="24"/>
          <w:lang w:val="sq-AL"/>
        </w:rPr>
        <w:t xml:space="preserve"> then help to determine the topics of training</w:t>
      </w:r>
      <w:r>
        <w:rPr>
          <w:rFonts w:ascii="Times New Roman" w:hAnsi="Times New Roman" w:cs="Times New Roman"/>
          <w:sz w:val="24"/>
          <w:szCs w:val="24"/>
          <w:lang w:val="sq-AL"/>
        </w:rPr>
        <w:t>s</w:t>
      </w:r>
      <w:r w:rsidRPr="00C36661">
        <w:rPr>
          <w:rFonts w:ascii="Times New Roman" w:hAnsi="Times New Roman" w:cs="Times New Roman"/>
          <w:sz w:val="24"/>
          <w:szCs w:val="24"/>
          <w:lang w:val="sq-AL"/>
        </w:rPr>
        <w:t xml:space="preserve"> </w:t>
      </w:r>
      <w:r>
        <w:rPr>
          <w:rFonts w:ascii="Times New Roman" w:hAnsi="Times New Roman" w:cs="Times New Roman"/>
          <w:sz w:val="24"/>
          <w:szCs w:val="24"/>
          <w:lang w:val="sq-AL"/>
        </w:rPr>
        <w:t>in frame of</w:t>
      </w:r>
      <w:r w:rsidRPr="00C36661">
        <w:rPr>
          <w:rFonts w:ascii="Times New Roman" w:hAnsi="Times New Roman" w:cs="Times New Roman"/>
          <w:sz w:val="24"/>
          <w:szCs w:val="24"/>
          <w:lang w:val="sq-AL"/>
        </w:rPr>
        <w:t xml:space="preserve"> the </w:t>
      </w:r>
      <w:r>
        <w:rPr>
          <w:rFonts w:ascii="Times New Roman" w:hAnsi="Times New Roman" w:cs="Times New Roman"/>
          <w:sz w:val="24"/>
          <w:szCs w:val="24"/>
          <w:lang w:val="sq-AL"/>
        </w:rPr>
        <w:t>I</w:t>
      </w:r>
      <w:r w:rsidRPr="00C36661">
        <w:rPr>
          <w:rFonts w:ascii="Times New Roman" w:hAnsi="Times New Roman" w:cs="Times New Roman"/>
          <w:sz w:val="24"/>
          <w:szCs w:val="24"/>
          <w:lang w:val="sq-AL"/>
        </w:rPr>
        <w:t xml:space="preserve">ncubation </w:t>
      </w:r>
      <w:r>
        <w:rPr>
          <w:rFonts w:ascii="Times New Roman" w:hAnsi="Times New Roman" w:cs="Times New Roman"/>
          <w:sz w:val="24"/>
          <w:szCs w:val="24"/>
          <w:lang w:val="sq-AL"/>
        </w:rPr>
        <w:t>P</w:t>
      </w:r>
      <w:r w:rsidRPr="00C36661">
        <w:rPr>
          <w:rFonts w:ascii="Times New Roman" w:hAnsi="Times New Roman" w:cs="Times New Roman"/>
          <w:sz w:val="24"/>
          <w:szCs w:val="24"/>
          <w:lang w:val="sq-AL"/>
        </w:rPr>
        <w:t>rocess.</w:t>
      </w:r>
      <w:r w:rsidR="00C3619C">
        <w:rPr>
          <w:rFonts w:ascii="Times New Roman" w:hAnsi="Times New Roman" w:cs="Times New Roman"/>
          <w:sz w:val="24"/>
          <w:szCs w:val="24"/>
          <w:lang w:val="sq-AL"/>
        </w:rPr>
        <w:t xml:space="preserve"> </w:t>
      </w:r>
      <w:r>
        <w:rPr>
          <w:rFonts w:ascii="Times New Roman" w:hAnsi="Times New Roman" w:cs="Times New Roman"/>
          <w:sz w:val="24"/>
          <w:szCs w:val="24"/>
          <w:lang w:val="sq-AL"/>
        </w:rPr>
        <w:t>Moreover,</w:t>
      </w:r>
      <w:r w:rsidR="00655035">
        <w:rPr>
          <w:rFonts w:ascii="Times New Roman" w:hAnsi="Times New Roman" w:cs="Times New Roman"/>
          <w:sz w:val="24"/>
          <w:szCs w:val="24"/>
          <w:lang w:val="sq-AL"/>
        </w:rPr>
        <w:t xml:space="preserve"> since</w:t>
      </w:r>
      <w:r>
        <w:rPr>
          <w:rFonts w:ascii="Times New Roman" w:hAnsi="Times New Roman" w:cs="Times New Roman"/>
          <w:sz w:val="24"/>
          <w:szCs w:val="24"/>
          <w:lang w:val="sq-AL"/>
        </w:rPr>
        <w:t xml:space="preserve"> the project will follow a </w:t>
      </w:r>
      <w:r>
        <w:rPr>
          <w:rFonts w:ascii="Times New Roman" w:eastAsia="Times New Roman" w:hAnsi="Times New Roman" w:cs="Times New Roman"/>
          <w:color w:val="000000"/>
          <w:sz w:val="24"/>
          <w:szCs w:val="24"/>
        </w:rPr>
        <w:t xml:space="preserve">gender mainstreaming strategy which will be </w:t>
      </w:r>
      <w:r w:rsidRPr="00C36661">
        <w:rPr>
          <w:rFonts w:ascii="Times New Roman" w:eastAsia="Times New Roman" w:hAnsi="Times New Roman" w:cs="Times New Roman"/>
          <w:color w:val="000000"/>
          <w:sz w:val="24"/>
          <w:szCs w:val="24"/>
        </w:rPr>
        <w:t>implemented when assessing the needs of the targeted beneficiaries, comprehensive data</w:t>
      </w:r>
      <w:r w:rsidR="00655035">
        <w:rPr>
          <w:rFonts w:ascii="Times New Roman" w:eastAsia="Times New Roman" w:hAnsi="Times New Roman" w:cs="Times New Roman"/>
          <w:color w:val="000000"/>
          <w:sz w:val="24"/>
          <w:szCs w:val="24"/>
        </w:rPr>
        <w:t xml:space="preserve"> will be needed</w:t>
      </w:r>
      <w:r w:rsidRPr="00C36661">
        <w:rPr>
          <w:rFonts w:ascii="Times New Roman" w:eastAsia="Times New Roman" w:hAnsi="Times New Roman" w:cs="Times New Roman"/>
          <w:color w:val="000000"/>
          <w:sz w:val="24"/>
          <w:szCs w:val="24"/>
        </w:rPr>
        <w:t xml:space="preserve"> that </w:t>
      </w:r>
      <w:r w:rsidR="00655035">
        <w:rPr>
          <w:rFonts w:ascii="Times New Roman" w:eastAsia="Times New Roman" w:hAnsi="Times New Roman" w:cs="Times New Roman"/>
          <w:color w:val="000000"/>
          <w:sz w:val="24"/>
          <w:szCs w:val="24"/>
        </w:rPr>
        <w:t xml:space="preserve">can </w:t>
      </w:r>
      <w:r w:rsidRPr="00C36661">
        <w:rPr>
          <w:rFonts w:ascii="Times New Roman" w:eastAsia="Times New Roman" w:hAnsi="Times New Roman" w:cs="Times New Roman"/>
          <w:color w:val="000000"/>
          <w:sz w:val="24"/>
          <w:szCs w:val="24"/>
        </w:rPr>
        <w:t>enable an inclusive analysis</w:t>
      </w:r>
      <w:r w:rsidR="00C3619C">
        <w:rPr>
          <w:rFonts w:ascii="Times New Roman" w:eastAsia="Times New Roman" w:hAnsi="Times New Roman" w:cs="Times New Roman"/>
          <w:color w:val="000000"/>
          <w:sz w:val="24"/>
          <w:szCs w:val="24"/>
        </w:rPr>
        <w:t>. For this purpose, dedicated trainings related to gender issues in the environmental realm will be organized as part of the Incubation Process.</w:t>
      </w:r>
    </w:p>
    <w:p w14:paraId="5042F7BC" w14:textId="221330EB" w:rsidR="00655035" w:rsidRDefault="00655035" w:rsidP="00F43E6D">
      <w:pPr>
        <w:spacing w:line="276" w:lineRule="auto"/>
        <w:jc w:val="both"/>
        <w:rPr>
          <w:rFonts w:ascii="Times New Roman" w:hAnsi="Times New Roman" w:cs="Times New Roman"/>
          <w:sz w:val="24"/>
          <w:szCs w:val="24"/>
          <w:lang w:val="sq-AL"/>
        </w:rPr>
      </w:pPr>
      <w:r w:rsidRPr="00655035">
        <w:rPr>
          <w:rFonts w:ascii="Times New Roman" w:hAnsi="Times New Roman" w:cs="Times New Roman"/>
          <w:sz w:val="24"/>
          <w:szCs w:val="24"/>
          <w:lang w:val="sq-AL"/>
        </w:rPr>
        <w:t xml:space="preserve">The information on the main findings is mainly based on the </w:t>
      </w:r>
      <w:r>
        <w:rPr>
          <w:rFonts w:ascii="Times New Roman" w:hAnsi="Times New Roman" w:cs="Times New Roman"/>
          <w:sz w:val="24"/>
          <w:szCs w:val="24"/>
          <w:lang w:val="sq-AL"/>
        </w:rPr>
        <w:t xml:space="preserve">dedicated </w:t>
      </w:r>
      <w:r w:rsidRPr="00655035">
        <w:rPr>
          <w:rFonts w:ascii="Times New Roman" w:hAnsi="Times New Roman" w:cs="Times New Roman"/>
          <w:sz w:val="24"/>
          <w:szCs w:val="24"/>
          <w:lang w:val="sq-AL"/>
        </w:rPr>
        <w:t>section of needs expressed by the organizations, which are mainly thematic but also administrative and</w:t>
      </w:r>
      <w:r w:rsidR="00C939B5">
        <w:rPr>
          <w:rFonts w:ascii="Times New Roman" w:hAnsi="Times New Roman" w:cs="Times New Roman"/>
          <w:sz w:val="24"/>
          <w:szCs w:val="24"/>
          <w:lang w:val="sq-AL"/>
        </w:rPr>
        <w:t xml:space="preserve"> related</w:t>
      </w:r>
      <w:r w:rsidRPr="00655035">
        <w:rPr>
          <w:rFonts w:ascii="Times New Roman" w:hAnsi="Times New Roman" w:cs="Times New Roman"/>
          <w:sz w:val="24"/>
          <w:szCs w:val="24"/>
          <w:lang w:val="sq-AL"/>
        </w:rPr>
        <w:t xml:space="preserve"> </w:t>
      </w:r>
      <w:r w:rsidR="00C939B5">
        <w:rPr>
          <w:rFonts w:ascii="Times New Roman" w:hAnsi="Times New Roman" w:cs="Times New Roman"/>
          <w:sz w:val="24"/>
          <w:szCs w:val="24"/>
          <w:lang w:val="sq-AL"/>
        </w:rPr>
        <w:t>with</w:t>
      </w:r>
      <w:r w:rsidRPr="00655035">
        <w:rPr>
          <w:rFonts w:ascii="Times New Roman" w:hAnsi="Times New Roman" w:cs="Times New Roman"/>
          <w:sz w:val="24"/>
          <w:szCs w:val="24"/>
          <w:lang w:val="sq-AL"/>
        </w:rPr>
        <w:t xml:space="preserve"> gender issues.</w:t>
      </w:r>
    </w:p>
    <w:p w14:paraId="29D820E8" w14:textId="564E3371" w:rsidR="00625FE9" w:rsidRDefault="00625FE9" w:rsidP="00F43E6D">
      <w:pPr>
        <w:spacing w:line="276" w:lineRule="auto"/>
        <w:jc w:val="both"/>
        <w:rPr>
          <w:rFonts w:ascii="Times New Roman" w:hAnsi="Times New Roman" w:cs="Times New Roman"/>
          <w:i/>
          <w:iCs/>
          <w:sz w:val="24"/>
          <w:szCs w:val="24"/>
          <w:u w:val="single"/>
          <w:lang w:val="sq-AL"/>
        </w:rPr>
      </w:pPr>
      <w:r w:rsidRPr="00625FE9">
        <w:rPr>
          <w:rFonts w:ascii="Times New Roman" w:hAnsi="Times New Roman" w:cs="Times New Roman"/>
          <w:i/>
          <w:iCs/>
          <w:sz w:val="24"/>
          <w:szCs w:val="24"/>
          <w:u w:val="single"/>
          <w:lang w:val="sq-AL"/>
        </w:rPr>
        <w:t>Key findings from thematic aspects</w:t>
      </w:r>
    </w:p>
    <w:p w14:paraId="4ED0C923" w14:textId="29A94317" w:rsidR="005E78F3" w:rsidRPr="005E78F3" w:rsidRDefault="005E78F3" w:rsidP="005E78F3">
      <w:pPr>
        <w:spacing w:line="276" w:lineRule="auto"/>
        <w:jc w:val="both"/>
        <w:rPr>
          <w:rFonts w:ascii="Times New Roman" w:hAnsi="Times New Roman" w:cs="Times New Roman"/>
          <w:sz w:val="24"/>
          <w:szCs w:val="24"/>
          <w:lang w:val="sq-AL"/>
        </w:rPr>
      </w:pPr>
      <w:r w:rsidRPr="005E78F3">
        <w:rPr>
          <w:rFonts w:ascii="Times New Roman" w:hAnsi="Times New Roman" w:cs="Times New Roman"/>
          <w:sz w:val="24"/>
          <w:szCs w:val="24"/>
          <w:lang w:val="sq-AL"/>
        </w:rPr>
        <w:t xml:space="preserve">Environmental issues related to the </w:t>
      </w:r>
      <w:r>
        <w:rPr>
          <w:rFonts w:ascii="Times New Roman" w:hAnsi="Times New Roman" w:cs="Times New Roman"/>
          <w:sz w:val="24"/>
          <w:szCs w:val="24"/>
          <w:lang w:val="sq-AL"/>
        </w:rPr>
        <w:t>thematic aspects</w:t>
      </w:r>
      <w:r w:rsidRPr="005E78F3">
        <w:rPr>
          <w:rFonts w:ascii="Times New Roman" w:hAnsi="Times New Roman" w:cs="Times New Roman"/>
          <w:sz w:val="24"/>
          <w:szCs w:val="24"/>
          <w:lang w:val="sq-AL"/>
        </w:rPr>
        <w:t xml:space="preserve"> are expressed in different ways by organizations, depending on the area of interest and expertise they offer. For example, unsustainable use of natural resources has led to a degradation of flora and fauna and loss of forest areas.</w:t>
      </w:r>
    </w:p>
    <w:p w14:paraId="3F49FCE1" w14:textId="309E2AD3" w:rsidR="005E78F3" w:rsidRDefault="005E78F3" w:rsidP="005E78F3">
      <w:pPr>
        <w:spacing w:line="276" w:lineRule="auto"/>
        <w:jc w:val="both"/>
        <w:rPr>
          <w:rFonts w:ascii="Times New Roman" w:hAnsi="Times New Roman" w:cs="Times New Roman"/>
          <w:sz w:val="24"/>
          <w:szCs w:val="24"/>
          <w:lang w:val="sq-AL"/>
        </w:rPr>
      </w:pPr>
      <w:r w:rsidRPr="005E78F3">
        <w:rPr>
          <w:rFonts w:ascii="Times New Roman" w:hAnsi="Times New Roman" w:cs="Times New Roman"/>
          <w:sz w:val="24"/>
          <w:szCs w:val="24"/>
          <w:lang w:val="sq-AL"/>
        </w:rPr>
        <w:lastRenderedPageBreak/>
        <w:t xml:space="preserve">Combined with the effects of climate change, many problems related to environmental and urban management have been highlighted, related to the loss of public spaces and the improper functioning of the urban system. </w:t>
      </w:r>
      <w:r w:rsidR="005F056A">
        <w:rPr>
          <w:rFonts w:ascii="Times New Roman" w:hAnsi="Times New Roman" w:cs="Times New Roman"/>
          <w:sz w:val="24"/>
          <w:szCs w:val="24"/>
          <w:lang w:val="sq-AL"/>
        </w:rPr>
        <w:t>On the other hand, a</w:t>
      </w:r>
      <w:r w:rsidRPr="005E78F3">
        <w:rPr>
          <w:rFonts w:ascii="Times New Roman" w:hAnsi="Times New Roman" w:cs="Times New Roman"/>
          <w:sz w:val="24"/>
          <w:szCs w:val="24"/>
          <w:lang w:val="sq-AL"/>
        </w:rPr>
        <w:t>ir pollution and the high level of noise caused mainly by the public and private transport sector and the construction sector, has affected the quality of life in most Albanian cities.</w:t>
      </w:r>
    </w:p>
    <w:p w14:paraId="7BD5C056" w14:textId="1C59774F" w:rsidR="005F056A" w:rsidRDefault="005F056A" w:rsidP="005E78F3">
      <w:pPr>
        <w:spacing w:line="276" w:lineRule="auto"/>
        <w:jc w:val="both"/>
        <w:rPr>
          <w:rFonts w:ascii="Times New Roman" w:hAnsi="Times New Roman" w:cs="Times New Roman"/>
          <w:i/>
          <w:iCs/>
          <w:sz w:val="24"/>
          <w:szCs w:val="24"/>
          <w:u w:val="single"/>
          <w:lang w:val="sq-AL"/>
        </w:rPr>
      </w:pPr>
      <w:r w:rsidRPr="005F056A">
        <w:rPr>
          <w:rFonts w:ascii="Times New Roman" w:hAnsi="Times New Roman" w:cs="Times New Roman"/>
          <w:i/>
          <w:iCs/>
          <w:sz w:val="24"/>
          <w:szCs w:val="24"/>
          <w:u w:val="single"/>
          <w:lang w:val="sq-AL"/>
        </w:rPr>
        <w:t>Key findings from administrative needs</w:t>
      </w:r>
    </w:p>
    <w:p w14:paraId="03630F28" w14:textId="0BD7C1D7" w:rsidR="00F51A13" w:rsidRPr="00876FDB" w:rsidRDefault="00F51A13" w:rsidP="005E78F3">
      <w:pPr>
        <w:spacing w:line="276" w:lineRule="auto"/>
        <w:jc w:val="both"/>
        <w:rPr>
          <w:rFonts w:ascii="Times New Roman" w:hAnsi="Times New Roman" w:cs="Times New Roman"/>
          <w:sz w:val="24"/>
          <w:szCs w:val="24"/>
        </w:rPr>
      </w:pPr>
      <w:r w:rsidRPr="00F51A13">
        <w:rPr>
          <w:rFonts w:ascii="Times New Roman" w:hAnsi="Times New Roman" w:cs="Times New Roman"/>
          <w:sz w:val="24"/>
          <w:szCs w:val="24"/>
          <w:lang w:val="sq-AL"/>
        </w:rPr>
        <w:t xml:space="preserve">Some of the main reasons why ESCOs </w:t>
      </w:r>
      <w:r w:rsidR="009E4FDB">
        <w:rPr>
          <w:rFonts w:ascii="Times New Roman" w:hAnsi="Times New Roman" w:cs="Times New Roman"/>
          <w:sz w:val="24"/>
          <w:szCs w:val="24"/>
          <w:lang w:val="sq-AL"/>
        </w:rPr>
        <w:t>deal with</w:t>
      </w:r>
      <w:r w:rsidRPr="00F51A13">
        <w:rPr>
          <w:rFonts w:ascii="Times New Roman" w:hAnsi="Times New Roman" w:cs="Times New Roman"/>
          <w:sz w:val="24"/>
          <w:szCs w:val="24"/>
          <w:lang w:val="sq-AL"/>
        </w:rPr>
        <w:t xml:space="preserve"> difficult</w:t>
      </w:r>
      <w:r w:rsidR="009E4FDB">
        <w:rPr>
          <w:rFonts w:ascii="Times New Roman" w:hAnsi="Times New Roman" w:cs="Times New Roman"/>
          <w:sz w:val="24"/>
          <w:szCs w:val="24"/>
          <w:lang w:val="sq-AL"/>
        </w:rPr>
        <w:t>ies in</w:t>
      </w:r>
      <w:r w:rsidRPr="00F51A13">
        <w:rPr>
          <w:rFonts w:ascii="Times New Roman" w:hAnsi="Times New Roman" w:cs="Times New Roman"/>
          <w:sz w:val="24"/>
          <w:szCs w:val="24"/>
          <w:lang w:val="sq-AL"/>
        </w:rPr>
        <w:t xml:space="preserve"> getting involved in dialogues or </w:t>
      </w:r>
      <w:r w:rsidR="009E4FDB">
        <w:rPr>
          <w:rFonts w:ascii="Times New Roman" w:hAnsi="Times New Roman" w:cs="Times New Roman"/>
          <w:sz w:val="24"/>
          <w:szCs w:val="24"/>
          <w:lang w:val="sq-AL"/>
        </w:rPr>
        <w:t xml:space="preserve">being </w:t>
      </w:r>
      <w:r w:rsidRPr="00F51A13">
        <w:rPr>
          <w:rFonts w:ascii="Times New Roman" w:hAnsi="Times New Roman" w:cs="Times New Roman"/>
          <w:sz w:val="24"/>
          <w:szCs w:val="24"/>
          <w:lang w:val="sq-AL"/>
        </w:rPr>
        <w:t>part of the decision-making proces</w:t>
      </w:r>
      <w:r w:rsidR="003109A4">
        <w:rPr>
          <w:rFonts w:ascii="Times New Roman" w:hAnsi="Times New Roman" w:cs="Times New Roman"/>
          <w:sz w:val="24"/>
          <w:szCs w:val="24"/>
          <w:lang w:val="sq-AL"/>
        </w:rPr>
        <w:t>ess</w:t>
      </w:r>
      <w:r w:rsidRPr="00F51A13">
        <w:rPr>
          <w:rFonts w:ascii="Times New Roman" w:hAnsi="Times New Roman" w:cs="Times New Roman"/>
          <w:sz w:val="24"/>
          <w:szCs w:val="24"/>
          <w:lang w:val="sq-AL"/>
        </w:rPr>
        <w:t xml:space="preserve"> regarding environmental protection in Albania, as expressed in the questionnaires, is the lack of knowledge about the </w:t>
      </w:r>
      <w:r w:rsidR="00876FDB">
        <w:rPr>
          <w:rFonts w:ascii="Times New Roman" w:hAnsi="Times New Roman" w:cs="Times New Roman"/>
          <w:sz w:val="24"/>
          <w:szCs w:val="24"/>
          <w:lang w:val="sq-AL"/>
        </w:rPr>
        <w:t>appropiate</w:t>
      </w:r>
      <w:r w:rsidRPr="00F51A13">
        <w:rPr>
          <w:rFonts w:ascii="Times New Roman" w:hAnsi="Times New Roman" w:cs="Times New Roman"/>
          <w:sz w:val="24"/>
          <w:szCs w:val="24"/>
          <w:lang w:val="sq-AL"/>
        </w:rPr>
        <w:t xml:space="preserve"> management of a project, how to </w:t>
      </w:r>
      <w:r w:rsidR="009E4FDB">
        <w:rPr>
          <w:rFonts w:ascii="Times New Roman" w:hAnsi="Times New Roman" w:cs="Times New Roman"/>
          <w:sz w:val="24"/>
          <w:szCs w:val="24"/>
          <w:lang w:val="sq-AL"/>
        </w:rPr>
        <w:t>deal</w:t>
      </w:r>
      <w:r w:rsidRPr="00F51A13">
        <w:rPr>
          <w:rFonts w:ascii="Times New Roman" w:hAnsi="Times New Roman" w:cs="Times New Roman"/>
          <w:sz w:val="24"/>
          <w:szCs w:val="24"/>
          <w:lang w:val="sq-AL"/>
        </w:rPr>
        <w:t xml:space="preserve"> with national and international donors and obtain data for processing to conduct </w:t>
      </w:r>
      <w:r>
        <w:rPr>
          <w:rFonts w:ascii="Times New Roman" w:hAnsi="Times New Roman" w:cs="Times New Roman"/>
          <w:sz w:val="24"/>
          <w:szCs w:val="24"/>
          <w:lang w:val="sq-AL"/>
        </w:rPr>
        <w:t>evidence-</w:t>
      </w:r>
      <w:r w:rsidRPr="00F51A13">
        <w:rPr>
          <w:rFonts w:ascii="Times New Roman" w:hAnsi="Times New Roman" w:cs="Times New Roman"/>
          <w:sz w:val="24"/>
          <w:szCs w:val="24"/>
          <w:lang w:val="sq-AL"/>
        </w:rPr>
        <w:t xml:space="preserve">based </w:t>
      </w:r>
      <w:r w:rsidR="003109A4">
        <w:rPr>
          <w:rFonts w:ascii="Times New Roman" w:hAnsi="Times New Roman" w:cs="Times New Roman"/>
          <w:sz w:val="24"/>
          <w:szCs w:val="24"/>
          <w:lang w:val="sq-AL"/>
        </w:rPr>
        <w:t>policy papers, r</w:t>
      </w:r>
      <w:r>
        <w:rPr>
          <w:rFonts w:ascii="Times New Roman" w:hAnsi="Times New Roman" w:cs="Times New Roman"/>
          <w:sz w:val="24"/>
          <w:szCs w:val="24"/>
          <w:lang w:val="sq-AL"/>
        </w:rPr>
        <w:t>eports</w:t>
      </w:r>
      <w:r w:rsidR="003D44E6">
        <w:rPr>
          <w:rFonts w:ascii="Times New Roman" w:hAnsi="Times New Roman" w:cs="Times New Roman"/>
          <w:sz w:val="24"/>
          <w:szCs w:val="24"/>
          <w:lang w:val="sq-AL"/>
        </w:rPr>
        <w:t xml:space="preserve"> or even</w:t>
      </w:r>
      <w:r w:rsidR="00AC66B7">
        <w:rPr>
          <w:rFonts w:ascii="Times New Roman" w:hAnsi="Times New Roman" w:cs="Times New Roman"/>
          <w:sz w:val="24"/>
          <w:szCs w:val="24"/>
          <w:lang w:val="sq-AL"/>
        </w:rPr>
        <w:t xml:space="preserve"> position papers.</w:t>
      </w:r>
    </w:p>
    <w:p w14:paraId="2859FEA7" w14:textId="003F5049" w:rsidR="00CE383A" w:rsidRDefault="00CE383A" w:rsidP="005E78F3">
      <w:pPr>
        <w:spacing w:line="276" w:lineRule="auto"/>
        <w:jc w:val="both"/>
        <w:rPr>
          <w:rFonts w:ascii="Times New Roman" w:hAnsi="Times New Roman" w:cs="Times New Roman"/>
          <w:i/>
          <w:iCs/>
          <w:sz w:val="24"/>
          <w:szCs w:val="24"/>
          <w:u w:val="single"/>
          <w:lang w:val="sq-AL"/>
        </w:rPr>
      </w:pPr>
      <w:r w:rsidRPr="00CE383A">
        <w:rPr>
          <w:rFonts w:ascii="Times New Roman" w:hAnsi="Times New Roman" w:cs="Times New Roman"/>
          <w:i/>
          <w:iCs/>
          <w:sz w:val="24"/>
          <w:szCs w:val="24"/>
          <w:u w:val="single"/>
          <w:lang w:val="sq-AL"/>
        </w:rPr>
        <w:t>Key finding</w:t>
      </w:r>
      <w:r w:rsidR="000A693A">
        <w:rPr>
          <w:rFonts w:ascii="Times New Roman" w:hAnsi="Times New Roman" w:cs="Times New Roman"/>
          <w:i/>
          <w:iCs/>
          <w:sz w:val="24"/>
          <w:szCs w:val="24"/>
          <w:u w:val="single"/>
          <w:lang w:val="sq-AL"/>
        </w:rPr>
        <w:t>s</w:t>
      </w:r>
      <w:r w:rsidRPr="00CE383A">
        <w:rPr>
          <w:rFonts w:ascii="Times New Roman" w:hAnsi="Times New Roman" w:cs="Times New Roman"/>
          <w:i/>
          <w:iCs/>
          <w:sz w:val="24"/>
          <w:szCs w:val="24"/>
          <w:u w:val="single"/>
          <w:lang w:val="sq-AL"/>
        </w:rPr>
        <w:t xml:space="preserve"> from gender issues</w:t>
      </w:r>
    </w:p>
    <w:p w14:paraId="7C348DBC" w14:textId="5AF71758" w:rsidR="00C46498" w:rsidRDefault="00C46498" w:rsidP="005E78F3">
      <w:pPr>
        <w:spacing w:line="276" w:lineRule="auto"/>
        <w:jc w:val="both"/>
        <w:rPr>
          <w:rFonts w:ascii="Times New Roman" w:hAnsi="Times New Roman" w:cs="Times New Roman"/>
          <w:sz w:val="24"/>
          <w:szCs w:val="24"/>
          <w:lang w:val="sq-AL"/>
        </w:rPr>
      </w:pPr>
      <w:r w:rsidRPr="00C46498">
        <w:rPr>
          <w:rFonts w:ascii="Times New Roman" w:hAnsi="Times New Roman" w:cs="Times New Roman"/>
          <w:sz w:val="24"/>
          <w:szCs w:val="24"/>
          <w:lang w:val="sq-AL"/>
        </w:rPr>
        <w:t xml:space="preserve">In general, environmental organizations that participated in the questionnaire, stated that women are not affected by the effect of gender inequality as in most cases the number of women in the staff involved is higher that the number of men and the role they play are </w:t>
      </w:r>
      <w:r w:rsidR="000D6729">
        <w:rPr>
          <w:rFonts w:ascii="Times New Roman" w:hAnsi="Times New Roman" w:cs="Times New Roman"/>
          <w:sz w:val="24"/>
          <w:szCs w:val="24"/>
          <w:lang w:val="sq-AL"/>
        </w:rPr>
        <w:t xml:space="preserve">mostly </w:t>
      </w:r>
      <w:r w:rsidRPr="00C46498">
        <w:rPr>
          <w:rFonts w:ascii="Times New Roman" w:hAnsi="Times New Roman" w:cs="Times New Roman"/>
          <w:sz w:val="24"/>
          <w:szCs w:val="24"/>
          <w:lang w:val="sq-AL"/>
        </w:rPr>
        <w:t>experts or support staff (lawyers, psychologists, etc.). However, all organizations think that gender issues should be more integrated in the field of environment, given the fact that the level of vulnerability continues to be higher among women in terms of their participation in environmental activities.</w:t>
      </w:r>
    </w:p>
    <w:p w14:paraId="25885CD2" w14:textId="62B1C5BC" w:rsidR="000D6729" w:rsidRPr="0098015E" w:rsidRDefault="00F72819" w:rsidP="0098015E">
      <w:pPr>
        <w:pStyle w:val="Heading1"/>
      </w:pPr>
      <w:bookmarkStart w:id="3" w:name="_Toc87361722"/>
      <w:r w:rsidRPr="00DF27BA">
        <w:t>TRAINING TOPICS</w:t>
      </w:r>
      <w:bookmarkEnd w:id="3"/>
      <w:r w:rsidRPr="00DF27BA">
        <w:t xml:space="preserve">  </w:t>
      </w:r>
    </w:p>
    <w:p w14:paraId="059645B9" w14:textId="59936E71" w:rsidR="00330595" w:rsidRDefault="00330595" w:rsidP="000D6729">
      <w:pPr>
        <w:spacing w:line="276" w:lineRule="auto"/>
        <w:jc w:val="both"/>
        <w:rPr>
          <w:rFonts w:ascii="Times New Roman" w:hAnsi="Times New Roman" w:cs="Times New Roman"/>
          <w:sz w:val="24"/>
          <w:szCs w:val="24"/>
        </w:rPr>
      </w:pPr>
      <w:r w:rsidRPr="00F23AE6">
        <w:rPr>
          <w:rFonts w:ascii="Times New Roman" w:hAnsi="Times New Roman" w:cs="Times New Roman"/>
          <w:sz w:val="24"/>
          <w:szCs w:val="24"/>
        </w:rPr>
        <w:t>As evidenced in the Needs Assessment, ECSO</w:t>
      </w:r>
      <w:r w:rsidR="00E91F70" w:rsidRPr="00F23AE6">
        <w:rPr>
          <w:rFonts w:ascii="Times New Roman" w:hAnsi="Times New Roman" w:cs="Times New Roman"/>
          <w:sz w:val="24"/>
          <w:szCs w:val="24"/>
        </w:rPr>
        <w:t>s</w:t>
      </w:r>
      <w:r w:rsidRPr="00F23AE6">
        <w:rPr>
          <w:rFonts w:ascii="Times New Roman" w:hAnsi="Times New Roman" w:cs="Times New Roman"/>
          <w:sz w:val="24"/>
          <w:szCs w:val="24"/>
        </w:rPr>
        <w:t xml:space="preserve"> highlighted a range of topics on which they want to gain more knowledge on the latest developments in order to be competitive in the sector and raise current issues, which will then serve to partially or completely address environmental problems in the municipalities or regions in which they operate. </w:t>
      </w:r>
      <w:r w:rsidR="009572DB" w:rsidRPr="009572DB">
        <w:rPr>
          <w:rFonts w:ascii="Times New Roman" w:hAnsi="Times New Roman" w:cs="Times New Roman"/>
          <w:sz w:val="24"/>
          <w:szCs w:val="24"/>
        </w:rPr>
        <w:t xml:space="preserve">The Green-AL consortium has foreseen to conduct a total of 40 trainings (10 per region) covering administrative, </w:t>
      </w:r>
      <w:r w:rsidR="00CA692A" w:rsidRPr="009572DB">
        <w:rPr>
          <w:rFonts w:ascii="Times New Roman" w:hAnsi="Times New Roman" w:cs="Times New Roman"/>
          <w:sz w:val="24"/>
          <w:szCs w:val="24"/>
        </w:rPr>
        <w:t>gender and environmental</w:t>
      </w:r>
      <w:r w:rsidR="009572DB" w:rsidRPr="009572DB">
        <w:rPr>
          <w:rFonts w:ascii="Times New Roman" w:hAnsi="Times New Roman" w:cs="Times New Roman"/>
          <w:sz w:val="24"/>
          <w:szCs w:val="24"/>
        </w:rPr>
        <w:t xml:space="preserve"> </w:t>
      </w:r>
      <w:r w:rsidR="00CA692A" w:rsidRPr="009572DB">
        <w:rPr>
          <w:rFonts w:ascii="Times New Roman" w:hAnsi="Times New Roman" w:cs="Times New Roman"/>
          <w:sz w:val="24"/>
          <w:szCs w:val="24"/>
        </w:rPr>
        <w:t>related topics</w:t>
      </w:r>
      <w:r w:rsidR="009572DB" w:rsidRPr="009572DB">
        <w:rPr>
          <w:rFonts w:ascii="Times New Roman" w:hAnsi="Times New Roman" w:cs="Times New Roman"/>
          <w:sz w:val="24"/>
          <w:szCs w:val="24"/>
        </w:rPr>
        <w:t>.</w:t>
      </w:r>
      <w:r w:rsidRPr="00F23AE6">
        <w:rPr>
          <w:rFonts w:ascii="Times New Roman" w:hAnsi="Times New Roman" w:cs="Times New Roman"/>
          <w:sz w:val="24"/>
          <w:szCs w:val="24"/>
        </w:rPr>
        <w:t xml:space="preserve"> In order to have a full coverage of the territory each member of the Green-AL consortium will be responsible for the organisation of such events for their region, which will be held periodically from August 2021 to June 2023</w:t>
      </w:r>
      <w:r w:rsidR="00735EAB">
        <w:rPr>
          <w:rFonts w:ascii="Times New Roman" w:hAnsi="Times New Roman" w:cs="Times New Roman"/>
          <w:sz w:val="24"/>
          <w:szCs w:val="24"/>
        </w:rPr>
        <w:t xml:space="preserve"> as hybrid events (online and physically), depending from restriction imposed by the Albanian Government related to the Pandemic caused by the COVID-19</w:t>
      </w:r>
      <w:r w:rsidRPr="00F23AE6">
        <w:rPr>
          <w:rFonts w:ascii="Times New Roman" w:hAnsi="Times New Roman" w:cs="Times New Roman"/>
          <w:sz w:val="24"/>
          <w:szCs w:val="24"/>
        </w:rPr>
        <w:t>. The Green-AL consortium</w:t>
      </w:r>
      <w:r w:rsidR="000D6729">
        <w:rPr>
          <w:rFonts w:ascii="Times New Roman" w:hAnsi="Times New Roman" w:cs="Times New Roman"/>
          <w:sz w:val="24"/>
          <w:szCs w:val="24"/>
        </w:rPr>
        <w:t xml:space="preserve"> in order</w:t>
      </w:r>
      <w:r w:rsidRPr="00F23AE6">
        <w:rPr>
          <w:rFonts w:ascii="Times New Roman" w:hAnsi="Times New Roman" w:cs="Times New Roman"/>
          <w:sz w:val="24"/>
          <w:szCs w:val="24"/>
        </w:rPr>
        <w:t xml:space="preserve"> to deliver these training will engage local and international experts in order to give to Albanian ECSOs a broader spectre on h</w:t>
      </w:r>
      <w:r w:rsidR="00CE1C41" w:rsidRPr="00F23AE6">
        <w:rPr>
          <w:rFonts w:ascii="Times New Roman" w:hAnsi="Times New Roman" w:cs="Times New Roman"/>
          <w:sz w:val="24"/>
          <w:szCs w:val="24"/>
        </w:rPr>
        <w:t>o</w:t>
      </w:r>
      <w:r w:rsidRPr="00F23AE6">
        <w:rPr>
          <w:rFonts w:ascii="Times New Roman" w:hAnsi="Times New Roman" w:cs="Times New Roman"/>
          <w:sz w:val="24"/>
          <w:szCs w:val="24"/>
        </w:rPr>
        <w:t xml:space="preserve">w environmental challenges </w:t>
      </w:r>
      <w:r w:rsidR="00176364" w:rsidRPr="00F23AE6">
        <w:rPr>
          <w:rFonts w:ascii="Times New Roman" w:hAnsi="Times New Roman" w:cs="Times New Roman"/>
          <w:sz w:val="24"/>
          <w:szCs w:val="24"/>
        </w:rPr>
        <w:t>is</w:t>
      </w:r>
      <w:r w:rsidRPr="00F23AE6">
        <w:rPr>
          <w:rFonts w:ascii="Times New Roman" w:hAnsi="Times New Roman" w:cs="Times New Roman"/>
          <w:sz w:val="24"/>
          <w:szCs w:val="24"/>
        </w:rPr>
        <w:t xml:space="preserve"> tackled in different </w:t>
      </w:r>
      <w:r w:rsidR="001A16AE" w:rsidRPr="00F23AE6">
        <w:rPr>
          <w:rFonts w:ascii="Times New Roman" w:hAnsi="Times New Roman" w:cs="Times New Roman"/>
          <w:sz w:val="24"/>
          <w:szCs w:val="24"/>
        </w:rPr>
        <w:t>contexts</w:t>
      </w:r>
      <w:r w:rsidR="00CA692A">
        <w:rPr>
          <w:rFonts w:ascii="Times New Roman" w:hAnsi="Times New Roman" w:cs="Times New Roman"/>
          <w:sz w:val="24"/>
          <w:szCs w:val="24"/>
        </w:rPr>
        <w:t xml:space="preserve"> and how they can adopt/adapt best practices to address environmental issues in Albania.</w:t>
      </w:r>
      <w:r w:rsidR="00176364">
        <w:rPr>
          <w:rFonts w:ascii="Times New Roman" w:hAnsi="Times New Roman" w:cs="Times New Roman"/>
          <w:sz w:val="24"/>
          <w:szCs w:val="24"/>
        </w:rPr>
        <w:t xml:space="preserve"> Calendar of activities can be found in Annex 1.</w:t>
      </w:r>
    </w:p>
    <w:tbl>
      <w:tblPr>
        <w:tblW w:w="8860" w:type="dxa"/>
        <w:tblLook w:val="04A0" w:firstRow="1" w:lastRow="0" w:firstColumn="1" w:lastColumn="0" w:noHBand="0" w:noVBand="1"/>
      </w:tblPr>
      <w:tblGrid>
        <w:gridCol w:w="3619"/>
        <w:gridCol w:w="1276"/>
        <w:gridCol w:w="3108"/>
        <w:gridCol w:w="857"/>
      </w:tblGrid>
      <w:tr w:rsidR="004B3C24" w:rsidRPr="004B3C24" w14:paraId="1409E6A8" w14:textId="77777777" w:rsidTr="004B3C24">
        <w:trPr>
          <w:trHeight w:val="655"/>
        </w:trPr>
        <w:tc>
          <w:tcPr>
            <w:tcW w:w="3619"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09EB2716" w14:textId="77777777" w:rsidR="004B3C24" w:rsidRPr="004B3C24" w:rsidRDefault="004B3C24" w:rsidP="004B3C24">
            <w:pPr>
              <w:spacing w:after="0" w:line="240" w:lineRule="auto"/>
              <w:rPr>
                <w:rFonts w:ascii="Calibri" w:eastAsia="Times New Roman" w:hAnsi="Calibri" w:cs="Calibri"/>
                <w:b/>
                <w:bCs/>
                <w:color w:val="000000"/>
                <w:lang w:val="en-US"/>
              </w:rPr>
            </w:pPr>
            <w:r w:rsidRPr="004B3C24">
              <w:rPr>
                <w:rFonts w:ascii="Calibri" w:eastAsia="Times New Roman" w:hAnsi="Calibri" w:cs="Calibri"/>
                <w:b/>
                <w:bCs/>
                <w:color w:val="000000"/>
                <w:lang w:val="en-US"/>
              </w:rPr>
              <w:t>Need assessment results</w:t>
            </w:r>
          </w:p>
        </w:tc>
        <w:tc>
          <w:tcPr>
            <w:tcW w:w="1276" w:type="dxa"/>
            <w:tcBorders>
              <w:top w:val="single" w:sz="8" w:space="0" w:color="auto"/>
              <w:left w:val="nil"/>
              <w:bottom w:val="single" w:sz="4" w:space="0" w:color="auto"/>
              <w:right w:val="single" w:sz="4" w:space="0" w:color="auto"/>
            </w:tcBorders>
            <w:shd w:val="clear" w:color="000000" w:fill="F4B084"/>
            <w:vAlign w:val="center"/>
            <w:hideMark/>
          </w:tcPr>
          <w:p w14:paraId="1D4732DD" w14:textId="77777777" w:rsidR="004B3C24" w:rsidRPr="004B3C24" w:rsidRDefault="004B3C24" w:rsidP="004B3C24">
            <w:pPr>
              <w:spacing w:after="0" w:line="240" w:lineRule="auto"/>
              <w:jc w:val="center"/>
              <w:rPr>
                <w:rFonts w:ascii="Calibri" w:eastAsia="Times New Roman" w:hAnsi="Calibri" w:cs="Calibri"/>
                <w:b/>
                <w:bCs/>
                <w:color w:val="000000"/>
                <w:lang w:val="en-US"/>
              </w:rPr>
            </w:pPr>
            <w:r w:rsidRPr="004B3C24">
              <w:rPr>
                <w:rFonts w:ascii="Calibri" w:eastAsia="Times New Roman" w:hAnsi="Calibri" w:cs="Calibri"/>
                <w:b/>
                <w:bCs/>
                <w:color w:val="000000"/>
                <w:lang w:val="en-US"/>
              </w:rPr>
              <w:t>Regions</w:t>
            </w:r>
          </w:p>
        </w:tc>
        <w:tc>
          <w:tcPr>
            <w:tcW w:w="3108" w:type="dxa"/>
            <w:tcBorders>
              <w:top w:val="single" w:sz="8" w:space="0" w:color="auto"/>
              <w:left w:val="nil"/>
              <w:bottom w:val="single" w:sz="4" w:space="0" w:color="auto"/>
              <w:right w:val="single" w:sz="4" w:space="0" w:color="auto"/>
            </w:tcBorders>
            <w:shd w:val="clear" w:color="000000" w:fill="F4B084"/>
            <w:vAlign w:val="center"/>
            <w:hideMark/>
          </w:tcPr>
          <w:p w14:paraId="4F7700C8" w14:textId="77777777" w:rsidR="004B3C24" w:rsidRPr="004B3C24" w:rsidRDefault="004B3C24" w:rsidP="004B3C24">
            <w:pPr>
              <w:spacing w:after="0" w:line="240" w:lineRule="auto"/>
              <w:jc w:val="center"/>
              <w:rPr>
                <w:rFonts w:ascii="Calibri" w:eastAsia="Times New Roman" w:hAnsi="Calibri" w:cs="Calibri"/>
                <w:b/>
                <w:bCs/>
                <w:color w:val="000000"/>
                <w:lang w:val="en-US"/>
              </w:rPr>
            </w:pPr>
            <w:r w:rsidRPr="004B3C24">
              <w:rPr>
                <w:rFonts w:ascii="Calibri" w:eastAsia="Times New Roman" w:hAnsi="Calibri" w:cs="Calibri"/>
                <w:b/>
                <w:bCs/>
                <w:color w:val="000000"/>
                <w:lang w:val="en-US"/>
              </w:rPr>
              <w:t>Nr. of trainings per region</w:t>
            </w:r>
          </w:p>
        </w:tc>
        <w:tc>
          <w:tcPr>
            <w:tcW w:w="857" w:type="dxa"/>
            <w:tcBorders>
              <w:top w:val="single" w:sz="8" w:space="0" w:color="auto"/>
              <w:left w:val="nil"/>
              <w:bottom w:val="single" w:sz="4" w:space="0" w:color="auto"/>
              <w:right w:val="single" w:sz="8" w:space="0" w:color="auto"/>
            </w:tcBorders>
            <w:shd w:val="clear" w:color="000000" w:fill="F4B084"/>
            <w:vAlign w:val="center"/>
            <w:hideMark/>
          </w:tcPr>
          <w:p w14:paraId="2365D0D9" w14:textId="77777777" w:rsidR="004B3C24" w:rsidRPr="004B3C24" w:rsidRDefault="004B3C24" w:rsidP="004B3C24">
            <w:pPr>
              <w:spacing w:after="0" w:line="240" w:lineRule="auto"/>
              <w:rPr>
                <w:rFonts w:ascii="Calibri" w:eastAsia="Times New Roman" w:hAnsi="Calibri" w:cs="Calibri"/>
                <w:b/>
                <w:bCs/>
                <w:color w:val="000000"/>
                <w:lang w:val="en-US"/>
              </w:rPr>
            </w:pPr>
            <w:r w:rsidRPr="004B3C24">
              <w:rPr>
                <w:rFonts w:ascii="Calibri" w:eastAsia="Times New Roman" w:hAnsi="Calibri" w:cs="Calibri"/>
                <w:b/>
                <w:bCs/>
                <w:color w:val="000000"/>
                <w:lang w:val="en-US"/>
              </w:rPr>
              <w:t>Total</w:t>
            </w:r>
          </w:p>
        </w:tc>
      </w:tr>
      <w:tr w:rsidR="004B3C24" w:rsidRPr="004B3C24" w14:paraId="57FE4340" w14:textId="77777777" w:rsidTr="004B3C24">
        <w:trPr>
          <w:trHeight w:val="710"/>
        </w:trPr>
        <w:tc>
          <w:tcPr>
            <w:tcW w:w="3619" w:type="dxa"/>
            <w:tcBorders>
              <w:top w:val="nil"/>
              <w:left w:val="single" w:sz="8" w:space="0" w:color="auto"/>
              <w:bottom w:val="single" w:sz="4" w:space="0" w:color="auto"/>
              <w:right w:val="single" w:sz="4" w:space="0" w:color="auto"/>
            </w:tcBorders>
            <w:shd w:val="clear" w:color="auto" w:fill="auto"/>
            <w:vAlign w:val="bottom"/>
            <w:hideMark/>
          </w:tcPr>
          <w:p w14:paraId="5AE27BFE" w14:textId="06692CF9" w:rsidR="004B3C24" w:rsidRPr="004B3C24" w:rsidRDefault="00C65C91" w:rsidP="004B3C2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Trainings</w:t>
            </w:r>
            <w:r w:rsidR="004B3C24" w:rsidRPr="004B3C24">
              <w:rPr>
                <w:rFonts w:ascii="Calibri" w:eastAsia="Times New Roman" w:hAnsi="Calibri" w:cs="Calibri"/>
                <w:color w:val="000000"/>
                <w:lang w:val="en-US"/>
              </w:rPr>
              <w:t xml:space="preserve"> on administrative and project cycle management</w:t>
            </w:r>
          </w:p>
        </w:tc>
        <w:tc>
          <w:tcPr>
            <w:tcW w:w="1276" w:type="dxa"/>
            <w:tcBorders>
              <w:top w:val="nil"/>
              <w:left w:val="nil"/>
              <w:bottom w:val="single" w:sz="4" w:space="0" w:color="auto"/>
              <w:right w:val="single" w:sz="4" w:space="0" w:color="auto"/>
            </w:tcBorders>
            <w:shd w:val="clear" w:color="auto" w:fill="auto"/>
            <w:noWrap/>
            <w:vAlign w:val="center"/>
            <w:hideMark/>
          </w:tcPr>
          <w:p w14:paraId="3DBBAB9F"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4</w:t>
            </w:r>
          </w:p>
        </w:tc>
        <w:tc>
          <w:tcPr>
            <w:tcW w:w="3108" w:type="dxa"/>
            <w:tcBorders>
              <w:top w:val="nil"/>
              <w:left w:val="nil"/>
              <w:bottom w:val="single" w:sz="4" w:space="0" w:color="auto"/>
              <w:right w:val="single" w:sz="4" w:space="0" w:color="auto"/>
            </w:tcBorders>
            <w:shd w:val="clear" w:color="auto" w:fill="auto"/>
            <w:vAlign w:val="center"/>
            <w:hideMark/>
          </w:tcPr>
          <w:p w14:paraId="63B3BF43"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3</w:t>
            </w:r>
          </w:p>
        </w:tc>
        <w:tc>
          <w:tcPr>
            <w:tcW w:w="857" w:type="dxa"/>
            <w:tcBorders>
              <w:top w:val="nil"/>
              <w:left w:val="nil"/>
              <w:bottom w:val="single" w:sz="4" w:space="0" w:color="auto"/>
              <w:right w:val="single" w:sz="8" w:space="0" w:color="auto"/>
            </w:tcBorders>
            <w:shd w:val="clear" w:color="auto" w:fill="auto"/>
            <w:noWrap/>
            <w:vAlign w:val="center"/>
            <w:hideMark/>
          </w:tcPr>
          <w:p w14:paraId="01BD58A4"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12</w:t>
            </w:r>
          </w:p>
        </w:tc>
      </w:tr>
      <w:tr w:rsidR="004B3C24" w:rsidRPr="004B3C24" w14:paraId="3E716DFA" w14:textId="77777777" w:rsidTr="004B3C24">
        <w:trPr>
          <w:trHeight w:val="300"/>
        </w:trPr>
        <w:tc>
          <w:tcPr>
            <w:tcW w:w="3619" w:type="dxa"/>
            <w:tcBorders>
              <w:top w:val="nil"/>
              <w:left w:val="single" w:sz="8" w:space="0" w:color="auto"/>
              <w:bottom w:val="single" w:sz="4" w:space="0" w:color="auto"/>
              <w:right w:val="single" w:sz="4" w:space="0" w:color="auto"/>
            </w:tcBorders>
            <w:shd w:val="clear" w:color="auto" w:fill="auto"/>
            <w:noWrap/>
            <w:vAlign w:val="bottom"/>
            <w:hideMark/>
          </w:tcPr>
          <w:p w14:paraId="5066C684" w14:textId="23A70460" w:rsidR="004B3C24" w:rsidRPr="004B3C24" w:rsidRDefault="00C65C91" w:rsidP="004B3C2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Training</w:t>
            </w:r>
            <w:r w:rsidR="004B3C24" w:rsidRPr="004B3C24">
              <w:rPr>
                <w:rFonts w:ascii="Calibri" w:eastAsia="Times New Roman" w:hAnsi="Calibri" w:cs="Calibri"/>
                <w:color w:val="000000"/>
                <w:lang w:val="en-US"/>
              </w:rPr>
              <w:t xml:space="preserve"> on gender </w:t>
            </w:r>
            <w:r w:rsidR="004B3C24">
              <w:rPr>
                <w:rFonts w:ascii="Calibri" w:eastAsia="Times New Roman" w:hAnsi="Calibri" w:cs="Calibri"/>
                <w:color w:val="000000"/>
                <w:lang w:val="en-US"/>
              </w:rPr>
              <w:t>issues</w:t>
            </w:r>
          </w:p>
        </w:tc>
        <w:tc>
          <w:tcPr>
            <w:tcW w:w="1276" w:type="dxa"/>
            <w:tcBorders>
              <w:top w:val="nil"/>
              <w:left w:val="nil"/>
              <w:bottom w:val="single" w:sz="4" w:space="0" w:color="auto"/>
              <w:right w:val="single" w:sz="4" w:space="0" w:color="auto"/>
            </w:tcBorders>
            <w:shd w:val="clear" w:color="auto" w:fill="auto"/>
            <w:noWrap/>
            <w:vAlign w:val="center"/>
            <w:hideMark/>
          </w:tcPr>
          <w:p w14:paraId="11DAA5C0"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4</w:t>
            </w:r>
          </w:p>
        </w:tc>
        <w:tc>
          <w:tcPr>
            <w:tcW w:w="3108" w:type="dxa"/>
            <w:tcBorders>
              <w:top w:val="nil"/>
              <w:left w:val="nil"/>
              <w:bottom w:val="single" w:sz="4" w:space="0" w:color="auto"/>
              <w:right w:val="single" w:sz="4" w:space="0" w:color="auto"/>
            </w:tcBorders>
            <w:shd w:val="clear" w:color="auto" w:fill="auto"/>
            <w:vAlign w:val="center"/>
            <w:hideMark/>
          </w:tcPr>
          <w:p w14:paraId="0C156A87"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2</w:t>
            </w:r>
          </w:p>
        </w:tc>
        <w:tc>
          <w:tcPr>
            <w:tcW w:w="857" w:type="dxa"/>
            <w:tcBorders>
              <w:top w:val="nil"/>
              <w:left w:val="nil"/>
              <w:bottom w:val="single" w:sz="4" w:space="0" w:color="auto"/>
              <w:right w:val="single" w:sz="8" w:space="0" w:color="auto"/>
            </w:tcBorders>
            <w:shd w:val="clear" w:color="auto" w:fill="auto"/>
            <w:noWrap/>
            <w:vAlign w:val="center"/>
            <w:hideMark/>
          </w:tcPr>
          <w:p w14:paraId="2CA4843A"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8</w:t>
            </w:r>
          </w:p>
        </w:tc>
      </w:tr>
      <w:tr w:rsidR="004B3C24" w:rsidRPr="004B3C24" w14:paraId="06B87DDC" w14:textId="77777777" w:rsidTr="004B3C24">
        <w:trPr>
          <w:trHeight w:val="300"/>
        </w:trPr>
        <w:tc>
          <w:tcPr>
            <w:tcW w:w="3619" w:type="dxa"/>
            <w:tcBorders>
              <w:top w:val="nil"/>
              <w:left w:val="single" w:sz="8" w:space="0" w:color="auto"/>
              <w:bottom w:val="single" w:sz="4" w:space="0" w:color="auto"/>
              <w:right w:val="single" w:sz="4" w:space="0" w:color="auto"/>
            </w:tcBorders>
            <w:shd w:val="clear" w:color="auto" w:fill="auto"/>
            <w:noWrap/>
            <w:vAlign w:val="bottom"/>
            <w:hideMark/>
          </w:tcPr>
          <w:p w14:paraId="2094DF8C" w14:textId="0F4C5702" w:rsidR="004B3C24" w:rsidRPr="004B3C24" w:rsidRDefault="00C65C91" w:rsidP="004B3C2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Training</w:t>
            </w:r>
            <w:r w:rsidR="004B3C24" w:rsidRPr="004B3C24">
              <w:rPr>
                <w:rFonts w:ascii="Calibri" w:eastAsia="Times New Roman" w:hAnsi="Calibri" w:cs="Calibri"/>
                <w:color w:val="000000"/>
                <w:lang w:val="en-US"/>
              </w:rPr>
              <w:t xml:space="preserve"> on thematical capacity building</w:t>
            </w:r>
          </w:p>
        </w:tc>
        <w:tc>
          <w:tcPr>
            <w:tcW w:w="1276" w:type="dxa"/>
            <w:tcBorders>
              <w:top w:val="nil"/>
              <w:left w:val="nil"/>
              <w:bottom w:val="single" w:sz="4" w:space="0" w:color="auto"/>
              <w:right w:val="single" w:sz="4" w:space="0" w:color="auto"/>
            </w:tcBorders>
            <w:shd w:val="clear" w:color="auto" w:fill="auto"/>
            <w:noWrap/>
            <w:vAlign w:val="center"/>
            <w:hideMark/>
          </w:tcPr>
          <w:p w14:paraId="0A50BB87"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4</w:t>
            </w:r>
          </w:p>
        </w:tc>
        <w:tc>
          <w:tcPr>
            <w:tcW w:w="3108" w:type="dxa"/>
            <w:tcBorders>
              <w:top w:val="nil"/>
              <w:left w:val="nil"/>
              <w:bottom w:val="single" w:sz="4" w:space="0" w:color="auto"/>
              <w:right w:val="single" w:sz="4" w:space="0" w:color="auto"/>
            </w:tcBorders>
            <w:shd w:val="clear" w:color="auto" w:fill="auto"/>
            <w:vAlign w:val="center"/>
            <w:hideMark/>
          </w:tcPr>
          <w:p w14:paraId="5636F053"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5</w:t>
            </w:r>
          </w:p>
        </w:tc>
        <w:tc>
          <w:tcPr>
            <w:tcW w:w="857" w:type="dxa"/>
            <w:tcBorders>
              <w:top w:val="nil"/>
              <w:left w:val="nil"/>
              <w:bottom w:val="single" w:sz="4" w:space="0" w:color="auto"/>
              <w:right w:val="single" w:sz="8" w:space="0" w:color="auto"/>
            </w:tcBorders>
            <w:shd w:val="clear" w:color="auto" w:fill="auto"/>
            <w:noWrap/>
            <w:vAlign w:val="center"/>
            <w:hideMark/>
          </w:tcPr>
          <w:p w14:paraId="14AE8888" w14:textId="77777777" w:rsidR="004B3C24" w:rsidRPr="004B3C24" w:rsidRDefault="004B3C24" w:rsidP="004B3C24">
            <w:pPr>
              <w:spacing w:after="0" w:line="240" w:lineRule="auto"/>
              <w:jc w:val="center"/>
              <w:rPr>
                <w:rFonts w:ascii="Calibri" w:eastAsia="Times New Roman" w:hAnsi="Calibri" w:cs="Calibri"/>
                <w:color w:val="000000"/>
                <w:lang w:val="en-US"/>
              </w:rPr>
            </w:pPr>
            <w:r w:rsidRPr="004B3C24">
              <w:rPr>
                <w:rFonts w:ascii="Calibri" w:eastAsia="Times New Roman" w:hAnsi="Calibri" w:cs="Calibri"/>
                <w:color w:val="000000"/>
                <w:lang w:val="en-US"/>
              </w:rPr>
              <w:t>20</w:t>
            </w:r>
          </w:p>
        </w:tc>
      </w:tr>
      <w:tr w:rsidR="004B3C24" w:rsidRPr="004B3C24" w14:paraId="5F37CF42" w14:textId="77777777" w:rsidTr="004B3C24">
        <w:trPr>
          <w:trHeight w:val="315"/>
        </w:trPr>
        <w:tc>
          <w:tcPr>
            <w:tcW w:w="3619" w:type="dxa"/>
            <w:tcBorders>
              <w:top w:val="nil"/>
              <w:left w:val="single" w:sz="8" w:space="0" w:color="auto"/>
              <w:bottom w:val="single" w:sz="8" w:space="0" w:color="auto"/>
              <w:right w:val="single" w:sz="4" w:space="0" w:color="auto"/>
            </w:tcBorders>
            <w:shd w:val="clear" w:color="000000" w:fill="F4B084"/>
            <w:noWrap/>
            <w:vAlign w:val="bottom"/>
            <w:hideMark/>
          </w:tcPr>
          <w:p w14:paraId="6EC11A17" w14:textId="77777777" w:rsidR="004B3C24" w:rsidRPr="004B3C24" w:rsidRDefault="004B3C24" w:rsidP="004B3C24">
            <w:pPr>
              <w:spacing w:after="0" w:line="240" w:lineRule="auto"/>
              <w:rPr>
                <w:rFonts w:ascii="Calibri" w:eastAsia="Times New Roman" w:hAnsi="Calibri" w:cs="Calibri"/>
                <w:b/>
                <w:bCs/>
                <w:color w:val="000000"/>
                <w:lang w:val="en-US"/>
              </w:rPr>
            </w:pPr>
            <w:r w:rsidRPr="004B3C24">
              <w:rPr>
                <w:rFonts w:ascii="Calibri" w:eastAsia="Times New Roman" w:hAnsi="Calibri" w:cs="Calibri"/>
                <w:b/>
                <w:bCs/>
                <w:color w:val="000000"/>
                <w:lang w:val="en-US"/>
              </w:rPr>
              <w:t>Total</w:t>
            </w:r>
          </w:p>
        </w:tc>
        <w:tc>
          <w:tcPr>
            <w:tcW w:w="1276" w:type="dxa"/>
            <w:tcBorders>
              <w:top w:val="nil"/>
              <w:left w:val="nil"/>
              <w:bottom w:val="single" w:sz="8" w:space="0" w:color="auto"/>
              <w:right w:val="single" w:sz="4" w:space="0" w:color="auto"/>
            </w:tcBorders>
            <w:shd w:val="clear" w:color="000000" w:fill="F4B084"/>
            <w:noWrap/>
            <w:vAlign w:val="bottom"/>
            <w:hideMark/>
          </w:tcPr>
          <w:p w14:paraId="0112D4E7" w14:textId="77777777" w:rsidR="004B3C24" w:rsidRPr="004B3C24" w:rsidRDefault="004B3C24" w:rsidP="004B3C24">
            <w:pPr>
              <w:spacing w:after="0" w:line="240" w:lineRule="auto"/>
              <w:jc w:val="center"/>
              <w:rPr>
                <w:rFonts w:ascii="Calibri" w:eastAsia="Times New Roman" w:hAnsi="Calibri" w:cs="Calibri"/>
                <w:b/>
                <w:bCs/>
                <w:color w:val="000000"/>
                <w:lang w:val="en-US"/>
              </w:rPr>
            </w:pPr>
            <w:r w:rsidRPr="004B3C24">
              <w:rPr>
                <w:rFonts w:ascii="Calibri" w:eastAsia="Times New Roman" w:hAnsi="Calibri" w:cs="Calibri"/>
                <w:b/>
                <w:bCs/>
                <w:color w:val="000000"/>
                <w:lang w:val="en-US"/>
              </w:rPr>
              <w:t>4</w:t>
            </w:r>
          </w:p>
        </w:tc>
        <w:tc>
          <w:tcPr>
            <w:tcW w:w="3108" w:type="dxa"/>
            <w:tcBorders>
              <w:top w:val="nil"/>
              <w:left w:val="nil"/>
              <w:bottom w:val="single" w:sz="8" w:space="0" w:color="auto"/>
              <w:right w:val="single" w:sz="4" w:space="0" w:color="auto"/>
            </w:tcBorders>
            <w:shd w:val="clear" w:color="000000" w:fill="F4B084"/>
            <w:vAlign w:val="center"/>
            <w:hideMark/>
          </w:tcPr>
          <w:p w14:paraId="4A7E4ECD" w14:textId="77777777" w:rsidR="004B3C24" w:rsidRPr="004B3C24" w:rsidRDefault="004B3C24" w:rsidP="004B3C24">
            <w:pPr>
              <w:spacing w:after="0" w:line="240" w:lineRule="auto"/>
              <w:jc w:val="center"/>
              <w:rPr>
                <w:rFonts w:ascii="Calibri" w:eastAsia="Times New Roman" w:hAnsi="Calibri" w:cs="Calibri"/>
                <w:b/>
                <w:bCs/>
                <w:color w:val="000000"/>
                <w:lang w:val="en-US"/>
              </w:rPr>
            </w:pPr>
            <w:r w:rsidRPr="004B3C24">
              <w:rPr>
                <w:rFonts w:ascii="Calibri" w:eastAsia="Times New Roman" w:hAnsi="Calibri" w:cs="Calibri"/>
                <w:b/>
                <w:bCs/>
                <w:color w:val="000000"/>
                <w:lang w:val="en-US"/>
              </w:rPr>
              <w:t>10</w:t>
            </w:r>
          </w:p>
        </w:tc>
        <w:tc>
          <w:tcPr>
            <w:tcW w:w="857" w:type="dxa"/>
            <w:tcBorders>
              <w:top w:val="nil"/>
              <w:left w:val="nil"/>
              <w:bottom w:val="single" w:sz="8" w:space="0" w:color="auto"/>
              <w:right w:val="single" w:sz="8" w:space="0" w:color="auto"/>
            </w:tcBorders>
            <w:shd w:val="clear" w:color="000000" w:fill="F4B084"/>
            <w:noWrap/>
            <w:vAlign w:val="bottom"/>
            <w:hideMark/>
          </w:tcPr>
          <w:p w14:paraId="6AA1E0BE" w14:textId="77777777" w:rsidR="004B3C24" w:rsidRPr="004B3C24" w:rsidRDefault="004B3C24" w:rsidP="004B3C24">
            <w:pPr>
              <w:spacing w:after="0" w:line="240" w:lineRule="auto"/>
              <w:jc w:val="center"/>
              <w:rPr>
                <w:rFonts w:ascii="Calibri" w:eastAsia="Times New Roman" w:hAnsi="Calibri" w:cs="Calibri"/>
                <w:b/>
                <w:bCs/>
                <w:color w:val="000000"/>
                <w:lang w:val="en-US"/>
              </w:rPr>
            </w:pPr>
            <w:r w:rsidRPr="004B3C24">
              <w:rPr>
                <w:rFonts w:ascii="Calibri" w:eastAsia="Times New Roman" w:hAnsi="Calibri" w:cs="Calibri"/>
                <w:b/>
                <w:bCs/>
                <w:color w:val="000000"/>
                <w:lang w:val="en-US"/>
              </w:rPr>
              <w:t>40</w:t>
            </w:r>
          </w:p>
        </w:tc>
      </w:tr>
    </w:tbl>
    <w:p w14:paraId="1AA72062" w14:textId="77777777" w:rsidR="004B3C24" w:rsidRDefault="004B3C24" w:rsidP="00566E37">
      <w:pPr>
        <w:jc w:val="both"/>
        <w:rPr>
          <w:rFonts w:ascii="Times New Roman" w:hAnsi="Times New Roman" w:cs="Times New Roman"/>
          <w:sz w:val="24"/>
          <w:szCs w:val="24"/>
        </w:rPr>
      </w:pPr>
    </w:p>
    <w:p w14:paraId="1F43D15A" w14:textId="52B23BA6" w:rsidR="00E91F70" w:rsidRPr="00F23AE6" w:rsidRDefault="00E91F70" w:rsidP="00566E37">
      <w:pPr>
        <w:jc w:val="both"/>
        <w:rPr>
          <w:rFonts w:ascii="Times New Roman" w:hAnsi="Times New Roman" w:cs="Times New Roman"/>
          <w:sz w:val="24"/>
          <w:szCs w:val="24"/>
        </w:rPr>
      </w:pPr>
      <w:r w:rsidRPr="00F23AE6">
        <w:rPr>
          <w:rFonts w:ascii="Times New Roman" w:hAnsi="Times New Roman" w:cs="Times New Roman"/>
          <w:sz w:val="24"/>
          <w:szCs w:val="24"/>
        </w:rPr>
        <w:t>Below are listed potential training topics</w:t>
      </w:r>
      <w:r w:rsidRPr="00F23AE6">
        <w:rPr>
          <w:rStyle w:val="FootnoteReference"/>
          <w:rFonts w:ascii="Times New Roman" w:hAnsi="Times New Roman" w:cs="Times New Roman"/>
          <w:sz w:val="24"/>
          <w:szCs w:val="24"/>
        </w:rPr>
        <w:footnoteReference w:id="1"/>
      </w:r>
      <w:r w:rsidRPr="00F23AE6">
        <w:rPr>
          <w:rFonts w:ascii="Times New Roman" w:hAnsi="Times New Roman" w:cs="Times New Roman"/>
          <w:sz w:val="24"/>
          <w:szCs w:val="24"/>
        </w:rPr>
        <w:t xml:space="preserve"> for each region.</w:t>
      </w:r>
    </w:p>
    <w:p w14:paraId="535653A1" w14:textId="203D64CE" w:rsidR="006B301C" w:rsidRPr="00DF27BA" w:rsidRDefault="006B301C" w:rsidP="00566E37">
      <w:pPr>
        <w:jc w:val="both"/>
      </w:pPr>
    </w:p>
    <w:p w14:paraId="6E50EDCD" w14:textId="1222D6A4" w:rsidR="00E91F70" w:rsidRPr="0045734E" w:rsidRDefault="00F72819" w:rsidP="0045734E">
      <w:pPr>
        <w:pStyle w:val="Heading2"/>
      </w:pPr>
      <w:bookmarkStart w:id="4" w:name="_Toc87361723"/>
      <w:r>
        <w:t>P</w:t>
      </w:r>
      <w:r w:rsidRPr="0045734E">
        <w:t>roject cycle management</w:t>
      </w:r>
      <w:bookmarkEnd w:id="4"/>
    </w:p>
    <w:p w14:paraId="54FEC154" w14:textId="77777777" w:rsidR="00C50BCA" w:rsidRDefault="00C50BCA" w:rsidP="0071476E">
      <w:pPr>
        <w:jc w:val="both"/>
        <w:rPr>
          <w:rFonts w:ascii="Times New Roman" w:hAnsi="Times New Roman" w:cs="Times New Roman"/>
        </w:rPr>
      </w:pPr>
    </w:p>
    <w:p w14:paraId="5385BCE6" w14:textId="6D55C8A2" w:rsidR="00C50BCA" w:rsidRDefault="00C50BCA" w:rsidP="0071476E">
      <w:pPr>
        <w:jc w:val="both"/>
        <w:rPr>
          <w:rFonts w:ascii="Times New Roman" w:hAnsi="Times New Roman" w:cs="Times New Roman"/>
        </w:rPr>
      </w:pPr>
      <w:r w:rsidRPr="00C7475D">
        <w:rPr>
          <w:rFonts w:ascii="Times New Roman" w:hAnsi="Times New Roman" w:cs="Times New Roman"/>
        </w:rPr>
        <w:t xml:space="preserve">Project Cycle Management </w:t>
      </w:r>
      <w:r>
        <w:rPr>
          <w:rFonts w:ascii="Times New Roman" w:hAnsi="Times New Roman" w:cs="Times New Roman"/>
        </w:rPr>
        <w:t>(</w:t>
      </w:r>
      <w:r w:rsidRPr="00C7475D">
        <w:rPr>
          <w:rFonts w:ascii="Times New Roman" w:hAnsi="Times New Roman" w:cs="Times New Roman"/>
        </w:rPr>
        <w:t>PCM</w:t>
      </w:r>
      <w:r>
        <w:rPr>
          <w:rFonts w:ascii="Times New Roman" w:hAnsi="Times New Roman" w:cs="Times New Roman"/>
        </w:rPr>
        <w:t>)</w:t>
      </w:r>
      <w:r w:rsidRPr="00C7475D">
        <w:rPr>
          <w:rFonts w:ascii="Times New Roman" w:hAnsi="Times New Roman" w:cs="Times New Roman"/>
        </w:rPr>
        <w:t xml:space="preserve"> is </w:t>
      </w:r>
      <w:r>
        <w:rPr>
          <w:rFonts w:ascii="Times New Roman" w:hAnsi="Times New Roman" w:cs="Times New Roman"/>
        </w:rPr>
        <w:t xml:space="preserve">a process that is very important for CSO that work with project </w:t>
      </w:r>
      <w:r w:rsidR="006C32DB">
        <w:rPr>
          <w:rFonts w:ascii="Times New Roman" w:hAnsi="Times New Roman" w:cs="Times New Roman"/>
        </w:rPr>
        <w:t>acquisition</w:t>
      </w:r>
      <w:r>
        <w:rPr>
          <w:rFonts w:ascii="Times New Roman" w:hAnsi="Times New Roman" w:cs="Times New Roman"/>
        </w:rPr>
        <w:t xml:space="preserve"> and implementation and includes planning, coordination, organization and monitoring of different activities in order for a </w:t>
      </w:r>
      <w:r w:rsidR="006C32DB">
        <w:rPr>
          <w:rFonts w:ascii="Times New Roman" w:hAnsi="Times New Roman" w:cs="Times New Roman"/>
        </w:rPr>
        <w:t>successful</w:t>
      </w:r>
      <w:r>
        <w:rPr>
          <w:rFonts w:ascii="Times New Roman" w:hAnsi="Times New Roman" w:cs="Times New Roman"/>
        </w:rPr>
        <w:t xml:space="preserve"> implementation of the project. Key </w:t>
      </w:r>
      <w:r w:rsidR="006C32DB">
        <w:rPr>
          <w:rFonts w:ascii="Times New Roman" w:hAnsi="Times New Roman" w:cs="Times New Roman"/>
        </w:rPr>
        <w:t>element in this process is the capacity to correctly define the stakeholders that will be directly and indirectly affected by the actions and in this line is very important to engage the right institutions, communities and/or persons in order to be as much inclusive as possible.</w:t>
      </w:r>
    </w:p>
    <w:p w14:paraId="6883D641" w14:textId="763AF764" w:rsidR="00735EAB" w:rsidRDefault="006C32DB" w:rsidP="0071476E">
      <w:pPr>
        <w:jc w:val="both"/>
        <w:rPr>
          <w:rFonts w:ascii="Times New Roman" w:hAnsi="Times New Roman" w:cs="Times New Roman"/>
        </w:rPr>
      </w:pPr>
      <w:r>
        <w:rPr>
          <w:rFonts w:ascii="Times New Roman" w:hAnsi="Times New Roman" w:cs="Times New Roman"/>
        </w:rPr>
        <w:t xml:space="preserve">In order for a smooth implementation of the actions it is necessary to correctly define the phases of the project and set out deliverables and indicators in order to measure the fulfilment of those actions. </w:t>
      </w:r>
      <w:r w:rsidR="00735EAB" w:rsidRPr="00735EAB">
        <w:rPr>
          <w:rFonts w:ascii="Times New Roman" w:hAnsi="Times New Roman" w:cs="Times New Roman"/>
        </w:rPr>
        <w:t>Reporting is also a key component of the PCM that enables the Project Manager to timely review the work of each person involved in the process and to check if deliverables will be achieved within the timeframe</w:t>
      </w:r>
      <w:r w:rsidR="00735EAB">
        <w:rPr>
          <w:rFonts w:ascii="Times New Roman" w:hAnsi="Times New Roman" w:cs="Times New Roman"/>
        </w:rPr>
        <w:t>.</w:t>
      </w:r>
    </w:p>
    <w:p w14:paraId="4F31AADE" w14:textId="00067DB5" w:rsidR="00735EAB" w:rsidRDefault="00735EAB" w:rsidP="0071476E">
      <w:pPr>
        <w:jc w:val="both"/>
        <w:rPr>
          <w:rFonts w:ascii="Times New Roman" w:hAnsi="Times New Roman" w:cs="Times New Roman"/>
        </w:rPr>
      </w:pPr>
      <w:r>
        <w:rPr>
          <w:rFonts w:ascii="Times New Roman" w:hAnsi="Times New Roman" w:cs="Times New Roman"/>
        </w:rPr>
        <w:t xml:space="preserve">In this line, the Green-Al consortium deemed of fundamental relevance that such kind of training needed to be delivered first in order to raise the capacities of ECSO and other relevant stakeholder </w:t>
      </w:r>
    </w:p>
    <w:p w14:paraId="14112B60" w14:textId="4CC7F865" w:rsidR="00735EAB" w:rsidRDefault="00735EAB" w:rsidP="0071476E">
      <w:pPr>
        <w:jc w:val="both"/>
        <w:rPr>
          <w:rFonts w:ascii="Times New Roman" w:hAnsi="Times New Roman" w:cs="Times New Roman"/>
        </w:rPr>
      </w:pPr>
      <w:r w:rsidRPr="00735EAB">
        <w:rPr>
          <w:rFonts w:ascii="Times New Roman" w:hAnsi="Times New Roman" w:cs="Times New Roman"/>
        </w:rPr>
        <w:t>In this line, the Green-Al consortium estimated that such training should be provided initially in order to build the capacity of ECSO and other stakeholders to be in line with the launch of the Initiative and Partnership grant scheme as well as in the framework of other grants which will be opened in the framework of the Green-AL project</w:t>
      </w:r>
      <w:r>
        <w:rPr>
          <w:rFonts w:ascii="Times New Roman" w:hAnsi="Times New Roman" w:cs="Times New Roman"/>
        </w:rPr>
        <w:t>.</w:t>
      </w:r>
    </w:p>
    <w:p w14:paraId="06E395AC" w14:textId="77777777" w:rsidR="00C50BCA" w:rsidRPr="00DF27BA" w:rsidRDefault="00C50BCA" w:rsidP="0071476E">
      <w:pPr>
        <w:jc w:val="both"/>
      </w:pPr>
    </w:p>
    <w:tbl>
      <w:tblPr>
        <w:tblW w:w="7100" w:type="dxa"/>
        <w:tblLook w:val="04A0" w:firstRow="1" w:lastRow="0" w:firstColumn="1" w:lastColumn="0" w:noHBand="0" w:noVBand="1"/>
      </w:tblPr>
      <w:tblGrid>
        <w:gridCol w:w="2980"/>
        <w:gridCol w:w="3160"/>
        <w:gridCol w:w="1158"/>
      </w:tblGrid>
      <w:tr w:rsidR="00246980" w:rsidRPr="00246980" w14:paraId="49008975" w14:textId="77777777" w:rsidTr="00246980">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9FE67D1" w14:textId="77777777" w:rsidR="00246980" w:rsidRPr="00246980" w:rsidRDefault="00246980" w:rsidP="00246980">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5FE1A141" w14:textId="77777777" w:rsidR="00246980" w:rsidRPr="00246980" w:rsidRDefault="00246980" w:rsidP="00246980">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6DF41CC4" w14:textId="77777777" w:rsidR="00246980" w:rsidRPr="00246980" w:rsidRDefault="00246980" w:rsidP="00246980">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246980" w:rsidRPr="00246980" w14:paraId="29D36737" w14:textId="77777777" w:rsidTr="00246980">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34A629E4" w14:textId="7B5BDE23" w:rsidR="00246980" w:rsidRPr="00246980" w:rsidRDefault="00246980" w:rsidP="00246980">
            <w:pPr>
              <w:spacing w:after="0" w:line="240" w:lineRule="auto"/>
              <w:rPr>
                <w:rFonts w:ascii="Calibri" w:eastAsia="Times New Roman" w:hAnsi="Calibri" w:cs="Calibri"/>
                <w:color w:val="000000"/>
              </w:rPr>
            </w:pPr>
            <w:r w:rsidRPr="00246980">
              <w:rPr>
                <w:rFonts w:ascii="Calibri" w:eastAsia="Times New Roman" w:hAnsi="Calibri" w:cs="Calibri"/>
                <w:color w:val="000000"/>
              </w:rPr>
              <w:t xml:space="preserve">Project Cycle </w:t>
            </w:r>
            <w:r w:rsidRPr="00DF27BA">
              <w:rPr>
                <w:rFonts w:ascii="Calibri" w:eastAsia="Times New Roman" w:hAnsi="Calibri" w:cs="Calibri"/>
                <w:color w:val="000000"/>
              </w:rPr>
              <w:t>Management</w:t>
            </w:r>
          </w:p>
        </w:tc>
        <w:tc>
          <w:tcPr>
            <w:tcW w:w="3160" w:type="dxa"/>
            <w:tcBorders>
              <w:top w:val="nil"/>
              <w:left w:val="nil"/>
              <w:bottom w:val="single" w:sz="12" w:space="0" w:color="auto"/>
              <w:right w:val="single" w:sz="4" w:space="0" w:color="auto"/>
            </w:tcBorders>
            <w:shd w:val="clear" w:color="auto" w:fill="auto"/>
            <w:noWrap/>
            <w:vAlign w:val="center"/>
            <w:hideMark/>
          </w:tcPr>
          <w:p w14:paraId="65A1E83E" w14:textId="77777777" w:rsidR="00246980" w:rsidRPr="00246980" w:rsidRDefault="00246980" w:rsidP="00246980">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0F577941" w14:textId="0672C85F" w:rsidR="00246980" w:rsidRPr="00246980" w:rsidRDefault="00246980" w:rsidP="00246980">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25.8.2021</w:t>
            </w:r>
            <w:r w:rsidRPr="00246980">
              <w:rPr>
                <w:rFonts w:ascii="Calibri" w:eastAsia="Times New Roman" w:hAnsi="Calibri" w:cs="Calibri"/>
                <w:color w:val="000000"/>
              </w:rPr>
              <w:t> </w:t>
            </w:r>
          </w:p>
        </w:tc>
      </w:tr>
    </w:tbl>
    <w:p w14:paraId="21CE93D7" w14:textId="0D0A7640" w:rsidR="00246980" w:rsidRPr="00DF27BA" w:rsidRDefault="00246980" w:rsidP="00246980"/>
    <w:p w14:paraId="6567323D" w14:textId="5B7C35C2" w:rsidR="00246980" w:rsidRPr="00DF27BA" w:rsidRDefault="00F72819" w:rsidP="0045734E">
      <w:pPr>
        <w:pStyle w:val="Heading2"/>
      </w:pPr>
      <w:bookmarkStart w:id="5" w:name="_Toc87361724"/>
      <w:r>
        <w:t>F</w:t>
      </w:r>
      <w:r w:rsidRPr="00DF27BA">
        <w:t>inancial management</w:t>
      </w:r>
      <w:bookmarkEnd w:id="5"/>
    </w:p>
    <w:p w14:paraId="2BDBBE99" w14:textId="306039DF" w:rsidR="00246980" w:rsidRPr="0071476E" w:rsidRDefault="00246980" w:rsidP="00246980">
      <w:pPr>
        <w:jc w:val="both"/>
        <w:rPr>
          <w:rFonts w:ascii="Times New Roman" w:hAnsi="Times New Roman" w:cs="Times New Roman"/>
          <w:sz w:val="24"/>
          <w:szCs w:val="24"/>
        </w:rPr>
      </w:pPr>
      <w:r w:rsidRPr="0071476E">
        <w:rPr>
          <w:rFonts w:ascii="Times New Roman" w:hAnsi="Times New Roman" w:cs="Times New Roman"/>
          <w:sz w:val="24"/>
          <w:szCs w:val="24"/>
        </w:rPr>
        <w:t xml:space="preserve">In order to provide to potential applicants’ specific knowledge about Green-Al financial methodologies and more general information on donors’ rules and procedures the implementing body and partners organized a training course aiming at equipping NGO leaders, managers, and </w:t>
      </w:r>
      <w:r w:rsidRPr="0071476E">
        <w:rPr>
          <w:rFonts w:ascii="Times New Roman" w:hAnsi="Times New Roman" w:cs="Times New Roman"/>
          <w:sz w:val="24"/>
          <w:szCs w:val="24"/>
        </w:rPr>
        <w:lastRenderedPageBreak/>
        <w:t>board members with the knowledge and skills to efficiently manage the financial resources of their NGO towards sufficiency. Participants</w:t>
      </w:r>
      <w:r w:rsidR="00E33B87">
        <w:rPr>
          <w:rFonts w:ascii="Times New Roman" w:hAnsi="Times New Roman" w:cs="Times New Roman"/>
          <w:sz w:val="24"/>
          <w:szCs w:val="24"/>
        </w:rPr>
        <w:t xml:space="preserve"> will have</w:t>
      </w:r>
      <w:r w:rsidRPr="0071476E">
        <w:rPr>
          <w:rFonts w:ascii="Times New Roman" w:hAnsi="Times New Roman" w:cs="Times New Roman"/>
          <w:sz w:val="24"/>
          <w:szCs w:val="24"/>
        </w:rPr>
        <w:t xml:space="preserve"> the opportunity to acquire the basics of financial management concerning accounting principles, monitoring revenues and expenses, </w:t>
      </w:r>
      <w:r w:rsidR="00360437" w:rsidRPr="0071476E">
        <w:rPr>
          <w:rFonts w:ascii="Times New Roman" w:hAnsi="Times New Roman" w:cs="Times New Roman"/>
          <w:sz w:val="24"/>
          <w:szCs w:val="24"/>
        </w:rPr>
        <w:t>analysing</w:t>
      </w:r>
      <w:r w:rsidRPr="0071476E">
        <w:rPr>
          <w:rFonts w:ascii="Times New Roman" w:hAnsi="Times New Roman" w:cs="Times New Roman"/>
          <w:sz w:val="24"/>
          <w:szCs w:val="24"/>
        </w:rPr>
        <w:t xml:space="preserve"> budgets, interpreting financial statements and reports, defining strategies and make decisions concerning resource generation and investments, as well as preparing financial planning and budgeting.</w:t>
      </w:r>
    </w:p>
    <w:tbl>
      <w:tblPr>
        <w:tblW w:w="7100" w:type="dxa"/>
        <w:tblLook w:val="04A0" w:firstRow="1" w:lastRow="0" w:firstColumn="1" w:lastColumn="0" w:noHBand="0" w:noVBand="1"/>
      </w:tblPr>
      <w:tblGrid>
        <w:gridCol w:w="2980"/>
        <w:gridCol w:w="3160"/>
        <w:gridCol w:w="1269"/>
      </w:tblGrid>
      <w:tr w:rsidR="00246980" w:rsidRPr="00246980" w14:paraId="5703A010"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39411A" w14:textId="77777777" w:rsidR="00246980" w:rsidRPr="00246980" w:rsidRDefault="00246980"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468335FF"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32BB5048"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246980" w:rsidRPr="00246980" w14:paraId="2C0612BB"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412071B6" w14:textId="6CA8E935" w:rsidR="00246980" w:rsidRPr="00246980" w:rsidRDefault="00246980" w:rsidP="00AF7C52">
            <w:pPr>
              <w:spacing w:after="0" w:line="240" w:lineRule="auto"/>
              <w:rPr>
                <w:rFonts w:ascii="Calibri" w:eastAsia="Times New Roman" w:hAnsi="Calibri" w:cs="Calibri"/>
                <w:color w:val="000000"/>
              </w:rPr>
            </w:pPr>
            <w:r w:rsidRPr="00DF27BA">
              <w:rPr>
                <w:rFonts w:ascii="Calibri" w:eastAsia="Times New Roman" w:hAnsi="Calibri" w:cs="Calibri"/>
                <w:color w:val="000000"/>
              </w:rPr>
              <w:t>Financial management</w:t>
            </w:r>
          </w:p>
        </w:tc>
        <w:tc>
          <w:tcPr>
            <w:tcW w:w="3160" w:type="dxa"/>
            <w:tcBorders>
              <w:top w:val="nil"/>
              <w:left w:val="nil"/>
              <w:bottom w:val="single" w:sz="12" w:space="0" w:color="auto"/>
              <w:right w:val="single" w:sz="4" w:space="0" w:color="auto"/>
            </w:tcBorders>
            <w:shd w:val="clear" w:color="auto" w:fill="auto"/>
            <w:noWrap/>
            <w:vAlign w:val="center"/>
            <w:hideMark/>
          </w:tcPr>
          <w:p w14:paraId="14B71C2D"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4FC0A1A5" w14:textId="7D9AAD1E" w:rsidR="00246980" w:rsidRPr="00246980" w:rsidRDefault="00246980" w:rsidP="00AF7C52">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03.09.2021</w:t>
            </w:r>
            <w:r w:rsidRPr="00246980">
              <w:rPr>
                <w:rFonts w:ascii="Calibri" w:eastAsia="Times New Roman" w:hAnsi="Calibri" w:cs="Calibri"/>
                <w:color w:val="000000"/>
              </w:rPr>
              <w:t> </w:t>
            </w:r>
          </w:p>
        </w:tc>
      </w:tr>
    </w:tbl>
    <w:p w14:paraId="47D40F8C" w14:textId="40E2D92F" w:rsidR="00246980" w:rsidRPr="00DF27BA" w:rsidRDefault="00246980" w:rsidP="00246980">
      <w:pPr>
        <w:jc w:val="both"/>
      </w:pPr>
    </w:p>
    <w:p w14:paraId="59B2B87D" w14:textId="38226F66" w:rsidR="00246980" w:rsidRPr="00F72819" w:rsidRDefault="00F72819" w:rsidP="00F72819">
      <w:pPr>
        <w:pStyle w:val="Heading2"/>
      </w:pPr>
      <w:bookmarkStart w:id="6" w:name="_Toc87361725"/>
      <w:r>
        <w:t>F</w:t>
      </w:r>
      <w:r w:rsidRPr="00F72819">
        <w:t>undraising, advocacy and lobbying</w:t>
      </w:r>
      <w:bookmarkEnd w:id="6"/>
    </w:p>
    <w:p w14:paraId="49C1996B" w14:textId="77777777" w:rsidR="00AF0F9F" w:rsidRPr="00AF0F9F" w:rsidRDefault="00AF0F9F" w:rsidP="00AF0F9F">
      <w:pPr>
        <w:jc w:val="both"/>
        <w:rPr>
          <w:rFonts w:ascii="Times New Roman" w:hAnsi="Times New Roman" w:cs="Times New Roman"/>
          <w:sz w:val="24"/>
          <w:szCs w:val="24"/>
        </w:rPr>
      </w:pPr>
      <w:r w:rsidRPr="00AF0F9F">
        <w:rPr>
          <w:rFonts w:ascii="Times New Roman" w:hAnsi="Times New Roman" w:cs="Times New Roman"/>
          <w:sz w:val="24"/>
          <w:szCs w:val="24"/>
        </w:rPr>
        <w:t xml:space="preserve">Non-profit advocacy campaigns are becoming increasingly popular to help advance the mission of organizations. However, many organizations are under the impression that they must divide their attention between their advocacy campaigns and their fundraising efforts meanwhile advocacy and fundraising can go hand-to-hand commonly if there is a sound and holistic non-profit strategy. </w:t>
      </w:r>
    </w:p>
    <w:p w14:paraId="375E6EFF" w14:textId="10602638" w:rsidR="00BE0904" w:rsidRPr="0071476E" w:rsidRDefault="00AF0F9F" w:rsidP="00AF0F9F">
      <w:pPr>
        <w:jc w:val="both"/>
        <w:rPr>
          <w:rFonts w:ascii="Times New Roman" w:hAnsi="Times New Roman" w:cs="Times New Roman"/>
          <w:sz w:val="24"/>
          <w:szCs w:val="24"/>
        </w:rPr>
      </w:pPr>
      <w:r w:rsidRPr="00AF0F9F">
        <w:rPr>
          <w:rFonts w:ascii="Times New Roman" w:hAnsi="Times New Roman" w:cs="Times New Roman"/>
          <w:sz w:val="24"/>
          <w:szCs w:val="24"/>
        </w:rPr>
        <w:t>The objective of this training will be to provide useful information to beneficiaries on how to include advocacy in a more rounded, more strategic approach to their organization with the aim of improving their fundraising mechanisms along with expanding their network in order to increase the financial stability and further growth of their organization.</w:t>
      </w:r>
    </w:p>
    <w:tbl>
      <w:tblPr>
        <w:tblW w:w="7100" w:type="dxa"/>
        <w:tblLook w:val="04A0" w:firstRow="1" w:lastRow="0" w:firstColumn="1" w:lastColumn="0" w:noHBand="0" w:noVBand="1"/>
      </w:tblPr>
      <w:tblGrid>
        <w:gridCol w:w="2980"/>
        <w:gridCol w:w="3160"/>
        <w:gridCol w:w="960"/>
      </w:tblGrid>
      <w:tr w:rsidR="00246980" w:rsidRPr="00DF27BA" w14:paraId="449BA19B"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D31FFE7" w14:textId="77777777" w:rsidR="00246980" w:rsidRPr="00246980" w:rsidRDefault="00246980"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123322B4"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4EC70870"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246980" w:rsidRPr="00DF27BA" w14:paraId="6DEFD590"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219386E2" w14:textId="744AB30E" w:rsidR="00246980" w:rsidRPr="00246980" w:rsidRDefault="00246980" w:rsidP="00AF7C52">
            <w:pPr>
              <w:spacing w:after="0" w:line="240" w:lineRule="auto"/>
              <w:rPr>
                <w:rFonts w:ascii="Calibri" w:eastAsia="Times New Roman" w:hAnsi="Calibri" w:cs="Calibri"/>
                <w:color w:val="000000"/>
              </w:rPr>
            </w:pPr>
            <w:r w:rsidRPr="00DF27BA">
              <w:t>Fundraising, advocacy and lobbying</w:t>
            </w:r>
          </w:p>
        </w:tc>
        <w:tc>
          <w:tcPr>
            <w:tcW w:w="3160" w:type="dxa"/>
            <w:tcBorders>
              <w:top w:val="nil"/>
              <w:left w:val="nil"/>
              <w:bottom w:val="single" w:sz="12" w:space="0" w:color="auto"/>
              <w:right w:val="single" w:sz="4" w:space="0" w:color="auto"/>
            </w:tcBorders>
            <w:shd w:val="clear" w:color="auto" w:fill="auto"/>
            <w:noWrap/>
            <w:vAlign w:val="center"/>
            <w:hideMark/>
          </w:tcPr>
          <w:p w14:paraId="33AA6232" w14:textId="77777777" w:rsidR="00246980" w:rsidRPr="00246980" w:rsidRDefault="00246980"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2A85E6B1" w14:textId="2C89D01B" w:rsidR="00246980" w:rsidRPr="00246980" w:rsidRDefault="00F34F9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April to June 2022</w:t>
            </w:r>
          </w:p>
        </w:tc>
      </w:tr>
    </w:tbl>
    <w:p w14:paraId="3BB29605" w14:textId="50B707A5" w:rsidR="00246980" w:rsidRPr="00DF27BA" w:rsidRDefault="00246980" w:rsidP="00246980"/>
    <w:p w14:paraId="18AD2C92" w14:textId="7F88C6C8" w:rsidR="009443AA" w:rsidRPr="00DF27BA" w:rsidRDefault="00F72819" w:rsidP="0045734E">
      <w:pPr>
        <w:pStyle w:val="Heading2"/>
      </w:pPr>
      <w:bookmarkStart w:id="7" w:name="_Toc87361726"/>
      <w:r>
        <w:t>G</w:t>
      </w:r>
      <w:r w:rsidRPr="00DF27BA">
        <w:t>ender mainstreaming strategies &amp; gender responsive budgeting</w:t>
      </w:r>
      <w:bookmarkEnd w:id="7"/>
      <w:r w:rsidRPr="00DF27BA">
        <w:t xml:space="preserve"> </w:t>
      </w:r>
    </w:p>
    <w:p w14:paraId="4364550A" w14:textId="77777777" w:rsidR="002D4754" w:rsidRDefault="009443AA" w:rsidP="00E033D0">
      <w:pPr>
        <w:spacing w:line="276" w:lineRule="auto"/>
        <w:jc w:val="both"/>
        <w:rPr>
          <w:rFonts w:ascii="Times New Roman" w:hAnsi="Times New Roman" w:cs="Times New Roman"/>
          <w:sz w:val="24"/>
          <w:szCs w:val="24"/>
        </w:rPr>
      </w:pPr>
      <w:r w:rsidRPr="0071476E">
        <w:rPr>
          <w:rFonts w:ascii="Times New Roman" w:hAnsi="Times New Roman" w:cs="Times New Roman"/>
          <w:sz w:val="24"/>
          <w:szCs w:val="24"/>
        </w:rPr>
        <w:t>Attention to gender and diversity equality is now widely agreed as essential to professional development practice. CSOs are typically based on mandates, whether explicit or implicit, which commit them to alleviating poverty, and achieving development, the fulfilment of human rights and social justice.  These goals cannot be achieved without addressing gender and diversity inequality. The training</w:t>
      </w:r>
      <w:r w:rsidR="00AF0F9F">
        <w:rPr>
          <w:rFonts w:ascii="Times New Roman" w:hAnsi="Times New Roman" w:cs="Times New Roman"/>
          <w:sz w:val="24"/>
          <w:szCs w:val="24"/>
        </w:rPr>
        <w:t>s</w:t>
      </w:r>
      <w:r w:rsidRPr="0071476E">
        <w:rPr>
          <w:rFonts w:ascii="Times New Roman" w:hAnsi="Times New Roman" w:cs="Times New Roman"/>
          <w:sz w:val="24"/>
          <w:szCs w:val="24"/>
        </w:rPr>
        <w:t xml:space="preserve"> on Gender mainstreaming strategies &amp; gender responsive budgeting </w:t>
      </w:r>
      <w:r w:rsidR="00AF0F9F">
        <w:rPr>
          <w:rFonts w:ascii="Times New Roman" w:hAnsi="Times New Roman" w:cs="Times New Roman"/>
          <w:sz w:val="24"/>
          <w:szCs w:val="24"/>
        </w:rPr>
        <w:t xml:space="preserve">will </w:t>
      </w:r>
      <w:r w:rsidRPr="0071476E">
        <w:rPr>
          <w:rFonts w:ascii="Times New Roman" w:hAnsi="Times New Roman" w:cs="Times New Roman"/>
          <w:sz w:val="24"/>
          <w:szCs w:val="24"/>
        </w:rPr>
        <w:t xml:space="preserve">include gender-specific activities and affirmative action, whenever women or men are in a particularly disadvantageous position. Gender-specific interventions can target women exclusively, men and women together, or only men, to enable them to participate in and benefit equally from development efforts. </w:t>
      </w:r>
    </w:p>
    <w:p w14:paraId="1BB45014" w14:textId="6652581B" w:rsidR="00053CAF" w:rsidRDefault="00053CAF" w:rsidP="00E033D0">
      <w:pPr>
        <w:spacing w:line="276" w:lineRule="auto"/>
        <w:jc w:val="both"/>
        <w:rPr>
          <w:rFonts w:ascii="Times New Roman" w:hAnsi="Times New Roman" w:cs="Times New Roman"/>
          <w:sz w:val="24"/>
          <w:szCs w:val="24"/>
        </w:rPr>
      </w:pPr>
      <w:r w:rsidRPr="00053CAF">
        <w:rPr>
          <w:rFonts w:ascii="Times New Roman" w:hAnsi="Times New Roman" w:cs="Times New Roman"/>
          <w:sz w:val="24"/>
          <w:szCs w:val="24"/>
        </w:rPr>
        <w:t>In recent years, the Albanian government and society have focused on changing the approach to gender issues by undertaking a series of</w:t>
      </w:r>
      <w:r>
        <w:rPr>
          <w:rFonts w:ascii="Times New Roman" w:hAnsi="Times New Roman" w:cs="Times New Roman"/>
          <w:sz w:val="24"/>
          <w:szCs w:val="24"/>
        </w:rPr>
        <w:t xml:space="preserve"> </w:t>
      </w:r>
      <w:r w:rsidRPr="00053CAF">
        <w:rPr>
          <w:rFonts w:ascii="Times New Roman" w:hAnsi="Times New Roman" w:cs="Times New Roman"/>
          <w:sz w:val="24"/>
          <w:szCs w:val="24"/>
        </w:rPr>
        <w:t>concrete actions and including gender issues in national policy documents.</w:t>
      </w:r>
      <w:r>
        <w:rPr>
          <w:rFonts w:ascii="Times New Roman" w:hAnsi="Times New Roman" w:cs="Times New Roman"/>
          <w:sz w:val="24"/>
          <w:szCs w:val="24"/>
        </w:rPr>
        <w:t xml:space="preserve">  </w:t>
      </w:r>
      <w:r w:rsidRPr="00053CAF">
        <w:rPr>
          <w:rFonts w:ascii="Times New Roman" w:hAnsi="Times New Roman" w:cs="Times New Roman"/>
          <w:sz w:val="24"/>
          <w:szCs w:val="24"/>
        </w:rPr>
        <w:t xml:space="preserve">However, despite the efforts made in this direction, even with the help of donors, much remains to be done to change the approach that citizens have regarding this issue, but CSO itself needs to know, promote and implement practices or projects that promote gender </w:t>
      </w:r>
      <w:r w:rsidRPr="00053CAF">
        <w:rPr>
          <w:rFonts w:ascii="Times New Roman" w:hAnsi="Times New Roman" w:cs="Times New Roman"/>
          <w:sz w:val="24"/>
          <w:szCs w:val="24"/>
        </w:rPr>
        <w:lastRenderedPageBreak/>
        <w:t>equality.</w:t>
      </w:r>
      <w:r w:rsidR="002B4E05" w:rsidRPr="002B4E05">
        <w:t xml:space="preserve"> </w:t>
      </w:r>
      <w:r w:rsidR="002B4E05" w:rsidRPr="002B4E05">
        <w:rPr>
          <w:rFonts w:ascii="Times New Roman" w:hAnsi="Times New Roman" w:cs="Times New Roman"/>
          <w:sz w:val="24"/>
          <w:szCs w:val="24"/>
        </w:rPr>
        <w:t>Moreover, Gender Equality is a priority issue for SIDA that permeates most of its development cooperation efforts.</w:t>
      </w:r>
    </w:p>
    <w:p w14:paraId="5D7BC034" w14:textId="5FF37CB4" w:rsidR="00053CAF" w:rsidRDefault="00053CAF" w:rsidP="00E033D0">
      <w:pPr>
        <w:spacing w:line="276" w:lineRule="auto"/>
        <w:jc w:val="both"/>
        <w:rPr>
          <w:rFonts w:ascii="Times New Roman" w:hAnsi="Times New Roman" w:cs="Times New Roman"/>
          <w:sz w:val="24"/>
          <w:szCs w:val="24"/>
        </w:rPr>
      </w:pPr>
      <w:r>
        <w:rPr>
          <w:rFonts w:ascii="Times New Roman" w:hAnsi="Times New Roman" w:cs="Times New Roman"/>
          <w:sz w:val="24"/>
          <w:szCs w:val="24"/>
        </w:rPr>
        <w:t>In this line</w:t>
      </w:r>
      <w:r w:rsidR="00E033D0">
        <w:rPr>
          <w:rFonts w:ascii="Times New Roman" w:hAnsi="Times New Roman" w:cs="Times New Roman"/>
          <w:sz w:val="24"/>
          <w:szCs w:val="24"/>
        </w:rPr>
        <w:t>,</w:t>
      </w:r>
      <w:r>
        <w:rPr>
          <w:rFonts w:ascii="Times New Roman" w:hAnsi="Times New Roman" w:cs="Times New Roman"/>
          <w:sz w:val="24"/>
          <w:szCs w:val="24"/>
        </w:rPr>
        <w:t xml:space="preserve"> the Green-A</w:t>
      </w:r>
      <w:r w:rsidR="00E033D0">
        <w:rPr>
          <w:rFonts w:ascii="Times New Roman" w:hAnsi="Times New Roman" w:cs="Times New Roman"/>
          <w:sz w:val="24"/>
          <w:szCs w:val="24"/>
        </w:rPr>
        <w:t>L</w:t>
      </w:r>
      <w:r>
        <w:rPr>
          <w:rFonts w:ascii="Times New Roman" w:hAnsi="Times New Roman" w:cs="Times New Roman"/>
          <w:sz w:val="24"/>
          <w:szCs w:val="24"/>
        </w:rPr>
        <w:t xml:space="preserve"> project will conduct a series of training focusing on gender issues in order to raise the awareness and knowledge of CSOs on how they can contribute to level the gender inequalities and make an effort </w:t>
      </w:r>
      <w:r w:rsidRPr="005B437A">
        <w:rPr>
          <w:rFonts w:ascii="Times New Roman" w:hAnsi="Times New Roman" w:cs="Times New Roman"/>
          <w:sz w:val="24"/>
          <w:szCs w:val="24"/>
        </w:rPr>
        <w:t>to encourage equal participation and equal and fair distribution of benefits</w:t>
      </w:r>
      <w:r>
        <w:rPr>
          <w:rFonts w:ascii="Times New Roman" w:hAnsi="Times New Roman" w:cs="Times New Roman"/>
          <w:sz w:val="24"/>
          <w:szCs w:val="24"/>
        </w:rPr>
        <w:t>.</w:t>
      </w:r>
    </w:p>
    <w:p w14:paraId="45A3777C" w14:textId="0FFDB377" w:rsidR="009443AA" w:rsidRDefault="00236A52" w:rsidP="00735EAB">
      <w:pPr>
        <w:spacing w:line="276" w:lineRule="auto"/>
        <w:jc w:val="both"/>
        <w:rPr>
          <w:rFonts w:ascii="Times New Roman" w:hAnsi="Times New Roman" w:cs="Times New Roman"/>
          <w:sz w:val="24"/>
          <w:szCs w:val="24"/>
        </w:rPr>
      </w:pPr>
      <w:r w:rsidRPr="00236A52">
        <w:rPr>
          <w:rFonts w:ascii="Times New Roman" w:hAnsi="Times New Roman" w:cs="Times New Roman"/>
          <w:sz w:val="24"/>
          <w:szCs w:val="24"/>
        </w:rPr>
        <w:t xml:space="preserve">These trainings will provide participants with </w:t>
      </w:r>
      <w:r>
        <w:rPr>
          <w:rFonts w:ascii="Times New Roman" w:hAnsi="Times New Roman" w:cs="Times New Roman"/>
          <w:sz w:val="24"/>
          <w:szCs w:val="24"/>
        </w:rPr>
        <w:t>knowledge</w:t>
      </w:r>
      <w:r w:rsidRPr="00236A52">
        <w:rPr>
          <w:rFonts w:ascii="Times New Roman" w:hAnsi="Times New Roman" w:cs="Times New Roman"/>
          <w:sz w:val="24"/>
          <w:szCs w:val="24"/>
        </w:rPr>
        <w:t xml:space="preserve"> on how they can approach </w:t>
      </w:r>
      <w:r>
        <w:rPr>
          <w:rFonts w:ascii="Times New Roman" w:hAnsi="Times New Roman" w:cs="Times New Roman"/>
          <w:sz w:val="24"/>
          <w:szCs w:val="24"/>
        </w:rPr>
        <w:t xml:space="preserve">and address </w:t>
      </w:r>
      <w:r w:rsidRPr="00236A52">
        <w:rPr>
          <w:rFonts w:ascii="Times New Roman" w:hAnsi="Times New Roman" w:cs="Times New Roman"/>
          <w:sz w:val="24"/>
          <w:szCs w:val="24"/>
        </w:rPr>
        <w:t xml:space="preserve">gender issues in their organization, in the application of a project and most importantly on how gender issues should be </w:t>
      </w:r>
      <w:r>
        <w:rPr>
          <w:rFonts w:ascii="Times New Roman" w:hAnsi="Times New Roman" w:cs="Times New Roman"/>
          <w:sz w:val="24"/>
          <w:szCs w:val="24"/>
        </w:rPr>
        <w:t>approached</w:t>
      </w:r>
      <w:r w:rsidRPr="00236A52">
        <w:rPr>
          <w:rFonts w:ascii="Times New Roman" w:hAnsi="Times New Roman" w:cs="Times New Roman"/>
          <w:sz w:val="24"/>
          <w:szCs w:val="24"/>
        </w:rPr>
        <w:t xml:space="preserve"> in such a way that through their actions they actively influence the </w:t>
      </w:r>
      <w:r>
        <w:rPr>
          <w:rFonts w:ascii="Times New Roman" w:hAnsi="Times New Roman" w:cs="Times New Roman"/>
          <w:sz w:val="24"/>
          <w:szCs w:val="24"/>
        </w:rPr>
        <w:t>g</w:t>
      </w:r>
      <w:r w:rsidRPr="00236A52">
        <w:rPr>
          <w:rFonts w:ascii="Times New Roman" w:hAnsi="Times New Roman" w:cs="Times New Roman"/>
          <w:sz w:val="24"/>
          <w:szCs w:val="24"/>
        </w:rPr>
        <w:t xml:space="preserve">ender mainstreaming process of assessing the implications for women and men </w:t>
      </w:r>
      <w:r>
        <w:rPr>
          <w:rFonts w:ascii="Times New Roman" w:hAnsi="Times New Roman" w:cs="Times New Roman"/>
          <w:sz w:val="24"/>
          <w:szCs w:val="24"/>
        </w:rPr>
        <w:t>in</w:t>
      </w:r>
      <w:r w:rsidRPr="00236A52">
        <w:rPr>
          <w:rFonts w:ascii="Times New Roman" w:hAnsi="Times New Roman" w:cs="Times New Roman"/>
          <w:sz w:val="24"/>
          <w:szCs w:val="24"/>
        </w:rPr>
        <w:t xml:space="preserve"> any planned action</w:t>
      </w:r>
      <w:r>
        <w:rPr>
          <w:rFonts w:ascii="Times New Roman" w:hAnsi="Times New Roman" w:cs="Times New Roman"/>
          <w:sz w:val="24"/>
          <w:szCs w:val="24"/>
        </w:rPr>
        <w:t xml:space="preserve"> </w:t>
      </w:r>
      <w:r w:rsidRPr="00236A52">
        <w:rPr>
          <w:rFonts w:ascii="Times New Roman" w:hAnsi="Times New Roman" w:cs="Times New Roman"/>
          <w:sz w:val="24"/>
          <w:szCs w:val="24"/>
        </w:rPr>
        <w:t>including legislation, policies or programs</w:t>
      </w:r>
      <w:r>
        <w:rPr>
          <w:rFonts w:ascii="Times New Roman" w:hAnsi="Times New Roman" w:cs="Times New Roman"/>
          <w:sz w:val="24"/>
          <w:szCs w:val="24"/>
        </w:rPr>
        <w:t xml:space="preserve"> </w:t>
      </w:r>
      <w:r w:rsidRPr="00236A52">
        <w:rPr>
          <w:rFonts w:ascii="Times New Roman" w:hAnsi="Times New Roman" w:cs="Times New Roman"/>
          <w:sz w:val="24"/>
          <w:szCs w:val="24"/>
        </w:rPr>
        <w:t>in all areas and at all levels.</w:t>
      </w:r>
      <w:r w:rsidR="008375F3">
        <w:rPr>
          <w:rFonts w:ascii="Times New Roman" w:hAnsi="Times New Roman" w:cs="Times New Roman"/>
          <w:sz w:val="24"/>
          <w:szCs w:val="24"/>
        </w:rPr>
        <w:t xml:space="preserve"> </w:t>
      </w:r>
    </w:p>
    <w:p w14:paraId="12DA9B8C" w14:textId="1D755E63" w:rsidR="008375F3" w:rsidRPr="00735EAB" w:rsidRDefault="008375F3" w:rsidP="00735E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Green-AL will engage one gender expert, at project level, which will be responsible for assisting </w:t>
      </w:r>
      <w:r w:rsidR="001E40B7">
        <w:rPr>
          <w:rFonts w:ascii="Times New Roman" w:hAnsi="Times New Roman" w:cs="Times New Roman"/>
          <w:sz w:val="24"/>
          <w:szCs w:val="24"/>
        </w:rPr>
        <w:t>and collaborate with the</w:t>
      </w:r>
      <w:r>
        <w:rPr>
          <w:rFonts w:ascii="Times New Roman" w:hAnsi="Times New Roman" w:cs="Times New Roman"/>
          <w:sz w:val="24"/>
          <w:szCs w:val="24"/>
        </w:rPr>
        <w:t xml:space="preserve"> awarded grantees </w:t>
      </w:r>
      <w:r w:rsidR="001E40B7">
        <w:rPr>
          <w:rFonts w:ascii="Times New Roman" w:hAnsi="Times New Roman" w:cs="Times New Roman"/>
          <w:sz w:val="24"/>
          <w:szCs w:val="24"/>
        </w:rPr>
        <w:t xml:space="preserve">in order for them to better address gender issues during the implementation of their projects. On the other </w:t>
      </w:r>
      <w:r w:rsidR="00284181">
        <w:rPr>
          <w:rFonts w:ascii="Times New Roman" w:hAnsi="Times New Roman" w:cs="Times New Roman"/>
          <w:sz w:val="24"/>
          <w:szCs w:val="24"/>
        </w:rPr>
        <w:t>hand,</w:t>
      </w:r>
      <w:r w:rsidR="001E40B7">
        <w:rPr>
          <w:rFonts w:ascii="Times New Roman" w:hAnsi="Times New Roman" w:cs="Times New Roman"/>
          <w:sz w:val="24"/>
          <w:szCs w:val="24"/>
        </w:rPr>
        <w:t xml:space="preserve"> the expert will</w:t>
      </w:r>
      <w:r>
        <w:rPr>
          <w:rFonts w:ascii="Times New Roman" w:hAnsi="Times New Roman" w:cs="Times New Roman"/>
          <w:sz w:val="24"/>
          <w:szCs w:val="24"/>
        </w:rPr>
        <w:t xml:space="preserve"> deliver the trainings in each region</w:t>
      </w:r>
      <w:r w:rsidR="00284181">
        <w:rPr>
          <w:rFonts w:ascii="Times New Roman" w:hAnsi="Times New Roman" w:cs="Times New Roman"/>
          <w:sz w:val="24"/>
          <w:szCs w:val="24"/>
        </w:rPr>
        <w:t xml:space="preserve"> and since it </w:t>
      </w:r>
      <w:r>
        <w:rPr>
          <w:rFonts w:ascii="Times New Roman" w:hAnsi="Times New Roman" w:cs="Times New Roman"/>
          <w:sz w:val="24"/>
          <w:szCs w:val="24"/>
        </w:rPr>
        <w:t>will be one for the whole project the dates for delivering the trainings will be different per each region.</w:t>
      </w:r>
    </w:p>
    <w:tbl>
      <w:tblPr>
        <w:tblW w:w="7100" w:type="dxa"/>
        <w:tblLook w:val="04A0" w:firstRow="1" w:lastRow="0" w:firstColumn="1" w:lastColumn="0" w:noHBand="0" w:noVBand="1"/>
      </w:tblPr>
      <w:tblGrid>
        <w:gridCol w:w="2980"/>
        <w:gridCol w:w="3160"/>
        <w:gridCol w:w="960"/>
      </w:tblGrid>
      <w:tr w:rsidR="009443AA" w:rsidRPr="00DF27BA" w14:paraId="2BEE1292"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9C4A8D" w14:textId="77777777" w:rsidR="009443AA" w:rsidRPr="00246980" w:rsidRDefault="009443AA"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60E4CB27" w14:textId="77777777" w:rsidR="009443AA" w:rsidRPr="00246980" w:rsidRDefault="009443AA"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44527F65" w14:textId="77777777" w:rsidR="009443AA" w:rsidRPr="00246980" w:rsidRDefault="009443AA"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9443AA" w:rsidRPr="00DF27BA" w14:paraId="46BA39E5"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674B2C73" w14:textId="2A441836" w:rsidR="009443AA" w:rsidRPr="00246980" w:rsidRDefault="009443AA" w:rsidP="00AF7C52">
            <w:pPr>
              <w:spacing w:after="0" w:line="240" w:lineRule="auto"/>
              <w:rPr>
                <w:rFonts w:ascii="Calibri" w:eastAsia="Times New Roman" w:hAnsi="Calibri" w:cs="Calibri"/>
                <w:color w:val="000000"/>
              </w:rPr>
            </w:pPr>
            <w:r w:rsidRPr="00DF27BA">
              <w:rPr>
                <w:rFonts w:ascii="Calibri" w:eastAsia="Times New Roman" w:hAnsi="Calibri" w:cs="Calibri"/>
                <w:color w:val="000000"/>
              </w:rPr>
              <w:t>Gender issues, women employment, gender responsive budgeting</w:t>
            </w:r>
          </w:p>
        </w:tc>
        <w:tc>
          <w:tcPr>
            <w:tcW w:w="3160" w:type="dxa"/>
            <w:tcBorders>
              <w:top w:val="nil"/>
              <w:left w:val="nil"/>
              <w:bottom w:val="single" w:sz="12" w:space="0" w:color="auto"/>
              <w:right w:val="single" w:sz="4" w:space="0" w:color="auto"/>
            </w:tcBorders>
            <w:shd w:val="clear" w:color="auto" w:fill="auto"/>
            <w:noWrap/>
            <w:vAlign w:val="center"/>
            <w:hideMark/>
          </w:tcPr>
          <w:p w14:paraId="49F52792" w14:textId="0454C1CF" w:rsidR="009443AA" w:rsidRPr="00246980" w:rsidRDefault="009443AA" w:rsidP="00AF7C52">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2</w:t>
            </w:r>
          </w:p>
        </w:tc>
        <w:tc>
          <w:tcPr>
            <w:tcW w:w="960" w:type="dxa"/>
            <w:tcBorders>
              <w:top w:val="nil"/>
              <w:left w:val="nil"/>
              <w:bottom w:val="single" w:sz="12" w:space="0" w:color="auto"/>
              <w:right w:val="single" w:sz="12" w:space="0" w:color="auto"/>
            </w:tcBorders>
            <w:shd w:val="clear" w:color="auto" w:fill="auto"/>
            <w:noWrap/>
            <w:vAlign w:val="center"/>
            <w:hideMark/>
          </w:tcPr>
          <w:p w14:paraId="5CFBE62D" w14:textId="57FCFF22" w:rsidR="009443AA" w:rsidRPr="00246980" w:rsidRDefault="00F34F9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January to July 2022</w:t>
            </w:r>
          </w:p>
        </w:tc>
      </w:tr>
    </w:tbl>
    <w:p w14:paraId="473DA2D3" w14:textId="18E1D2B3" w:rsidR="009443AA" w:rsidRPr="004A04A8" w:rsidRDefault="008375F3" w:rsidP="009443AA">
      <w:pPr>
        <w:rPr>
          <w:rFonts w:ascii="Times New Roman" w:hAnsi="Times New Roman" w:cs="Times New Roman"/>
        </w:rPr>
      </w:pPr>
      <w:r>
        <w:t>*</w:t>
      </w:r>
      <w:r w:rsidRPr="004A04A8">
        <w:rPr>
          <w:rFonts w:ascii="Times New Roman" w:hAnsi="Times New Roman" w:cs="Times New Roman"/>
        </w:rPr>
        <w:t>Dates for delivering the gender trainings in the north eastern region (CISP</w:t>
      </w:r>
      <w:r w:rsidR="008B5775" w:rsidRPr="004A04A8">
        <w:rPr>
          <w:rFonts w:ascii="Times New Roman" w:hAnsi="Times New Roman" w:cs="Times New Roman"/>
        </w:rPr>
        <w:t>)</w:t>
      </w:r>
      <w:r w:rsidRPr="004A04A8">
        <w:rPr>
          <w:rFonts w:ascii="Times New Roman" w:hAnsi="Times New Roman" w:cs="Times New Roman"/>
        </w:rPr>
        <w:t xml:space="preserve"> and in the southern region (COSV) are to be </w:t>
      </w:r>
      <w:r w:rsidR="008B5775" w:rsidRPr="004A04A8">
        <w:rPr>
          <w:rFonts w:ascii="Times New Roman" w:hAnsi="Times New Roman" w:cs="Times New Roman"/>
        </w:rPr>
        <w:t>decided and will be published in the social media platforms of each partner.</w:t>
      </w:r>
    </w:p>
    <w:p w14:paraId="35785034" w14:textId="5281EF60" w:rsidR="00F12C71" w:rsidRDefault="00F72819" w:rsidP="00FD5DC5">
      <w:pPr>
        <w:pStyle w:val="Heading2"/>
      </w:pPr>
      <w:bookmarkStart w:id="8" w:name="_Toc87361727"/>
      <w:r>
        <w:t>C</w:t>
      </w:r>
      <w:r w:rsidRPr="00F12C71">
        <w:t>limate change and action, disaster risk management</w:t>
      </w:r>
      <w:bookmarkEnd w:id="8"/>
    </w:p>
    <w:p w14:paraId="3EA6858C" w14:textId="7773AD7D" w:rsidR="00B66E5F" w:rsidRDefault="00DB1491" w:rsidP="001C75A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According to the Climate Change Risk Profile </w:t>
      </w:r>
      <w:r w:rsidR="00386188">
        <w:rPr>
          <w:rFonts w:ascii="Times New Roman" w:hAnsi="Times New Roman" w:cs="Times New Roman"/>
          <w:sz w:val="24"/>
          <w:szCs w:val="24"/>
        </w:rPr>
        <w:t>(</w:t>
      </w:r>
      <w:r w:rsidR="00705309">
        <w:rPr>
          <w:rFonts w:ascii="Times New Roman" w:hAnsi="Times New Roman" w:cs="Times New Roman"/>
          <w:sz w:val="24"/>
          <w:szCs w:val="24"/>
        </w:rPr>
        <w:t>USAID 2016</w:t>
      </w:r>
      <w:r w:rsidR="00386188">
        <w:rPr>
          <w:rFonts w:ascii="Times New Roman" w:hAnsi="Times New Roman" w:cs="Times New Roman"/>
          <w:sz w:val="24"/>
          <w:szCs w:val="24"/>
        </w:rPr>
        <w:t>)</w:t>
      </w:r>
      <w:r>
        <w:rPr>
          <w:rFonts w:ascii="Times New Roman" w:hAnsi="Times New Roman" w:cs="Times New Roman"/>
          <w:sz w:val="24"/>
          <w:szCs w:val="24"/>
        </w:rPr>
        <w:t xml:space="preserve">, </w:t>
      </w:r>
      <w:r w:rsidR="00153064">
        <w:rPr>
          <w:rFonts w:ascii="Times New Roman" w:hAnsi="Times New Roman" w:cs="Times New Roman"/>
          <w:sz w:val="24"/>
          <w:szCs w:val="24"/>
        </w:rPr>
        <w:t xml:space="preserve">Albania </w:t>
      </w:r>
      <w:r w:rsidRPr="00DB1491">
        <w:rPr>
          <w:rFonts w:ascii="Times New Roman" w:hAnsi="Times New Roman" w:cs="Times New Roman"/>
          <w:sz w:val="24"/>
          <w:szCs w:val="24"/>
        </w:rPr>
        <w:t>faces a range of</w:t>
      </w:r>
      <w:r>
        <w:rPr>
          <w:rFonts w:ascii="Times New Roman" w:hAnsi="Times New Roman" w:cs="Times New Roman"/>
          <w:sz w:val="24"/>
          <w:szCs w:val="24"/>
        </w:rPr>
        <w:t xml:space="preserve"> </w:t>
      </w:r>
      <w:r w:rsidRPr="00DB1491">
        <w:rPr>
          <w:rFonts w:ascii="Times New Roman" w:hAnsi="Times New Roman" w:cs="Times New Roman"/>
          <w:sz w:val="24"/>
          <w:szCs w:val="24"/>
        </w:rPr>
        <w:t>challenges in addressing climate change risks</w:t>
      </w:r>
      <w:r>
        <w:rPr>
          <w:rFonts w:ascii="Times New Roman" w:hAnsi="Times New Roman" w:cs="Times New Roman"/>
          <w:sz w:val="24"/>
          <w:szCs w:val="24"/>
        </w:rPr>
        <w:t xml:space="preserve">. </w:t>
      </w:r>
      <w:r w:rsidR="00705309">
        <w:rPr>
          <w:rFonts w:ascii="Times New Roman" w:hAnsi="Times New Roman" w:cs="Times New Roman"/>
          <w:sz w:val="24"/>
          <w:szCs w:val="24"/>
        </w:rPr>
        <w:t>Projected climate changes in Albania include increases in annual temperature, more extreme weather with floods, droughts and heatwaves.</w:t>
      </w:r>
      <w:r w:rsidR="00B64383">
        <w:rPr>
          <w:rFonts w:ascii="Times New Roman" w:hAnsi="Times New Roman" w:cs="Times New Roman"/>
          <w:sz w:val="24"/>
          <w:szCs w:val="24"/>
        </w:rPr>
        <w:t xml:space="preserve"> </w:t>
      </w:r>
      <w:r w:rsidR="00386188">
        <w:rPr>
          <w:rFonts w:ascii="Times New Roman" w:hAnsi="Times New Roman" w:cs="Times New Roman"/>
          <w:sz w:val="24"/>
          <w:szCs w:val="24"/>
        </w:rPr>
        <w:t>Consequently</w:t>
      </w:r>
      <w:r w:rsidR="00B64383">
        <w:rPr>
          <w:rFonts w:ascii="Times New Roman" w:hAnsi="Times New Roman" w:cs="Times New Roman"/>
          <w:sz w:val="24"/>
          <w:szCs w:val="24"/>
        </w:rPr>
        <w:t>,</w:t>
      </w:r>
      <w:r w:rsidR="00705309">
        <w:rPr>
          <w:rFonts w:ascii="Times New Roman" w:hAnsi="Times New Roman" w:cs="Times New Roman"/>
          <w:sz w:val="24"/>
          <w:szCs w:val="24"/>
        </w:rPr>
        <w:t xml:space="preserve"> </w:t>
      </w:r>
      <w:r w:rsidR="00386188">
        <w:rPr>
          <w:rFonts w:ascii="Times New Roman" w:hAnsi="Times New Roman" w:cs="Times New Roman"/>
          <w:sz w:val="24"/>
          <w:szCs w:val="24"/>
        </w:rPr>
        <w:t xml:space="preserve">the </w:t>
      </w:r>
      <w:r w:rsidR="00B64383">
        <w:rPr>
          <w:rFonts w:ascii="Times New Roman" w:hAnsi="Times New Roman" w:cs="Times New Roman"/>
          <w:sz w:val="24"/>
          <w:szCs w:val="24"/>
        </w:rPr>
        <w:t>m</w:t>
      </w:r>
      <w:r w:rsidR="00705309">
        <w:rPr>
          <w:rFonts w:ascii="Times New Roman" w:hAnsi="Times New Roman" w:cs="Times New Roman"/>
          <w:sz w:val="24"/>
          <w:szCs w:val="24"/>
        </w:rPr>
        <w:t>ost affected sectors will be agriculture, water resources, human health, coastal zones, ecosystems, energy and infrastructure.</w:t>
      </w:r>
      <w:r w:rsidR="00B64383" w:rsidRPr="00B64383">
        <w:rPr>
          <w:rFonts w:ascii="Times New Roman" w:hAnsi="Times New Roman" w:cs="Times New Roman"/>
          <w:sz w:val="24"/>
          <w:szCs w:val="24"/>
        </w:rPr>
        <w:t xml:space="preserve"> </w:t>
      </w:r>
      <w:r w:rsidR="00B64383" w:rsidRPr="0071476E">
        <w:rPr>
          <w:rFonts w:ascii="Times New Roman" w:hAnsi="Times New Roman" w:cs="Times New Roman"/>
          <w:sz w:val="24"/>
          <w:szCs w:val="24"/>
        </w:rPr>
        <w:t>As indicated in the Needs Assessment Report</w:t>
      </w:r>
      <w:r w:rsidR="00B64383">
        <w:rPr>
          <w:rFonts w:ascii="Times New Roman" w:hAnsi="Times New Roman" w:cs="Times New Roman"/>
          <w:sz w:val="24"/>
          <w:szCs w:val="24"/>
        </w:rPr>
        <w:t>,</w:t>
      </w:r>
      <w:r w:rsidR="00B64383" w:rsidRPr="0071476E">
        <w:rPr>
          <w:rFonts w:ascii="Times New Roman" w:hAnsi="Times New Roman" w:cs="Times New Roman"/>
          <w:sz w:val="24"/>
          <w:szCs w:val="24"/>
        </w:rPr>
        <w:t xml:space="preserve"> the vulnerability of the country is driven </w:t>
      </w:r>
      <w:r w:rsidR="00B64383">
        <w:rPr>
          <w:rFonts w:ascii="Times New Roman" w:hAnsi="Times New Roman" w:cs="Times New Roman"/>
          <w:sz w:val="24"/>
          <w:szCs w:val="24"/>
        </w:rPr>
        <w:t>partly</w:t>
      </w:r>
      <w:r w:rsidR="00B64383" w:rsidRPr="0071476E">
        <w:rPr>
          <w:rFonts w:ascii="Times New Roman" w:hAnsi="Times New Roman" w:cs="Times New Roman"/>
          <w:sz w:val="24"/>
          <w:szCs w:val="24"/>
        </w:rPr>
        <w:t xml:space="preserve"> by recent extremes in climate variability but also countries' sensitivity to events </w:t>
      </w:r>
      <w:r w:rsidR="00B64383" w:rsidRPr="00B64383">
        <w:rPr>
          <w:rFonts w:ascii="Times New Roman" w:hAnsi="Times New Roman" w:cs="Times New Roman"/>
          <w:sz w:val="24"/>
          <w:szCs w:val="24"/>
        </w:rPr>
        <w:t>exacerbate</w:t>
      </w:r>
      <w:r w:rsidR="00B64383">
        <w:rPr>
          <w:rFonts w:ascii="Times New Roman" w:hAnsi="Times New Roman" w:cs="Times New Roman"/>
          <w:sz w:val="24"/>
          <w:szCs w:val="24"/>
        </w:rPr>
        <w:t>d</w:t>
      </w:r>
      <w:r w:rsidR="00B64383" w:rsidRPr="00B64383">
        <w:rPr>
          <w:rFonts w:ascii="Times New Roman" w:hAnsi="Times New Roman" w:cs="Times New Roman"/>
          <w:sz w:val="24"/>
          <w:szCs w:val="24"/>
        </w:rPr>
        <w:t xml:space="preserve"> </w:t>
      </w:r>
      <w:r w:rsidR="00B64383" w:rsidRPr="0071476E">
        <w:rPr>
          <w:rFonts w:ascii="Times New Roman" w:hAnsi="Times New Roman" w:cs="Times New Roman"/>
          <w:sz w:val="24"/>
          <w:szCs w:val="24"/>
        </w:rPr>
        <w:t>by past practices, socio</w:t>
      </w:r>
      <w:r w:rsidR="00B64383">
        <w:rPr>
          <w:rFonts w:ascii="Times New Roman" w:hAnsi="Times New Roman" w:cs="Times New Roman"/>
          <w:sz w:val="24"/>
          <w:szCs w:val="24"/>
        </w:rPr>
        <w:t>-</w:t>
      </w:r>
      <w:r w:rsidR="00B64383" w:rsidRPr="0071476E">
        <w:rPr>
          <w:rFonts w:ascii="Times New Roman" w:hAnsi="Times New Roman" w:cs="Times New Roman"/>
          <w:sz w:val="24"/>
          <w:szCs w:val="24"/>
        </w:rPr>
        <w:t>economic conditions, and/or legacy issues</w:t>
      </w:r>
      <w:r w:rsidR="00B64383">
        <w:rPr>
          <w:rFonts w:ascii="Times New Roman" w:hAnsi="Times New Roman" w:cs="Times New Roman"/>
          <w:sz w:val="24"/>
          <w:szCs w:val="24"/>
        </w:rPr>
        <w:t>.</w:t>
      </w:r>
      <w:r w:rsidR="00386188">
        <w:rPr>
          <w:rFonts w:ascii="Times New Roman" w:hAnsi="Times New Roman" w:cs="Times New Roman"/>
          <w:sz w:val="24"/>
          <w:szCs w:val="24"/>
        </w:rPr>
        <w:t xml:space="preserve"> </w:t>
      </w:r>
      <w:r w:rsidR="00386188" w:rsidRPr="00386188">
        <w:rPr>
          <w:rFonts w:ascii="Times New Roman" w:hAnsi="Times New Roman" w:cs="Times New Roman"/>
          <w:sz w:val="24"/>
          <w:szCs w:val="24"/>
        </w:rPr>
        <w:t>In this framework, Green-A</w:t>
      </w:r>
      <w:r w:rsidR="00386188">
        <w:rPr>
          <w:rFonts w:ascii="Times New Roman" w:hAnsi="Times New Roman" w:cs="Times New Roman"/>
          <w:sz w:val="24"/>
          <w:szCs w:val="24"/>
        </w:rPr>
        <w:t xml:space="preserve">L </w:t>
      </w:r>
      <w:r w:rsidR="00386188" w:rsidRPr="00386188">
        <w:rPr>
          <w:rFonts w:ascii="Times New Roman" w:hAnsi="Times New Roman" w:cs="Times New Roman"/>
          <w:sz w:val="24"/>
          <w:szCs w:val="24"/>
        </w:rPr>
        <w:t xml:space="preserve">intends to further stress the need of </w:t>
      </w:r>
      <w:r w:rsidR="00386188">
        <w:rPr>
          <w:rFonts w:ascii="Times New Roman" w:hAnsi="Times New Roman" w:cs="Times New Roman"/>
          <w:sz w:val="24"/>
          <w:szCs w:val="24"/>
        </w:rPr>
        <w:t>Albania</w:t>
      </w:r>
      <w:r w:rsidR="00386188" w:rsidRPr="00386188">
        <w:rPr>
          <w:rFonts w:ascii="Times New Roman" w:hAnsi="Times New Roman" w:cs="Times New Roman"/>
          <w:sz w:val="24"/>
          <w:szCs w:val="24"/>
        </w:rPr>
        <w:t xml:space="preserve"> to meet global climate goals, define and implement its Nationally Determined Contributions (NDCs) under the Paris Agreement, in areas of interest such as: agriculture, forestry and other land use sector.</w:t>
      </w:r>
      <w:r w:rsidR="004E57C5" w:rsidRPr="004E57C5">
        <w:rPr>
          <w:rFonts w:ascii="Times New Roman" w:hAnsi="Times New Roman" w:cs="Times New Roman"/>
          <w:sz w:val="24"/>
          <w:szCs w:val="24"/>
          <w:lang w:val="en-US"/>
        </w:rPr>
        <w:t xml:space="preserve"> </w:t>
      </w:r>
      <w:r w:rsidR="004E57C5" w:rsidRPr="008437CC">
        <w:rPr>
          <w:rFonts w:ascii="Times New Roman" w:hAnsi="Times New Roman" w:cs="Times New Roman"/>
          <w:sz w:val="24"/>
          <w:szCs w:val="24"/>
          <w:lang w:val="en-US"/>
        </w:rPr>
        <w:t xml:space="preserve">Also, </w:t>
      </w:r>
      <w:r w:rsidR="00F71112">
        <w:rPr>
          <w:rFonts w:ascii="Times New Roman" w:hAnsi="Times New Roman" w:cs="Times New Roman"/>
          <w:sz w:val="24"/>
          <w:szCs w:val="24"/>
          <w:lang w:val="en-US"/>
        </w:rPr>
        <w:t>according to the World Risk Report 2021</w:t>
      </w:r>
      <w:r w:rsidR="00F27FF2">
        <w:rPr>
          <w:rStyle w:val="FootnoteReference"/>
          <w:rFonts w:ascii="Times New Roman" w:hAnsi="Times New Roman" w:cs="Times New Roman"/>
          <w:sz w:val="24"/>
          <w:szCs w:val="24"/>
          <w:lang w:val="en-US"/>
        </w:rPr>
        <w:footnoteReference w:id="2"/>
      </w:r>
      <w:r w:rsidR="00F71112">
        <w:rPr>
          <w:rFonts w:ascii="Times New Roman" w:hAnsi="Times New Roman" w:cs="Times New Roman"/>
          <w:sz w:val="24"/>
          <w:szCs w:val="24"/>
          <w:lang w:val="en-US"/>
        </w:rPr>
        <w:t xml:space="preserve">, </w:t>
      </w:r>
      <w:r w:rsidR="004E57C5" w:rsidRPr="008437CC">
        <w:rPr>
          <w:rFonts w:ascii="Times New Roman" w:hAnsi="Times New Roman" w:cs="Times New Roman"/>
          <w:sz w:val="24"/>
          <w:szCs w:val="24"/>
          <w:lang w:val="en-US"/>
        </w:rPr>
        <w:t xml:space="preserve">Albania is one of the </w:t>
      </w:r>
      <w:r w:rsidR="00F71112">
        <w:rPr>
          <w:rFonts w:ascii="Times New Roman" w:hAnsi="Times New Roman" w:cs="Times New Roman"/>
          <w:sz w:val="24"/>
          <w:szCs w:val="24"/>
          <w:lang w:val="en-US"/>
        </w:rPr>
        <w:t xml:space="preserve">top three countries </w:t>
      </w:r>
      <w:r w:rsidR="00B66E5F">
        <w:rPr>
          <w:rFonts w:ascii="Times New Roman" w:hAnsi="Times New Roman" w:cs="Times New Roman"/>
          <w:sz w:val="24"/>
          <w:szCs w:val="24"/>
          <w:lang w:val="en-US"/>
        </w:rPr>
        <w:t xml:space="preserve">in Europe </w:t>
      </w:r>
      <w:r w:rsidR="00F71112">
        <w:rPr>
          <w:rFonts w:ascii="Times New Roman" w:hAnsi="Times New Roman" w:cs="Times New Roman"/>
          <w:sz w:val="24"/>
          <w:szCs w:val="24"/>
          <w:lang w:val="en-US"/>
        </w:rPr>
        <w:t xml:space="preserve">with a high level of exposure </w:t>
      </w:r>
      <w:r w:rsidR="00F27FF2">
        <w:rPr>
          <w:rFonts w:ascii="Times New Roman" w:hAnsi="Times New Roman" w:cs="Times New Roman"/>
          <w:sz w:val="24"/>
          <w:szCs w:val="24"/>
          <w:lang w:val="en-US"/>
        </w:rPr>
        <w:t xml:space="preserve">to </w:t>
      </w:r>
      <w:r w:rsidR="004E57C5" w:rsidRPr="008437CC">
        <w:rPr>
          <w:rFonts w:ascii="Times New Roman" w:hAnsi="Times New Roman" w:cs="Times New Roman"/>
          <w:sz w:val="24"/>
          <w:szCs w:val="24"/>
          <w:lang w:val="en-US"/>
        </w:rPr>
        <w:t>natural disasters</w:t>
      </w:r>
      <w:r w:rsidR="00F27FF2">
        <w:rPr>
          <w:rFonts w:ascii="Times New Roman" w:hAnsi="Times New Roman" w:cs="Times New Roman"/>
          <w:sz w:val="24"/>
          <w:szCs w:val="24"/>
          <w:lang w:val="en-US"/>
        </w:rPr>
        <w:t xml:space="preserve">; </w:t>
      </w:r>
      <w:r w:rsidR="00B66E5F">
        <w:rPr>
          <w:rFonts w:ascii="Times New Roman" w:hAnsi="Times New Roman" w:cs="Times New Roman"/>
          <w:sz w:val="24"/>
          <w:szCs w:val="24"/>
          <w:lang w:val="en-US"/>
        </w:rPr>
        <w:t>meaning that the</w:t>
      </w:r>
      <w:r w:rsidR="001C75A2">
        <w:rPr>
          <w:rFonts w:ascii="Times New Roman" w:hAnsi="Times New Roman" w:cs="Times New Roman"/>
          <w:sz w:val="24"/>
          <w:szCs w:val="24"/>
          <w:lang w:val="en-US"/>
        </w:rPr>
        <w:t xml:space="preserve"> </w:t>
      </w:r>
      <w:r w:rsidR="001C75A2" w:rsidRPr="001C75A2">
        <w:rPr>
          <w:rFonts w:ascii="Times New Roman" w:hAnsi="Times New Roman" w:cs="Times New Roman"/>
          <w:sz w:val="24"/>
          <w:szCs w:val="24"/>
          <w:lang w:val="en-US"/>
        </w:rPr>
        <w:t xml:space="preserve">countries that are highly </w:t>
      </w:r>
      <w:r w:rsidR="001C75A2" w:rsidRPr="001C75A2">
        <w:rPr>
          <w:rFonts w:ascii="Times New Roman" w:hAnsi="Times New Roman" w:cs="Times New Roman"/>
          <w:sz w:val="24"/>
          <w:szCs w:val="24"/>
          <w:lang w:val="en-US"/>
        </w:rPr>
        <w:lastRenderedPageBreak/>
        <w:t>exposed and vulnerable to natural events, a disaster can present a critical</w:t>
      </w:r>
      <w:r w:rsidR="001C75A2">
        <w:rPr>
          <w:rFonts w:ascii="Times New Roman" w:hAnsi="Times New Roman" w:cs="Times New Roman"/>
          <w:sz w:val="24"/>
          <w:szCs w:val="24"/>
          <w:lang w:val="en-US"/>
        </w:rPr>
        <w:t xml:space="preserve"> </w:t>
      </w:r>
      <w:r w:rsidR="001C75A2" w:rsidRPr="001C75A2">
        <w:rPr>
          <w:rFonts w:ascii="Times New Roman" w:hAnsi="Times New Roman" w:cs="Times New Roman"/>
          <w:sz w:val="24"/>
          <w:szCs w:val="24"/>
          <w:lang w:val="en-US"/>
        </w:rPr>
        <w:t>obstacle to sustainable development</w:t>
      </w:r>
      <w:r w:rsidR="001C75A2">
        <w:rPr>
          <w:rFonts w:ascii="Times New Roman" w:hAnsi="Times New Roman" w:cs="Times New Roman"/>
          <w:sz w:val="24"/>
          <w:szCs w:val="24"/>
          <w:lang w:val="en-US"/>
        </w:rPr>
        <w:t>.</w:t>
      </w:r>
    </w:p>
    <w:p w14:paraId="1CAD3665" w14:textId="2C3872F1" w:rsidR="00E42B72" w:rsidRDefault="008437CC" w:rsidP="00E42B72">
      <w:pPr>
        <w:spacing w:line="276" w:lineRule="auto"/>
        <w:jc w:val="both"/>
        <w:rPr>
          <w:rFonts w:ascii="Times New Roman" w:hAnsi="Times New Roman" w:cs="Times New Roman"/>
          <w:sz w:val="24"/>
          <w:szCs w:val="24"/>
          <w:lang w:val="en-US"/>
        </w:rPr>
      </w:pPr>
      <w:r w:rsidRPr="008437CC">
        <w:rPr>
          <w:rFonts w:ascii="Times New Roman" w:hAnsi="Times New Roman" w:cs="Times New Roman"/>
          <w:sz w:val="24"/>
          <w:szCs w:val="24"/>
          <w:lang w:val="en-US"/>
        </w:rPr>
        <w:t xml:space="preserve">Through this training, </w:t>
      </w:r>
      <w:r>
        <w:rPr>
          <w:rFonts w:ascii="Times New Roman" w:hAnsi="Times New Roman" w:cs="Times New Roman"/>
          <w:sz w:val="24"/>
          <w:szCs w:val="24"/>
          <w:lang w:val="en-US"/>
        </w:rPr>
        <w:t>environmental organizations</w:t>
      </w:r>
      <w:r w:rsidRPr="008437CC">
        <w:rPr>
          <w:rFonts w:ascii="Times New Roman" w:hAnsi="Times New Roman" w:cs="Times New Roman"/>
          <w:sz w:val="24"/>
          <w:szCs w:val="24"/>
          <w:lang w:val="en-US"/>
        </w:rPr>
        <w:t xml:space="preserve"> will have the opportunity to gain knowledge on the effects of climate change</w:t>
      </w:r>
      <w:r w:rsidR="00C01E86">
        <w:rPr>
          <w:rFonts w:ascii="Times New Roman" w:hAnsi="Times New Roman" w:cs="Times New Roman"/>
          <w:sz w:val="24"/>
          <w:szCs w:val="24"/>
          <w:lang w:val="en-US"/>
        </w:rPr>
        <w:t xml:space="preserve"> focused</w:t>
      </w:r>
      <w:r w:rsidRPr="008437CC">
        <w:rPr>
          <w:rFonts w:ascii="Times New Roman" w:hAnsi="Times New Roman" w:cs="Times New Roman"/>
          <w:sz w:val="24"/>
          <w:szCs w:val="24"/>
          <w:lang w:val="en-US"/>
        </w:rPr>
        <w:t xml:space="preserve"> mainly on the environment, but also </w:t>
      </w:r>
      <w:r w:rsidR="00C01E86">
        <w:rPr>
          <w:rFonts w:ascii="Times New Roman" w:hAnsi="Times New Roman" w:cs="Times New Roman"/>
          <w:sz w:val="24"/>
          <w:szCs w:val="24"/>
          <w:lang w:val="en-US"/>
        </w:rPr>
        <w:t>related to</w:t>
      </w:r>
      <w:r w:rsidRPr="008437CC">
        <w:rPr>
          <w:rFonts w:ascii="Times New Roman" w:hAnsi="Times New Roman" w:cs="Times New Roman"/>
          <w:sz w:val="24"/>
          <w:szCs w:val="24"/>
          <w:lang w:val="en-US"/>
        </w:rPr>
        <w:t xml:space="preserve"> other areas such as urban planning, re</w:t>
      </w:r>
      <w:r w:rsidR="00C01E86">
        <w:rPr>
          <w:rFonts w:ascii="Times New Roman" w:hAnsi="Times New Roman" w:cs="Times New Roman"/>
          <w:sz w:val="24"/>
          <w:szCs w:val="24"/>
          <w:lang w:val="en-US"/>
        </w:rPr>
        <w:t>silience</w:t>
      </w:r>
      <w:r w:rsidRPr="008437CC">
        <w:rPr>
          <w:rFonts w:ascii="Times New Roman" w:hAnsi="Times New Roman" w:cs="Times New Roman"/>
          <w:sz w:val="24"/>
          <w:szCs w:val="24"/>
          <w:lang w:val="en-US"/>
        </w:rPr>
        <w:t xml:space="preserve"> or public health.</w:t>
      </w:r>
      <w:r w:rsidR="002874BF">
        <w:rPr>
          <w:rFonts w:ascii="Times New Roman" w:hAnsi="Times New Roman" w:cs="Times New Roman"/>
          <w:sz w:val="24"/>
          <w:szCs w:val="24"/>
          <w:lang w:val="en-US"/>
        </w:rPr>
        <w:t xml:space="preserve"> </w:t>
      </w:r>
      <w:r w:rsidR="00DF62D7">
        <w:rPr>
          <w:rFonts w:ascii="Times New Roman" w:hAnsi="Times New Roman" w:cs="Times New Roman"/>
          <w:sz w:val="24"/>
          <w:szCs w:val="24"/>
          <w:lang w:val="en-US"/>
        </w:rPr>
        <w:t xml:space="preserve">In addition, participants will be introduced with </w:t>
      </w:r>
      <w:r w:rsidR="0059392E">
        <w:rPr>
          <w:rFonts w:ascii="Times New Roman" w:hAnsi="Times New Roman" w:cs="Times New Roman"/>
          <w:sz w:val="24"/>
          <w:szCs w:val="24"/>
          <w:lang w:val="en-US"/>
        </w:rPr>
        <w:t xml:space="preserve">key concepts, elements, </w:t>
      </w:r>
      <w:r w:rsidR="006C4EDE">
        <w:rPr>
          <w:rFonts w:ascii="Times New Roman" w:hAnsi="Times New Roman" w:cs="Times New Roman"/>
          <w:sz w:val="24"/>
          <w:szCs w:val="24"/>
          <w:lang w:val="en-US"/>
        </w:rPr>
        <w:t>Disaster Risk Management (</w:t>
      </w:r>
      <w:r w:rsidR="006C4EDE" w:rsidRPr="006C4EDE">
        <w:rPr>
          <w:rFonts w:ascii="Times New Roman" w:hAnsi="Times New Roman" w:cs="Times New Roman"/>
          <w:sz w:val="24"/>
          <w:szCs w:val="24"/>
          <w:lang w:val="en-US"/>
        </w:rPr>
        <w:t>DRM</w:t>
      </w:r>
      <w:r w:rsidR="006C4EDE">
        <w:rPr>
          <w:rFonts w:ascii="Times New Roman" w:hAnsi="Times New Roman" w:cs="Times New Roman"/>
          <w:sz w:val="24"/>
          <w:szCs w:val="24"/>
          <w:lang w:val="en-US"/>
        </w:rPr>
        <w:t>)</w:t>
      </w:r>
      <w:r w:rsidR="006C4EDE" w:rsidRPr="006C4EDE">
        <w:rPr>
          <w:rFonts w:ascii="Times New Roman" w:hAnsi="Times New Roman" w:cs="Times New Roman"/>
          <w:sz w:val="24"/>
          <w:szCs w:val="24"/>
          <w:lang w:val="en-US"/>
        </w:rPr>
        <w:t xml:space="preserve"> policies</w:t>
      </w:r>
      <w:r w:rsidR="0059392E">
        <w:rPr>
          <w:rFonts w:ascii="Times New Roman" w:hAnsi="Times New Roman" w:cs="Times New Roman"/>
          <w:sz w:val="24"/>
          <w:szCs w:val="24"/>
          <w:lang w:val="en-US"/>
        </w:rPr>
        <w:t xml:space="preserve"> and</w:t>
      </w:r>
      <w:r w:rsidR="006C4EDE">
        <w:rPr>
          <w:rFonts w:ascii="Times New Roman" w:hAnsi="Times New Roman" w:cs="Times New Roman"/>
          <w:sz w:val="24"/>
          <w:szCs w:val="24"/>
          <w:lang w:val="en-US"/>
        </w:rPr>
        <w:t xml:space="preserve"> best practices accomplished by other countries</w:t>
      </w:r>
      <w:r w:rsidR="00D4070E">
        <w:rPr>
          <w:rFonts w:ascii="Times New Roman" w:hAnsi="Times New Roman" w:cs="Times New Roman"/>
          <w:sz w:val="24"/>
          <w:szCs w:val="24"/>
          <w:lang w:val="en-US"/>
        </w:rPr>
        <w:t>.</w:t>
      </w:r>
    </w:p>
    <w:p w14:paraId="0C9E6331" w14:textId="77777777" w:rsidR="00F27D91" w:rsidRPr="00F27D91" w:rsidRDefault="00F27D91" w:rsidP="00E42B72">
      <w:pPr>
        <w:spacing w:line="276" w:lineRule="auto"/>
        <w:jc w:val="both"/>
        <w:rPr>
          <w:rFonts w:ascii="Times New Roman" w:hAnsi="Times New Roman" w:cs="Times New Roman"/>
          <w:sz w:val="24"/>
          <w:szCs w:val="24"/>
          <w:lang w:val="en-US"/>
        </w:rPr>
      </w:pPr>
    </w:p>
    <w:tbl>
      <w:tblPr>
        <w:tblW w:w="7100" w:type="dxa"/>
        <w:tblLook w:val="04A0" w:firstRow="1" w:lastRow="0" w:firstColumn="1" w:lastColumn="0" w:noHBand="0" w:noVBand="1"/>
      </w:tblPr>
      <w:tblGrid>
        <w:gridCol w:w="2980"/>
        <w:gridCol w:w="3160"/>
        <w:gridCol w:w="1379"/>
      </w:tblGrid>
      <w:tr w:rsidR="00F12C71" w:rsidRPr="00DF27BA" w14:paraId="4A245C08"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C0F8EF3" w14:textId="77777777" w:rsidR="00F12C71" w:rsidRPr="00246980" w:rsidRDefault="00F12C71"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0BEBCE0E"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704CB764"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F12C71" w:rsidRPr="00DF27BA" w14:paraId="2149672E"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6FEB7D8A" w14:textId="081DB007" w:rsidR="00F12C71" w:rsidRPr="00246980" w:rsidRDefault="00F12C71" w:rsidP="00AF7C52">
            <w:pPr>
              <w:spacing w:after="0" w:line="240" w:lineRule="auto"/>
              <w:rPr>
                <w:rFonts w:ascii="Calibri" w:eastAsia="Times New Roman" w:hAnsi="Calibri" w:cs="Calibri"/>
                <w:color w:val="000000"/>
              </w:rPr>
            </w:pPr>
            <w:r w:rsidRPr="00F12C71">
              <w:t>Climate Change and Action, Disaster Risk Management</w:t>
            </w:r>
          </w:p>
        </w:tc>
        <w:tc>
          <w:tcPr>
            <w:tcW w:w="3160" w:type="dxa"/>
            <w:tcBorders>
              <w:top w:val="nil"/>
              <w:left w:val="nil"/>
              <w:bottom w:val="single" w:sz="12" w:space="0" w:color="auto"/>
              <w:right w:val="single" w:sz="4" w:space="0" w:color="auto"/>
            </w:tcBorders>
            <w:shd w:val="clear" w:color="auto" w:fill="auto"/>
            <w:noWrap/>
            <w:vAlign w:val="center"/>
            <w:hideMark/>
          </w:tcPr>
          <w:p w14:paraId="383C00C8" w14:textId="0A268F4E" w:rsidR="00F12C71" w:rsidRPr="00246980" w:rsidRDefault="00F12C7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48A29C0C" w14:textId="36D73E8F" w:rsidR="00F12C71" w:rsidRPr="00246980" w:rsidRDefault="00F12C7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r w:rsidRPr="00DF27BA">
              <w:rPr>
                <w:rFonts w:ascii="Calibri" w:eastAsia="Times New Roman" w:hAnsi="Calibri" w:cs="Calibri"/>
                <w:color w:val="000000"/>
              </w:rPr>
              <w:t>.0</w:t>
            </w:r>
            <w:r>
              <w:rPr>
                <w:rFonts w:ascii="Calibri" w:eastAsia="Times New Roman" w:hAnsi="Calibri" w:cs="Calibri"/>
                <w:color w:val="000000"/>
              </w:rPr>
              <w:t>2</w:t>
            </w:r>
            <w:r w:rsidRPr="00DF27BA">
              <w:rPr>
                <w:rFonts w:ascii="Calibri" w:eastAsia="Times New Roman" w:hAnsi="Calibri" w:cs="Calibri"/>
                <w:color w:val="000000"/>
              </w:rPr>
              <w:t>.2022*</w:t>
            </w:r>
            <w:r w:rsidRPr="00246980">
              <w:rPr>
                <w:rFonts w:ascii="Calibri" w:eastAsia="Times New Roman" w:hAnsi="Calibri" w:cs="Calibri"/>
                <w:color w:val="000000"/>
              </w:rPr>
              <w:t> </w:t>
            </w:r>
          </w:p>
        </w:tc>
      </w:tr>
    </w:tbl>
    <w:p w14:paraId="4A63815C" w14:textId="77777777" w:rsidR="00DF27BA" w:rsidRDefault="00DF27BA" w:rsidP="009443AA">
      <w:pPr>
        <w:rPr>
          <w:b/>
          <w:bCs/>
        </w:rPr>
      </w:pPr>
    </w:p>
    <w:p w14:paraId="4818840D" w14:textId="01287D59" w:rsidR="009443AA" w:rsidRPr="00DF27BA" w:rsidRDefault="009443AA" w:rsidP="00FD5DC5">
      <w:pPr>
        <w:pStyle w:val="Heading2"/>
        <w:rPr>
          <w:rFonts w:eastAsia="Times New Roman"/>
        </w:rPr>
      </w:pPr>
      <w:bookmarkStart w:id="9" w:name="_Toc87361728"/>
      <w:r w:rsidRPr="00DF27BA">
        <w:rPr>
          <w:rFonts w:eastAsia="Times New Roman"/>
        </w:rPr>
        <w:t xml:space="preserve">Forest </w:t>
      </w:r>
      <w:r w:rsidR="00F72819">
        <w:rPr>
          <w:rFonts w:eastAsia="Times New Roman"/>
        </w:rPr>
        <w:t>m</w:t>
      </w:r>
      <w:r w:rsidRPr="00DF27BA">
        <w:rPr>
          <w:rFonts w:eastAsia="Times New Roman"/>
        </w:rPr>
        <w:t>anagement</w:t>
      </w:r>
      <w:bookmarkEnd w:id="9"/>
    </w:p>
    <w:p w14:paraId="665F707E" w14:textId="2362DDAC" w:rsidR="009443AA" w:rsidRDefault="009443AA" w:rsidP="005A508D">
      <w:pPr>
        <w:spacing w:line="276" w:lineRule="auto"/>
        <w:jc w:val="both"/>
        <w:rPr>
          <w:rFonts w:ascii="Times New Roman" w:hAnsi="Times New Roman" w:cs="Times New Roman"/>
          <w:sz w:val="24"/>
          <w:szCs w:val="24"/>
        </w:rPr>
      </w:pPr>
      <w:r w:rsidRPr="0071476E">
        <w:rPr>
          <w:rFonts w:ascii="Times New Roman" w:hAnsi="Times New Roman" w:cs="Times New Roman"/>
          <w:sz w:val="24"/>
          <w:szCs w:val="24"/>
        </w:rPr>
        <w:t>During summer 2021 Albania territory was affected by heat wave</w:t>
      </w:r>
      <w:r w:rsidR="00DF27BA" w:rsidRPr="0071476E">
        <w:rPr>
          <w:rFonts w:ascii="Times New Roman" w:hAnsi="Times New Roman" w:cs="Times New Roman"/>
          <w:sz w:val="24"/>
          <w:szCs w:val="24"/>
        </w:rPr>
        <w:t>s</w:t>
      </w:r>
      <w:r w:rsidRPr="0071476E">
        <w:rPr>
          <w:rFonts w:ascii="Times New Roman" w:hAnsi="Times New Roman" w:cs="Times New Roman"/>
          <w:sz w:val="24"/>
          <w:szCs w:val="24"/>
        </w:rPr>
        <w:t xml:space="preserve"> with temperature which reached up to 43 degrees</w:t>
      </w:r>
      <w:r w:rsidR="00B15819">
        <w:rPr>
          <w:rFonts w:ascii="Times New Roman" w:hAnsi="Times New Roman" w:cs="Times New Roman"/>
          <w:sz w:val="24"/>
          <w:szCs w:val="24"/>
        </w:rPr>
        <w:t xml:space="preserve"> Celsius</w:t>
      </w:r>
      <w:r w:rsidR="00196851">
        <w:rPr>
          <w:rStyle w:val="FootnoteReference"/>
          <w:rFonts w:ascii="Times New Roman" w:hAnsi="Times New Roman" w:cs="Times New Roman"/>
          <w:sz w:val="24"/>
          <w:szCs w:val="24"/>
        </w:rPr>
        <w:footnoteReference w:id="3"/>
      </w:r>
      <w:r w:rsidRPr="0071476E">
        <w:rPr>
          <w:rFonts w:ascii="Times New Roman" w:hAnsi="Times New Roman" w:cs="Times New Roman"/>
          <w:sz w:val="24"/>
          <w:szCs w:val="24"/>
        </w:rPr>
        <w:t xml:space="preserve">. </w:t>
      </w:r>
      <w:r w:rsidR="00B15819">
        <w:rPr>
          <w:rFonts w:ascii="Times New Roman" w:hAnsi="Times New Roman" w:cs="Times New Roman"/>
          <w:sz w:val="24"/>
          <w:szCs w:val="24"/>
        </w:rPr>
        <w:t>H</w:t>
      </w:r>
      <w:r w:rsidRPr="0071476E">
        <w:rPr>
          <w:rFonts w:ascii="Times New Roman" w:hAnsi="Times New Roman" w:cs="Times New Roman"/>
          <w:sz w:val="24"/>
          <w:szCs w:val="24"/>
        </w:rPr>
        <w:t>igh temperature</w:t>
      </w:r>
      <w:r w:rsidR="00DF27BA" w:rsidRPr="0071476E">
        <w:rPr>
          <w:rFonts w:ascii="Times New Roman" w:hAnsi="Times New Roman" w:cs="Times New Roman"/>
          <w:sz w:val="24"/>
          <w:szCs w:val="24"/>
        </w:rPr>
        <w:t>s</w:t>
      </w:r>
      <w:r w:rsidRPr="0071476E">
        <w:rPr>
          <w:rFonts w:ascii="Times New Roman" w:hAnsi="Times New Roman" w:cs="Times New Roman"/>
          <w:sz w:val="24"/>
          <w:szCs w:val="24"/>
        </w:rPr>
        <w:t xml:space="preserve"> and </w:t>
      </w:r>
      <w:r w:rsidR="00DF27BA" w:rsidRPr="0071476E">
        <w:rPr>
          <w:rFonts w:ascii="Times New Roman" w:hAnsi="Times New Roman" w:cs="Times New Roman"/>
          <w:sz w:val="24"/>
          <w:szCs w:val="24"/>
        </w:rPr>
        <w:t xml:space="preserve">in </w:t>
      </w:r>
      <w:r w:rsidRPr="0071476E">
        <w:rPr>
          <w:rFonts w:ascii="Times New Roman" w:hAnsi="Times New Roman" w:cs="Times New Roman"/>
          <w:sz w:val="24"/>
          <w:szCs w:val="24"/>
        </w:rPr>
        <w:t>some</w:t>
      </w:r>
      <w:r w:rsidR="00DF27BA" w:rsidRPr="0071476E">
        <w:rPr>
          <w:rFonts w:ascii="Times New Roman" w:hAnsi="Times New Roman" w:cs="Times New Roman"/>
          <w:sz w:val="24"/>
          <w:szCs w:val="24"/>
        </w:rPr>
        <w:t xml:space="preserve"> cases,</w:t>
      </w:r>
      <w:r w:rsidRPr="0071476E">
        <w:rPr>
          <w:rFonts w:ascii="Times New Roman" w:hAnsi="Times New Roman" w:cs="Times New Roman"/>
          <w:sz w:val="24"/>
          <w:szCs w:val="24"/>
        </w:rPr>
        <w:t xml:space="preserve"> </w:t>
      </w:r>
      <w:r w:rsidR="00DF27BA" w:rsidRPr="0071476E">
        <w:rPr>
          <w:rFonts w:ascii="Times New Roman" w:hAnsi="Times New Roman" w:cs="Times New Roman"/>
          <w:sz w:val="24"/>
          <w:szCs w:val="24"/>
        </w:rPr>
        <w:t>manmade</w:t>
      </w:r>
      <w:r w:rsidRPr="0071476E">
        <w:rPr>
          <w:rFonts w:ascii="Times New Roman" w:hAnsi="Times New Roman" w:cs="Times New Roman"/>
          <w:sz w:val="24"/>
          <w:szCs w:val="24"/>
        </w:rPr>
        <w:t xml:space="preserve"> </w:t>
      </w:r>
      <w:r w:rsidR="00DF27BA" w:rsidRPr="0071476E">
        <w:rPr>
          <w:rFonts w:ascii="Times New Roman" w:hAnsi="Times New Roman" w:cs="Times New Roman"/>
          <w:sz w:val="24"/>
          <w:szCs w:val="24"/>
        </w:rPr>
        <w:t>behaviours</w:t>
      </w:r>
      <w:r w:rsidRPr="0071476E">
        <w:rPr>
          <w:rFonts w:ascii="Times New Roman" w:hAnsi="Times New Roman" w:cs="Times New Roman"/>
          <w:sz w:val="24"/>
          <w:szCs w:val="24"/>
        </w:rPr>
        <w:t xml:space="preserve"> </w:t>
      </w:r>
      <w:r w:rsidR="00DF27BA" w:rsidRPr="0071476E">
        <w:rPr>
          <w:rFonts w:ascii="Times New Roman" w:hAnsi="Times New Roman" w:cs="Times New Roman"/>
          <w:sz w:val="24"/>
          <w:szCs w:val="24"/>
        </w:rPr>
        <w:t>(shapers</w:t>
      </w:r>
      <w:r w:rsidRPr="0071476E">
        <w:rPr>
          <w:rFonts w:ascii="Times New Roman" w:hAnsi="Times New Roman" w:cs="Times New Roman"/>
          <w:sz w:val="24"/>
          <w:szCs w:val="24"/>
        </w:rPr>
        <w:t xml:space="preserve"> burning grass, people th</w:t>
      </w:r>
      <w:r w:rsidR="00763011">
        <w:rPr>
          <w:rFonts w:ascii="Times New Roman" w:hAnsi="Times New Roman" w:cs="Times New Roman"/>
          <w:sz w:val="24"/>
          <w:szCs w:val="24"/>
        </w:rPr>
        <w:t>rowing</w:t>
      </w:r>
      <w:r w:rsidRPr="0071476E">
        <w:rPr>
          <w:rFonts w:ascii="Times New Roman" w:hAnsi="Times New Roman" w:cs="Times New Roman"/>
          <w:sz w:val="24"/>
          <w:szCs w:val="24"/>
        </w:rPr>
        <w:t xml:space="preserve"> flaming cigarettes while passing near forests, burning straw etc.) </w:t>
      </w:r>
      <w:r w:rsidR="00DF27BA" w:rsidRPr="0071476E">
        <w:rPr>
          <w:rFonts w:ascii="Times New Roman" w:hAnsi="Times New Roman" w:cs="Times New Roman"/>
          <w:sz w:val="24"/>
          <w:szCs w:val="24"/>
        </w:rPr>
        <w:t>wild</w:t>
      </w:r>
      <w:r w:rsidRPr="0071476E">
        <w:rPr>
          <w:rFonts w:ascii="Times New Roman" w:hAnsi="Times New Roman" w:cs="Times New Roman"/>
          <w:sz w:val="24"/>
          <w:szCs w:val="24"/>
        </w:rPr>
        <w:t xml:space="preserve"> fires spread in different areas of </w:t>
      </w:r>
      <w:r w:rsidR="00DF27BA" w:rsidRPr="0071476E">
        <w:rPr>
          <w:rFonts w:ascii="Times New Roman" w:hAnsi="Times New Roman" w:cs="Times New Roman"/>
          <w:sz w:val="24"/>
          <w:szCs w:val="24"/>
        </w:rPr>
        <w:t>the territory</w:t>
      </w:r>
      <w:r w:rsidRPr="0071476E">
        <w:rPr>
          <w:rFonts w:ascii="Times New Roman" w:hAnsi="Times New Roman" w:cs="Times New Roman"/>
          <w:sz w:val="24"/>
          <w:szCs w:val="24"/>
        </w:rPr>
        <w:t xml:space="preserve">. For several days, Albania was engulfed by fires, almost throughout </w:t>
      </w:r>
      <w:r w:rsidR="00B15819">
        <w:rPr>
          <w:rFonts w:ascii="Times New Roman" w:hAnsi="Times New Roman" w:cs="Times New Roman"/>
          <w:sz w:val="24"/>
          <w:szCs w:val="24"/>
        </w:rPr>
        <w:t xml:space="preserve">all </w:t>
      </w:r>
      <w:r w:rsidRPr="0071476E">
        <w:rPr>
          <w:rFonts w:ascii="Times New Roman" w:hAnsi="Times New Roman" w:cs="Times New Roman"/>
          <w:sz w:val="24"/>
          <w:szCs w:val="24"/>
        </w:rPr>
        <w:t>its territory. According to official data from the Civil Emergency Agency, the fires spread from north to south, including forests, pastures and private property in 13</w:t>
      </w:r>
      <w:r w:rsidR="002B4E05">
        <w:rPr>
          <w:rFonts w:ascii="Times New Roman" w:hAnsi="Times New Roman" w:cs="Times New Roman"/>
          <w:sz w:val="24"/>
          <w:szCs w:val="24"/>
        </w:rPr>
        <w:t xml:space="preserve"> municipalities</w:t>
      </w:r>
      <w:r w:rsidRPr="0071476E">
        <w:rPr>
          <w:rFonts w:ascii="Times New Roman" w:hAnsi="Times New Roman" w:cs="Times New Roman"/>
          <w:sz w:val="24"/>
          <w:szCs w:val="24"/>
        </w:rPr>
        <w:t xml:space="preserve">: Shkodra, Lezha, Puka, Elbasan, Fier, Skrapar, Durres, Tirana, Vlora, Gjirokastra, Përmet and Saranda where 9 fires </w:t>
      </w:r>
      <w:r w:rsidR="00B15819">
        <w:rPr>
          <w:rFonts w:ascii="Times New Roman" w:hAnsi="Times New Roman" w:cs="Times New Roman"/>
          <w:sz w:val="24"/>
          <w:szCs w:val="24"/>
        </w:rPr>
        <w:t>were</w:t>
      </w:r>
      <w:r w:rsidRPr="0071476E">
        <w:rPr>
          <w:rFonts w:ascii="Times New Roman" w:hAnsi="Times New Roman" w:cs="Times New Roman"/>
          <w:sz w:val="24"/>
          <w:szCs w:val="24"/>
        </w:rPr>
        <w:t xml:space="preserve"> active. Hundreds of hectares of forests, pastures and thousands of olive roots have been destroyed in Vlora and Fier. </w:t>
      </w:r>
    </w:p>
    <w:p w14:paraId="0C6AB019" w14:textId="24448158" w:rsidR="004D6B00" w:rsidRDefault="00F544CF" w:rsidP="005A508D">
      <w:pPr>
        <w:spacing w:line="276" w:lineRule="auto"/>
        <w:jc w:val="both"/>
        <w:rPr>
          <w:rFonts w:ascii="Times New Roman" w:hAnsi="Times New Roman" w:cs="Times New Roman"/>
          <w:sz w:val="24"/>
          <w:szCs w:val="24"/>
        </w:rPr>
      </w:pPr>
      <w:r w:rsidRPr="004D6B00">
        <w:rPr>
          <w:rFonts w:ascii="Times New Roman" w:hAnsi="Times New Roman" w:cs="Times New Roman"/>
          <w:sz w:val="24"/>
          <w:szCs w:val="24"/>
        </w:rPr>
        <w:t>In 2020</w:t>
      </w:r>
      <w:r w:rsidR="005A508D">
        <w:rPr>
          <w:rFonts w:ascii="Times New Roman" w:hAnsi="Times New Roman" w:cs="Times New Roman"/>
          <w:sz w:val="24"/>
          <w:szCs w:val="24"/>
        </w:rPr>
        <w:t>,</w:t>
      </w:r>
      <w:r w:rsidRPr="004D6B00">
        <w:rPr>
          <w:rFonts w:ascii="Times New Roman" w:hAnsi="Times New Roman" w:cs="Times New Roman"/>
          <w:sz w:val="24"/>
          <w:szCs w:val="24"/>
        </w:rPr>
        <w:t xml:space="preserve"> the government of Albania has approved a new law Nr. 57/2020 ‘On forests’</w:t>
      </w:r>
      <w:r w:rsidRPr="00E16F33">
        <w:rPr>
          <w:rFonts w:ascii="Times New Roman" w:hAnsi="Times New Roman" w:cs="Times New Roman"/>
          <w:sz w:val="24"/>
          <w:szCs w:val="24"/>
          <w:vertAlign w:val="superscript"/>
        </w:rPr>
        <w:footnoteReference w:id="4"/>
      </w:r>
      <w:r w:rsidRPr="00E16F33">
        <w:rPr>
          <w:rFonts w:ascii="Times New Roman" w:hAnsi="Times New Roman" w:cs="Times New Roman"/>
          <w:sz w:val="24"/>
          <w:szCs w:val="24"/>
          <w:vertAlign w:val="superscript"/>
        </w:rPr>
        <w:t xml:space="preserve"> </w:t>
      </w:r>
      <w:r w:rsidRPr="004D6B00">
        <w:rPr>
          <w:rFonts w:ascii="Times New Roman" w:hAnsi="Times New Roman" w:cs="Times New Roman"/>
          <w:sz w:val="24"/>
          <w:szCs w:val="24"/>
        </w:rPr>
        <w:t xml:space="preserve">which aims in the sustainable development and management of the </w:t>
      </w:r>
      <w:r w:rsidR="002245D7" w:rsidRPr="004D6B00">
        <w:rPr>
          <w:rFonts w:ascii="Times New Roman" w:hAnsi="Times New Roman" w:cs="Times New Roman"/>
          <w:sz w:val="24"/>
          <w:szCs w:val="24"/>
        </w:rPr>
        <w:t>forest sector. On the other hand, after the Territorial Administrative Reform</w:t>
      </w:r>
      <w:r w:rsidR="002245D7" w:rsidRPr="00E16F33">
        <w:rPr>
          <w:rFonts w:ascii="Times New Roman" w:hAnsi="Times New Roman" w:cs="Times New Roman"/>
          <w:sz w:val="24"/>
          <w:szCs w:val="24"/>
          <w:vertAlign w:val="superscript"/>
        </w:rPr>
        <w:footnoteReference w:id="5"/>
      </w:r>
      <w:r w:rsidR="002245D7" w:rsidRPr="00E16F33">
        <w:rPr>
          <w:rFonts w:ascii="Times New Roman" w:hAnsi="Times New Roman" w:cs="Times New Roman"/>
          <w:sz w:val="24"/>
          <w:szCs w:val="24"/>
          <w:vertAlign w:val="superscript"/>
        </w:rPr>
        <w:t xml:space="preserve"> </w:t>
      </w:r>
      <w:r w:rsidR="002245D7" w:rsidRPr="004D6B00">
        <w:rPr>
          <w:rFonts w:ascii="Times New Roman" w:hAnsi="Times New Roman" w:cs="Times New Roman"/>
          <w:sz w:val="24"/>
          <w:szCs w:val="24"/>
        </w:rPr>
        <w:t xml:space="preserve">the forest fond passed to the municipalities which are responsible for their management. Municipalities in most of the cases do not have the financial capacities and the human resources to sustainable manage this asset and do not have in place Forest Management Plans that fully comply with the legislation in force. The new law among others gives a </w:t>
      </w:r>
      <w:r w:rsidR="004D6B00" w:rsidRPr="004D6B00">
        <w:rPr>
          <w:rFonts w:ascii="Times New Roman" w:hAnsi="Times New Roman" w:cs="Times New Roman"/>
          <w:sz w:val="24"/>
          <w:szCs w:val="24"/>
        </w:rPr>
        <w:t>specific</w:t>
      </w:r>
      <w:r w:rsidR="002245D7" w:rsidRPr="004D6B00">
        <w:rPr>
          <w:rFonts w:ascii="Times New Roman" w:hAnsi="Times New Roman" w:cs="Times New Roman"/>
          <w:sz w:val="24"/>
          <w:szCs w:val="24"/>
        </w:rPr>
        <w:t xml:space="preserve"> role to the village communities through </w:t>
      </w:r>
      <w:r w:rsidR="004D6B00" w:rsidRPr="004D6B00">
        <w:rPr>
          <w:rFonts w:ascii="Times New Roman" w:hAnsi="Times New Roman" w:cs="Times New Roman"/>
          <w:sz w:val="24"/>
          <w:szCs w:val="24"/>
        </w:rPr>
        <w:t xml:space="preserve">Community Structures that foresee their engagement in the sustainable management of the forests. </w:t>
      </w:r>
    </w:p>
    <w:p w14:paraId="766B7B1F" w14:textId="47D9DDF7" w:rsidR="009443AA" w:rsidRPr="0071476E" w:rsidRDefault="004D6B00" w:rsidP="00F27D91">
      <w:pPr>
        <w:spacing w:line="276" w:lineRule="auto"/>
        <w:jc w:val="both"/>
        <w:rPr>
          <w:rFonts w:ascii="Times New Roman" w:hAnsi="Times New Roman" w:cs="Times New Roman"/>
          <w:sz w:val="24"/>
          <w:szCs w:val="24"/>
        </w:rPr>
      </w:pPr>
      <w:r>
        <w:rPr>
          <w:rFonts w:ascii="Times New Roman" w:hAnsi="Times New Roman" w:cs="Times New Roman"/>
          <w:sz w:val="24"/>
          <w:szCs w:val="24"/>
        </w:rPr>
        <w:t>Green</w:t>
      </w:r>
      <w:r w:rsidR="005A508D">
        <w:rPr>
          <w:rFonts w:ascii="Times New Roman" w:hAnsi="Times New Roman" w:cs="Times New Roman"/>
          <w:sz w:val="24"/>
          <w:szCs w:val="24"/>
        </w:rPr>
        <w:t>-</w:t>
      </w:r>
      <w:r>
        <w:rPr>
          <w:rFonts w:ascii="Times New Roman" w:hAnsi="Times New Roman" w:cs="Times New Roman"/>
          <w:sz w:val="24"/>
          <w:szCs w:val="24"/>
        </w:rPr>
        <w:t xml:space="preserve">AL </w:t>
      </w:r>
      <w:r w:rsidR="00184DBA">
        <w:rPr>
          <w:rFonts w:ascii="Times New Roman" w:hAnsi="Times New Roman" w:cs="Times New Roman"/>
          <w:sz w:val="24"/>
          <w:szCs w:val="24"/>
        </w:rPr>
        <w:t>through these training</w:t>
      </w:r>
      <w:r w:rsidR="008B5775">
        <w:rPr>
          <w:rFonts w:ascii="Times New Roman" w:hAnsi="Times New Roman" w:cs="Times New Roman"/>
          <w:sz w:val="24"/>
          <w:szCs w:val="24"/>
        </w:rPr>
        <w:t>s</w:t>
      </w:r>
      <w:r w:rsidR="00184DBA">
        <w:rPr>
          <w:rFonts w:ascii="Times New Roman" w:hAnsi="Times New Roman" w:cs="Times New Roman"/>
          <w:sz w:val="24"/>
          <w:szCs w:val="24"/>
        </w:rPr>
        <w:t xml:space="preserve"> will aim at the strengthening the knowledge of CSOs and raise awareness regarding the legislation in force, requirements of the laws and bylaws and how they can be engaged in the promotion and implementation of projects toward the sustainable management of forest and pastures in their municipalities and regions. </w:t>
      </w:r>
      <w:r w:rsidR="00E23499" w:rsidRPr="00E23499">
        <w:rPr>
          <w:rFonts w:ascii="Times New Roman" w:hAnsi="Times New Roman" w:cs="Times New Roman"/>
          <w:sz w:val="24"/>
          <w:szCs w:val="24"/>
        </w:rPr>
        <w:t xml:space="preserve">By participating in these </w:t>
      </w:r>
      <w:r w:rsidR="00E23499" w:rsidRPr="00E23499">
        <w:rPr>
          <w:rFonts w:ascii="Times New Roman" w:hAnsi="Times New Roman" w:cs="Times New Roman"/>
          <w:sz w:val="24"/>
          <w:szCs w:val="24"/>
        </w:rPr>
        <w:lastRenderedPageBreak/>
        <w:t>trainings applicants will be able to understand more about the policy-making process in the forestry sector and the concrete projects or initiatives they can take with local communities to meet local and national objectives.</w:t>
      </w:r>
    </w:p>
    <w:tbl>
      <w:tblPr>
        <w:tblpPr w:leftFromText="180" w:rightFromText="180" w:vertAnchor="text" w:tblpY="1"/>
        <w:tblOverlap w:val="never"/>
        <w:tblW w:w="7100" w:type="dxa"/>
        <w:tblLook w:val="04A0" w:firstRow="1" w:lastRow="0" w:firstColumn="1" w:lastColumn="0" w:noHBand="0" w:noVBand="1"/>
      </w:tblPr>
      <w:tblGrid>
        <w:gridCol w:w="2980"/>
        <w:gridCol w:w="3160"/>
        <w:gridCol w:w="1379"/>
      </w:tblGrid>
      <w:tr w:rsidR="009443AA" w:rsidRPr="00DF27BA" w14:paraId="3900B662" w14:textId="77777777" w:rsidTr="00DF27BA">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2135C91" w14:textId="77777777" w:rsidR="009443AA" w:rsidRPr="00246980" w:rsidRDefault="009443AA" w:rsidP="00DF27BA">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3BD2CBD7" w14:textId="77777777" w:rsidR="009443AA" w:rsidRPr="00246980" w:rsidRDefault="009443AA" w:rsidP="00DF27BA">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20E2D48C" w14:textId="77777777" w:rsidR="009443AA" w:rsidRPr="00246980" w:rsidRDefault="009443AA" w:rsidP="00DF27BA">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9443AA" w:rsidRPr="00DF27BA" w14:paraId="5D56CEB4" w14:textId="77777777" w:rsidTr="00DF27BA">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6B6197EE" w14:textId="3A8A5FFF" w:rsidR="009443AA" w:rsidRPr="00246980" w:rsidRDefault="009443AA" w:rsidP="00DF27BA">
            <w:pPr>
              <w:spacing w:after="0" w:line="240" w:lineRule="auto"/>
              <w:rPr>
                <w:rFonts w:ascii="Calibri" w:eastAsia="Times New Roman" w:hAnsi="Calibri" w:cs="Calibri"/>
                <w:color w:val="000000"/>
              </w:rPr>
            </w:pPr>
            <w:r w:rsidRPr="00DF27BA">
              <w:rPr>
                <w:rFonts w:ascii="Calibri" w:eastAsia="Times New Roman" w:hAnsi="Calibri" w:cs="Calibri"/>
                <w:color w:val="000000"/>
              </w:rPr>
              <w:t xml:space="preserve">Forest management </w:t>
            </w:r>
          </w:p>
        </w:tc>
        <w:tc>
          <w:tcPr>
            <w:tcW w:w="3160" w:type="dxa"/>
            <w:tcBorders>
              <w:top w:val="nil"/>
              <w:left w:val="nil"/>
              <w:bottom w:val="single" w:sz="12" w:space="0" w:color="auto"/>
              <w:right w:val="single" w:sz="4" w:space="0" w:color="auto"/>
            </w:tcBorders>
            <w:shd w:val="clear" w:color="auto" w:fill="auto"/>
            <w:noWrap/>
            <w:vAlign w:val="center"/>
            <w:hideMark/>
          </w:tcPr>
          <w:p w14:paraId="1A0E667F" w14:textId="76252B2F" w:rsidR="009443AA" w:rsidRPr="00246980" w:rsidRDefault="009443AA" w:rsidP="00DF27BA">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357ED24E" w14:textId="3602A31E" w:rsidR="009443AA" w:rsidRPr="00246980" w:rsidRDefault="00DF27BA" w:rsidP="00DF27BA">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r w:rsidR="009443AA" w:rsidRPr="00DF27BA">
              <w:rPr>
                <w:rFonts w:ascii="Calibri" w:eastAsia="Times New Roman" w:hAnsi="Calibri" w:cs="Calibri"/>
                <w:color w:val="000000"/>
              </w:rPr>
              <w:t>.</w:t>
            </w:r>
            <w:r>
              <w:rPr>
                <w:rFonts w:ascii="Calibri" w:eastAsia="Times New Roman" w:hAnsi="Calibri" w:cs="Calibri"/>
                <w:color w:val="000000"/>
              </w:rPr>
              <w:t>09</w:t>
            </w:r>
            <w:r w:rsidR="009443AA" w:rsidRPr="00DF27BA">
              <w:rPr>
                <w:rFonts w:ascii="Calibri" w:eastAsia="Times New Roman" w:hAnsi="Calibri" w:cs="Calibri"/>
                <w:color w:val="000000"/>
              </w:rPr>
              <w:t>.202</w:t>
            </w:r>
            <w:r>
              <w:rPr>
                <w:rFonts w:ascii="Calibri" w:eastAsia="Times New Roman" w:hAnsi="Calibri" w:cs="Calibri"/>
                <w:color w:val="000000"/>
              </w:rPr>
              <w:t>2</w:t>
            </w:r>
            <w:r w:rsidR="009443AA" w:rsidRPr="00DF27BA">
              <w:rPr>
                <w:rFonts w:ascii="Calibri" w:eastAsia="Times New Roman" w:hAnsi="Calibri" w:cs="Calibri"/>
                <w:color w:val="000000"/>
              </w:rPr>
              <w:t>*</w:t>
            </w:r>
            <w:r w:rsidR="009443AA" w:rsidRPr="00246980">
              <w:rPr>
                <w:rFonts w:ascii="Calibri" w:eastAsia="Times New Roman" w:hAnsi="Calibri" w:cs="Calibri"/>
                <w:color w:val="000000"/>
              </w:rPr>
              <w:t> </w:t>
            </w:r>
          </w:p>
        </w:tc>
      </w:tr>
    </w:tbl>
    <w:p w14:paraId="57A4BFD0" w14:textId="45D7DF74" w:rsidR="009443AA" w:rsidRDefault="00DF27BA" w:rsidP="009443AA">
      <w:pPr>
        <w:rPr>
          <w:b/>
          <w:bCs/>
        </w:rPr>
      </w:pPr>
      <w:r>
        <w:rPr>
          <w:b/>
          <w:bCs/>
        </w:rPr>
        <w:br w:type="textWrapping" w:clear="all"/>
      </w:r>
    </w:p>
    <w:p w14:paraId="05A449EC" w14:textId="7F572006" w:rsidR="00DF27BA" w:rsidRDefault="00F12C71" w:rsidP="00FD5DC5">
      <w:pPr>
        <w:pStyle w:val="Heading2"/>
      </w:pPr>
      <w:r w:rsidRPr="00F12C71">
        <w:t xml:space="preserve"> </w:t>
      </w:r>
      <w:bookmarkStart w:id="10" w:name="_Toc87361729"/>
      <w:r w:rsidRPr="00F12C71">
        <w:t>Waste and water management</w:t>
      </w:r>
      <w:bookmarkEnd w:id="10"/>
    </w:p>
    <w:p w14:paraId="629776DC" w14:textId="0372E0D0" w:rsidR="00E23499" w:rsidRDefault="00E23499" w:rsidP="00FC0FAA">
      <w:pPr>
        <w:spacing w:line="276" w:lineRule="auto"/>
        <w:jc w:val="both"/>
        <w:rPr>
          <w:rFonts w:ascii="Times New Roman" w:hAnsi="Times New Roman" w:cs="Times New Roman"/>
          <w:sz w:val="24"/>
          <w:szCs w:val="24"/>
        </w:rPr>
      </w:pPr>
      <w:r w:rsidRPr="00E23499">
        <w:rPr>
          <w:rFonts w:ascii="Times New Roman" w:hAnsi="Times New Roman" w:cs="Times New Roman"/>
          <w:sz w:val="24"/>
          <w:szCs w:val="24"/>
        </w:rPr>
        <w:t xml:space="preserve">Waste management has been declared by the Albanian government as one of the main priorities to be addressed along with the management of water resources which </w:t>
      </w:r>
      <w:r>
        <w:rPr>
          <w:rFonts w:ascii="Times New Roman" w:hAnsi="Times New Roman" w:cs="Times New Roman"/>
          <w:sz w:val="24"/>
          <w:szCs w:val="24"/>
        </w:rPr>
        <w:t>will be</w:t>
      </w:r>
      <w:r w:rsidRPr="00E23499">
        <w:rPr>
          <w:rFonts w:ascii="Times New Roman" w:hAnsi="Times New Roman" w:cs="Times New Roman"/>
          <w:sz w:val="24"/>
          <w:szCs w:val="24"/>
        </w:rPr>
        <w:t xml:space="preserve"> affected by climate change, concrete actions will have to be taken to mitigate their effects and sustainable manage these resources.</w:t>
      </w:r>
    </w:p>
    <w:p w14:paraId="0289F212" w14:textId="76285530" w:rsidR="00B15819" w:rsidRDefault="00EE79AA" w:rsidP="00FC0F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Some good </w:t>
      </w:r>
      <w:r w:rsidR="005E1925">
        <w:rPr>
          <w:rFonts w:ascii="Times New Roman" w:hAnsi="Times New Roman" w:cs="Times New Roman"/>
          <w:sz w:val="24"/>
          <w:szCs w:val="24"/>
        </w:rPr>
        <w:t>progress</w:t>
      </w:r>
      <w:r>
        <w:rPr>
          <w:rFonts w:ascii="Times New Roman" w:hAnsi="Times New Roman" w:cs="Times New Roman"/>
          <w:sz w:val="24"/>
          <w:szCs w:val="24"/>
        </w:rPr>
        <w:t xml:space="preserve"> has b</w:t>
      </w:r>
      <w:r w:rsidR="005D3086">
        <w:rPr>
          <w:rFonts w:ascii="Times New Roman" w:hAnsi="Times New Roman" w:cs="Times New Roman"/>
          <w:sz w:val="24"/>
          <w:szCs w:val="24"/>
        </w:rPr>
        <w:t>e</w:t>
      </w:r>
      <w:r>
        <w:rPr>
          <w:rFonts w:ascii="Times New Roman" w:hAnsi="Times New Roman" w:cs="Times New Roman"/>
          <w:sz w:val="24"/>
          <w:szCs w:val="24"/>
        </w:rPr>
        <w:t xml:space="preserve">en made in the waste management sector with the approval of two strategic documents in 2020 </w:t>
      </w:r>
      <w:r w:rsidR="00406821">
        <w:rPr>
          <w:rFonts w:ascii="Times New Roman" w:hAnsi="Times New Roman" w:cs="Times New Roman"/>
          <w:sz w:val="24"/>
          <w:szCs w:val="24"/>
        </w:rPr>
        <w:t xml:space="preserve">the </w:t>
      </w:r>
      <w:r w:rsidR="005E1925">
        <w:rPr>
          <w:rFonts w:ascii="Times New Roman" w:hAnsi="Times New Roman" w:cs="Times New Roman"/>
          <w:sz w:val="24"/>
          <w:szCs w:val="24"/>
        </w:rPr>
        <w:t>‘</w:t>
      </w:r>
      <w:r w:rsidR="00406821" w:rsidRPr="00B47A5A">
        <w:rPr>
          <w:rFonts w:ascii="Times New Roman" w:hAnsi="Times New Roman" w:cs="Times New Roman"/>
          <w:sz w:val="24"/>
          <w:szCs w:val="24"/>
        </w:rPr>
        <w:t>Integrated Waste Management Strategic Policy Document and National Plan 2020-2035</w:t>
      </w:r>
      <w:r w:rsidR="00406821" w:rsidRPr="00B47A5A">
        <w:rPr>
          <w:rStyle w:val="FootnoteReference"/>
          <w:rFonts w:ascii="Times New Roman" w:hAnsi="Times New Roman" w:cs="Times New Roman"/>
          <w:sz w:val="24"/>
          <w:szCs w:val="24"/>
        </w:rPr>
        <w:footnoteReference w:id="6"/>
      </w:r>
      <w:r w:rsidR="005E1925">
        <w:rPr>
          <w:rFonts w:ascii="Times New Roman" w:hAnsi="Times New Roman" w:cs="Times New Roman"/>
          <w:sz w:val="24"/>
          <w:szCs w:val="24"/>
        </w:rPr>
        <w:t>’</w:t>
      </w:r>
      <w:r w:rsidR="00406821">
        <w:rPr>
          <w:rFonts w:ascii="Times New Roman" w:hAnsi="Times New Roman" w:cs="Times New Roman"/>
          <w:sz w:val="24"/>
          <w:szCs w:val="24"/>
        </w:rPr>
        <w:t xml:space="preserve"> and </w:t>
      </w:r>
      <w:r w:rsidR="005E1925">
        <w:rPr>
          <w:rFonts w:ascii="Times New Roman" w:hAnsi="Times New Roman" w:cs="Times New Roman"/>
          <w:sz w:val="24"/>
          <w:szCs w:val="24"/>
        </w:rPr>
        <w:t>‘</w:t>
      </w:r>
      <w:r w:rsidR="00406821">
        <w:rPr>
          <w:rFonts w:ascii="Times New Roman" w:hAnsi="Times New Roman" w:cs="Times New Roman"/>
          <w:sz w:val="24"/>
          <w:szCs w:val="24"/>
        </w:rPr>
        <w:t>National</w:t>
      </w:r>
      <w:r w:rsidR="00406821" w:rsidRPr="00B47A5A">
        <w:rPr>
          <w:rFonts w:ascii="Times New Roman" w:hAnsi="Times New Roman" w:cs="Times New Roman"/>
          <w:sz w:val="24"/>
          <w:szCs w:val="24"/>
        </w:rPr>
        <w:t xml:space="preserve"> Sectorial Plan for Solid Waste Management</w:t>
      </w:r>
      <w:r w:rsidR="00406821" w:rsidRPr="00B47A5A">
        <w:rPr>
          <w:rStyle w:val="FootnoteReference"/>
          <w:rFonts w:ascii="Times New Roman" w:hAnsi="Times New Roman" w:cs="Times New Roman"/>
          <w:sz w:val="24"/>
          <w:szCs w:val="24"/>
        </w:rPr>
        <w:footnoteReference w:id="7"/>
      </w:r>
      <w:r w:rsidR="005E1925">
        <w:rPr>
          <w:rFonts w:ascii="Times New Roman" w:hAnsi="Times New Roman" w:cs="Times New Roman"/>
          <w:sz w:val="24"/>
          <w:szCs w:val="24"/>
        </w:rPr>
        <w:t xml:space="preserve">’ </w:t>
      </w:r>
      <w:r>
        <w:rPr>
          <w:rFonts w:ascii="Times New Roman" w:hAnsi="Times New Roman" w:cs="Times New Roman"/>
          <w:sz w:val="24"/>
          <w:szCs w:val="24"/>
        </w:rPr>
        <w:t>which set</w:t>
      </w:r>
      <w:r w:rsidR="005E1925">
        <w:rPr>
          <w:rFonts w:ascii="Times New Roman" w:hAnsi="Times New Roman" w:cs="Times New Roman"/>
          <w:sz w:val="24"/>
          <w:szCs w:val="24"/>
        </w:rPr>
        <w:t>s</w:t>
      </w:r>
      <w:r>
        <w:rPr>
          <w:rFonts w:ascii="Times New Roman" w:hAnsi="Times New Roman" w:cs="Times New Roman"/>
          <w:sz w:val="24"/>
          <w:szCs w:val="24"/>
        </w:rPr>
        <w:t xml:space="preserve"> out the targets to be achieved to reach good environmental status in relation to this sector. However, many challenges face the sector which is characterized by limits in the coverage of the territory with service, poor infrastructure for collection and transportation and lack of treatment and sanitary deposit facilities to cover the whole territory.</w:t>
      </w:r>
    </w:p>
    <w:p w14:paraId="23916042" w14:textId="64636530" w:rsidR="005D3086" w:rsidRPr="00087B10" w:rsidRDefault="00EE79AA" w:rsidP="00FC0F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Water management sector is in similar situation as the waste management sector with some </w:t>
      </w:r>
      <w:r w:rsidR="005D3086">
        <w:rPr>
          <w:rFonts w:ascii="Times New Roman" w:hAnsi="Times New Roman" w:cs="Times New Roman"/>
          <w:sz w:val="24"/>
          <w:szCs w:val="24"/>
        </w:rPr>
        <w:t>progress</w:t>
      </w:r>
      <w:r w:rsidR="001064A7">
        <w:rPr>
          <w:rFonts w:ascii="Times New Roman" w:hAnsi="Times New Roman" w:cs="Times New Roman"/>
          <w:sz w:val="24"/>
          <w:szCs w:val="24"/>
        </w:rPr>
        <w:t xml:space="preserve"> </w:t>
      </w:r>
      <w:r w:rsidR="005D3086">
        <w:rPr>
          <w:rFonts w:ascii="Times New Roman" w:hAnsi="Times New Roman" w:cs="Times New Roman"/>
          <w:sz w:val="24"/>
          <w:szCs w:val="24"/>
        </w:rPr>
        <w:t xml:space="preserve">been made in terms of legislation with the approval of the </w:t>
      </w:r>
      <w:r w:rsidR="005D3086" w:rsidRPr="005D3086">
        <w:rPr>
          <w:rFonts w:ascii="Times New Roman" w:hAnsi="Times New Roman" w:cs="Times New Roman"/>
          <w:sz w:val="24"/>
          <w:szCs w:val="24"/>
        </w:rPr>
        <w:t>National Integrated Management Strategy</w:t>
      </w:r>
      <w:r w:rsidR="005D3086">
        <w:rPr>
          <w:rFonts w:ascii="Times New Roman" w:hAnsi="Times New Roman" w:cs="Times New Roman"/>
          <w:sz w:val="24"/>
          <w:szCs w:val="24"/>
        </w:rPr>
        <w:t xml:space="preserve"> </w:t>
      </w:r>
      <w:r w:rsidR="005D3086" w:rsidRPr="005D3086">
        <w:rPr>
          <w:rFonts w:ascii="Times New Roman" w:hAnsi="Times New Roman" w:cs="Times New Roman"/>
          <w:sz w:val="24"/>
          <w:szCs w:val="24"/>
        </w:rPr>
        <w:t>of Water Resources, 2018–2027</w:t>
      </w:r>
      <w:r w:rsidR="005D3086" w:rsidRPr="005D3086">
        <w:rPr>
          <w:vertAlign w:val="superscript"/>
        </w:rPr>
        <w:footnoteReference w:id="8"/>
      </w:r>
      <w:r w:rsidR="005D3086" w:rsidRPr="005D3086">
        <w:rPr>
          <w:rFonts w:ascii="Times New Roman" w:hAnsi="Times New Roman" w:cs="Times New Roman"/>
          <w:sz w:val="24"/>
          <w:szCs w:val="24"/>
          <w:vertAlign w:val="superscript"/>
        </w:rPr>
        <w:t>,</w:t>
      </w:r>
      <w:r w:rsidR="005D3086">
        <w:rPr>
          <w:rFonts w:ascii="Times New Roman" w:hAnsi="Times New Roman" w:cs="Times New Roman"/>
          <w:sz w:val="24"/>
          <w:szCs w:val="24"/>
        </w:rPr>
        <w:t xml:space="preserve"> the creation of the </w:t>
      </w:r>
      <w:r w:rsidR="005D3086" w:rsidRPr="005D3086">
        <w:rPr>
          <w:rFonts w:ascii="Times New Roman" w:hAnsi="Times New Roman" w:cs="Times New Roman"/>
          <w:sz w:val="24"/>
          <w:szCs w:val="24"/>
        </w:rPr>
        <w:t>Agency for the Management of Water Resources (AMBU)</w:t>
      </w:r>
      <w:r w:rsidR="005D3086">
        <w:rPr>
          <w:rFonts w:ascii="Times New Roman" w:hAnsi="Times New Roman" w:cs="Times New Roman"/>
          <w:sz w:val="24"/>
          <w:szCs w:val="24"/>
        </w:rPr>
        <w:t xml:space="preserve"> which is responsible for the good governance </w:t>
      </w:r>
      <w:r w:rsidR="005D3086" w:rsidRPr="005D3086">
        <w:rPr>
          <w:rFonts w:ascii="Times New Roman" w:hAnsi="Times New Roman" w:cs="Times New Roman"/>
          <w:sz w:val="24"/>
          <w:szCs w:val="24"/>
        </w:rPr>
        <w:t>of water resources in order to meet all vital needs</w:t>
      </w:r>
      <w:r w:rsidR="005D3086">
        <w:rPr>
          <w:rFonts w:ascii="Times New Roman" w:hAnsi="Times New Roman" w:cs="Times New Roman"/>
          <w:sz w:val="24"/>
          <w:szCs w:val="24"/>
        </w:rPr>
        <w:t xml:space="preserve">. AMBU is responsible for developing the methodology for draft in River Management Plans which </w:t>
      </w:r>
      <w:r w:rsidR="001064A7">
        <w:rPr>
          <w:rFonts w:ascii="Times New Roman" w:hAnsi="Times New Roman" w:cs="Times New Roman"/>
          <w:sz w:val="24"/>
          <w:szCs w:val="24"/>
        </w:rPr>
        <w:t>was</w:t>
      </w:r>
      <w:r w:rsidR="005D3086">
        <w:rPr>
          <w:rFonts w:ascii="Times New Roman" w:hAnsi="Times New Roman" w:cs="Times New Roman"/>
          <w:sz w:val="24"/>
          <w:szCs w:val="24"/>
        </w:rPr>
        <w:t xml:space="preserve"> applied for the </w:t>
      </w:r>
      <w:r w:rsidR="00CA41F9">
        <w:rPr>
          <w:rFonts w:ascii="Times New Roman" w:hAnsi="Times New Roman" w:cs="Times New Roman"/>
          <w:sz w:val="24"/>
          <w:szCs w:val="24"/>
        </w:rPr>
        <w:t xml:space="preserve">drafting of Management Plans of </w:t>
      </w:r>
      <w:r w:rsidR="005D3086" w:rsidRPr="005D3086">
        <w:rPr>
          <w:rFonts w:ascii="Times New Roman" w:hAnsi="Times New Roman" w:cs="Times New Roman"/>
          <w:sz w:val="24"/>
          <w:szCs w:val="24"/>
        </w:rPr>
        <w:t>Ishmi, Erzeni and Mati rivers</w:t>
      </w:r>
      <w:r w:rsidR="005D3086">
        <w:rPr>
          <w:rFonts w:ascii="Times New Roman" w:hAnsi="Times New Roman" w:cs="Times New Roman"/>
          <w:sz w:val="24"/>
          <w:szCs w:val="24"/>
        </w:rPr>
        <w:t>.</w:t>
      </w:r>
      <w:r w:rsidR="00087B10">
        <w:rPr>
          <w:rFonts w:ascii="Times New Roman" w:hAnsi="Times New Roman" w:cs="Times New Roman"/>
          <w:sz w:val="24"/>
          <w:szCs w:val="24"/>
        </w:rPr>
        <w:t xml:space="preserve"> </w:t>
      </w:r>
      <w:r w:rsidR="00374810" w:rsidRPr="00374810">
        <w:rPr>
          <w:rFonts w:ascii="Times New Roman" w:hAnsi="Times New Roman" w:cs="Times New Roman"/>
          <w:sz w:val="24"/>
          <w:szCs w:val="24"/>
        </w:rPr>
        <w:t>Despite some progress much more effort is needed in order to draft RMP for all the water bodies, waste water treatment plans, drinking water supply etc.</w:t>
      </w:r>
    </w:p>
    <w:p w14:paraId="410C6CF8" w14:textId="6003CAB7" w:rsidR="005D3086" w:rsidRDefault="00087B10" w:rsidP="00FC0F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Through these </w:t>
      </w:r>
      <w:r w:rsidR="0045734E">
        <w:rPr>
          <w:rFonts w:ascii="Times New Roman" w:hAnsi="Times New Roman" w:cs="Times New Roman"/>
          <w:sz w:val="24"/>
          <w:szCs w:val="24"/>
        </w:rPr>
        <w:t xml:space="preserve">specific </w:t>
      </w:r>
      <w:r>
        <w:rPr>
          <w:rFonts w:ascii="Times New Roman" w:hAnsi="Times New Roman" w:cs="Times New Roman"/>
          <w:sz w:val="24"/>
          <w:szCs w:val="24"/>
        </w:rPr>
        <w:t xml:space="preserve">trainings the Green-AL project aims at raise awareness and capacities of CSOs in order to be actively involved in the process of drafting Waste and Water management plans and </w:t>
      </w:r>
      <w:r w:rsidR="00E23499">
        <w:rPr>
          <w:rFonts w:ascii="Times New Roman" w:hAnsi="Times New Roman" w:cs="Times New Roman"/>
          <w:sz w:val="24"/>
          <w:szCs w:val="24"/>
        </w:rPr>
        <w:t xml:space="preserve">capacitate CSOs to give their input on </w:t>
      </w:r>
      <w:r>
        <w:rPr>
          <w:rFonts w:ascii="Times New Roman" w:hAnsi="Times New Roman" w:cs="Times New Roman"/>
          <w:sz w:val="24"/>
          <w:szCs w:val="24"/>
        </w:rPr>
        <w:t xml:space="preserve">those </w:t>
      </w:r>
      <w:r w:rsidR="00E23499">
        <w:rPr>
          <w:rFonts w:ascii="Times New Roman" w:hAnsi="Times New Roman" w:cs="Times New Roman"/>
          <w:sz w:val="24"/>
          <w:szCs w:val="24"/>
        </w:rPr>
        <w:t xml:space="preserve">Plans </w:t>
      </w:r>
      <w:r>
        <w:rPr>
          <w:rFonts w:ascii="Times New Roman" w:hAnsi="Times New Roman" w:cs="Times New Roman"/>
          <w:sz w:val="24"/>
          <w:szCs w:val="24"/>
        </w:rPr>
        <w:t xml:space="preserve">drafted by the competent authorities </w:t>
      </w:r>
      <w:r w:rsidR="00406821">
        <w:rPr>
          <w:rFonts w:ascii="Times New Roman" w:hAnsi="Times New Roman" w:cs="Times New Roman"/>
          <w:sz w:val="24"/>
          <w:szCs w:val="24"/>
        </w:rPr>
        <w:t xml:space="preserve">in order that such documents </w:t>
      </w:r>
      <w:r>
        <w:rPr>
          <w:rFonts w:ascii="Times New Roman" w:hAnsi="Times New Roman" w:cs="Times New Roman"/>
          <w:sz w:val="24"/>
          <w:szCs w:val="24"/>
        </w:rPr>
        <w:t xml:space="preserve">to be in line with the legislation </w:t>
      </w:r>
      <w:r w:rsidR="00735EAB">
        <w:rPr>
          <w:rFonts w:ascii="Times New Roman" w:hAnsi="Times New Roman" w:cs="Times New Roman"/>
          <w:sz w:val="24"/>
          <w:szCs w:val="24"/>
        </w:rPr>
        <w:t>and</w:t>
      </w:r>
      <w:r>
        <w:rPr>
          <w:rFonts w:ascii="Times New Roman" w:hAnsi="Times New Roman" w:cs="Times New Roman"/>
          <w:sz w:val="24"/>
          <w:szCs w:val="24"/>
        </w:rPr>
        <w:t xml:space="preserve"> the national strategies. On the other hand, the trainings will try to hint to the participants possible areas in which the</w:t>
      </w:r>
      <w:r w:rsidR="00406821">
        <w:rPr>
          <w:rFonts w:ascii="Times New Roman" w:hAnsi="Times New Roman" w:cs="Times New Roman"/>
          <w:sz w:val="24"/>
          <w:szCs w:val="24"/>
        </w:rPr>
        <w:t>y can</w:t>
      </w:r>
      <w:r>
        <w:rPr>
          <w:rFonts w:ascii="Times New Roman" w:hAnsi="Times New Roman" w:cs="Times New Roman"/>
          <w:sz w:val="24"/>
          <w:szCs w:val="24"/>
        </w:rPr>
        <w:t xml:space="preserve"> contribute also with small scale projects that will serve the purpose of achieving targets set out by local, regional and national plans. </w:t>
      </w:r>
    </w:p>
    <w:p w14:paraId="3DC0EF95" w14:textId="2DB40BC2" w:rsidR="00F12C71" w:rsidRDefault="00F12C71" w:rsidP="00F12C71">
      <w:pPr>
        <w:jc w:val="both"/>
        <w:rPr>
          <w:rFonts w:ascii="Times New Roman" w:hAnsi="Times New Roman" w:cs="Times New Roman"/>
        </w:rPr>
      </w:pPr>
    </w:p>
    <w:tbl>
      <w:tblPr>
        <w:tblpPr w:leftFromText="180" w:rightFromText="180" w:vertAnchor="text" w:tblpY="1"/>
        <w:tblOverlap w:val="never"/>
        <w:tblW w:w="7100" w:type="dxa"/>
        <w:tblLook w:val="04A0" w:firstRow="1" w:lastRow="0" w:firstColumn="1" w:lastColumn="0" w:noHBand="0" w:noVBand="1"/>
      </w:tblPr>
      <w:tblGrid>
        <w:gridCol w:w="2980"/>
        <w:gridCol w:w="3160"/>
        <w:gridCol w:w="1379"/>
      </w:tblGrid>
      <w:tr w:rsidR="00F12C71" w:rsidRPr="00DF27BA" w14:paraId="26130705"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583F7D9" w14:textId="77777777" w:rsidR="00F12C71" w:rsidRPr="00246980" w:rsidRDefault="00F12C71"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22C81DB8"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7228E62B"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F12C71" w:rsidRPr="00DF27BA" w14:paraId="06422297"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430106FC" w14:textId="4DD56DD7" w:rsidR="00F12C71" w:rsidRPr="00246980" w:rsidRDefault="00F12C71" w:rsidP="00AF7C52">
            <w:pPr>
              <w:spacing w:after="0" w:line="240" w:lineRule="auto"/>
              <w:rPr>
                <w:rFonts w:ascii="Calibri" w:eastAsia="Times New Roman" w:hAnsi="Calibri" w:cs="Calibri"/>
                <w:color w:val="000000"/>
              </w:rPr>
            </w:pPr>
            <w:r>
              <w:rPr>
                <w:rFonts w:ascii="Calibri" w:eastAsia="Times New Roman" w:hAnsi="Calibri" w:cs="Calibri"/>
                <w:color w:val="000000"/>
              </w:rPr>
              <w:t>Waste and water management</w:t>
            </w:r>
            <w:r w:rsidRPr="00DF27BA">
              <w:rPr>
                <w:rFonts w:ascii="Calibri" w:eastAsia="Times New Roman" w:hAnsi="Calibri" w:cs="Calibri"/>
                <w:color w:val="000000"/>
              </w:rPr>
              <w:t xml:space="preserve"> </w:t>
            </w:r>
          </w:p>
        </w:tc>
        <w:tc>
          <w:tcPr>
            <w:tcW w:w="3160" w:type="dxa"/>
            <w:tcBorders>
              <w:top w:val="nil"/>
              <w:left w:val="nil"/>
              <w:bottom w:val="single" w:sz="12" w:space="0" w:color="auto"/>
              <w:right w:val="single" w:sz="4" w:space="0" w:color="auto"/>
            </w:tcBorders>
            <w:shd w:val="clear" w:color="auto" w:fill="auto"/>
            <w:noWrap/>
            <w:vAlign w:val="center"/>
            <w:hideMark/>
          </w:tcPr>
          <w:p w14:paraId="1975C5EB" w14:textId="77777777" w:rsidR="00F12C71" w:rsidRPr="00246980" w:rsidRDefault="00F12C71" w:rsidP="00AF7C52">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56369014" w14:textId="4084BED7" w:rsidR="00F12C71" w:rsidRPr="00246980" w:rsidRDefault="00F12C7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r w:rsidRPr="00DF27BA">
              <w:rPr>
                <w:rFonts w:ascii="Calibri" w:eastAsia="Times New Roman" w:hAnsi="Calibri" w:cs="Calibri"/>
                <w:color w:val="000000"/>
              </w:rPr>
              <w:t>.</w:t>
            </w:r>
            <w:r>
              <w:rPr>
                <w:rFonts w:ascii="Calibri" w:eastAsia="Times New Roman" w:hAnsi="Calibri" w:cs="Calibri"/>
                <w:color w:val="000000"/>
              </w:rPr>
              <w:t>11</w:t>
            </w:r>
            <w:r w:rsidRPr="00DF27BA">
              <w:rPr>
                <w:rFonts w:ascii="Calibri" w:eastAsia="Times New Roman" w:hAnsi="Calibri" w:cs="Calibri"/>
                <w:color w:val="000000"/>
              </w:rPr>
              <w:t>.202</w:t>
            </w:r>
            <w:r>
              <w:rPr>
                <w:rFonts w:ascii="Calibri" w:eastAsia="Times New Roman" w:hAnsi="Calibri" w:cs="Calibri"/>
                <w:color w:val="000000"/>
              </w:rPr>
              <w:t>2</w:t>
            </w:r>
            <w:r w:rsidRPr="00DF27BA">
              <w:rPr>
                <w:rFonts w:ascii="Calibri" w:eastAsia="Times New Roman" w:hAnsi="Calibri" w:cs="Calibri"/>
                <w:color w:val="000000"/>
              </w:rPr>
              <w:t>*</w:t>
            </w:r>
            <w:r w:rsidRPr="00246980">
              <w:rPr>
                <w:rFonts w:ascii="Calibri" w:eastAsia="Times New Roman" w:hAnsi="Calibri" w:cs="Calibri"/>
                <w:color w:val="000000"/>
              </w:rPr>
              <w:t> </w:t>
            </w:r>
          </w:p>
        </w:tc>
      </w:tr>
    </w:tbl>
    <w:p w14:paraId="6F33E924" w14:textId="77777777" w:rsidR="00F12C71" w:rsidRDefault="00F12C71" w:rsidP="00F12C71">
      <w:pPr>
        <w:jc w:val="both"/>
        <w:rPr>
          <w:b/>
          <w:bCs/>
        </w:rPr>
      </w:pPr>
    </w:p>
    <w:p w14:paraId="127374AC" w14:textId="77777777" w:rsidR="00F12C71" w:rsidRDefault="00F12C71" w:rsidP="00DF27BA">
      <w:pPr>
        <w:rPr>
          <w:b/>
          <w:bCs/>
        </w:rPr>
      </w:pPr>
    </w:p>
    <w:p w14:paraId="6945344C" w14:textId="77777777" w:rsidR="0071476E" w:rsidRDefault="0071476E" w:rsidP="00DF27BA">
      <w:pPr>
        <w:rPr>
          <w:b/>
          <w:bCs/>
        </w:rPr>
      </w:pPr>
    </w:p>
    <w:p w14:paraId="7AB98164" w14:textId="4B3D4EE9" w:rsidR="00F12C71" w:rsidRDefault="00F12C71" w:rsidP="00FD5DC5">
      <w:pPr>
        <w:pStyle w:val="Heading2"/>
      </w:pPr>
      <w:bookmarkStart w:id="11" w:name="_Toc87361730"/>
      <w:r w:rsidRPr="00F12C71">
        <w:t xml:space="preserve">Circular </w:t>
      </w:r>
      <w:r w:rsidR="00F72819">
        <w:t>e</w:t>
      </w:r>
      <w:r w:rsidRPr="00F12C71">
        <w:t xml:space="preserve">conomy and </w:t>
      </w:r>
      <w:r w:rsidR="00F72819">
        <w:t>s</w:t>
      </w:r>
      <w:r w:rsidRPr="00F12C71">
        <w:t xml:space="preserve">ustainable </w:t>
      </w:r>
      <w:r w:rsidR="00F72819">
        <w:t>t</w:t>
      </w:r>
      <w:r w:rsidRPr="00F12C71">
        <w:t>ourism</w:t>
      </w:r>
      <w:bookmarkEnd w:id="11"/>
    </w:p>
    <w:p w14:paraId="3276AC4C" w14:textId="3CC6AEF3" w:rsidR="00EF7A41" w:rsidRDefault="002B39EC" w:rsidP="002B39EC">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2B39EC">
        <w:rPr>
          <w:rFonts w:ascii="Times New Roman" w:hAnsi="Times New Roman" w:cs="Times New Roman"/>
          <w:sz w:val="24"/>
          <w:szCs w:val="24"/>
        </w:rPr>
        <w:t>he concept of circular economy is still at an</w:t>
      </w:r>
      <w:r>
        <w:rPr>
          <w:rFonts w:ascii="Times New Roman" w:hAnsi="Times New Roman" w:cs="Times New Roman"/>
          <w:sz w:val="24"/>
          <w:szCs w:val="24"/>
        </w:rPr>
        <w:t xml:space="preserve"> </w:t>
      </w:r>
      <w:r w:rsidRPr="002B39EC">
        <w:rPr>
          <w:rFonts w:ascii="Times New Roman" w:hAnsi="Times New Roman" w:cs="Times New Roman"/>
          <w:sz w:val="24"/>
          <w:szCs w:val="24"/>
        </w:rPr>
        <w:t>early stage</w:t>
      </w:r>
      <w:r>
        <w:rPr>
          <w:rFonts w:ascii="Times New Roman" w:hAnsi="Times New Roman" w:cs="Times New Roman"/>
          <w:sz w:val="24"/>
          <w:szCs w:val="24"/>
        </w:rPr>
        <w:t xml:space="preserve"> in Albania; it </w:t>
      </w:r>
      <w:r w:rsidRPr="002B39EC">
        <w:rPr>
          <w:rFonts w:ascii="Times New Roman" w:hAnsi="Times New Roman" w:cs="Times New Roman"/>
          <w:sz w:val="24"/>
          <w:szCs w:val="24"/>
        </w:rPr>
        <w:t>has been used earlier in the draft Strategy of</w:t>
      </w:r>
      <w:r>
        <w:rPr>
          <w:rFonts w:ascii="Times New Roman" w:hAnsi="Times New Roman" w:cs="Times New Roman"/>
          <w:sz w:val="24"/>
          <w:szCs w:val="24"/>
        </w:rPr>
        <w:t xml:space="preserve"> </w:t>
      </w:r>
      <w:r w:rsidRPr="002B39EC">
        <w:rPr>
          <w:rFonts w:ascii="Times New Roman" w:hAnsi="Times New Roman" w:cs="Times New Roman"/>
          <w:sz w:val="24"/>
          <w:szCs w:val="24"/>
        </w:rPr>
        <w:t>Integrated Waste Management (2018-2023) realised in January 2018. The revised Integrated</w:t>
      </w:r>
      <w:r>
        <w:rPr>
          <w:rFonts w:ascii="Times New Roman" w:hAnsi="Times New Roman" w:cs="Times New Roman"/>
          <w:sz w:val="24"/>
          <w:szCs w:val="24"/>
        </w:rPr>
        <w:t xml:space="preserve"> </w:t>
      </w:r>
      <w:r w:rsidRPr="002B39EC">
        <w:rPr>
          <w:rFonts w:ascii="Times New Roman" w:hAnsi="Times New Roman" w:cs="Times New Roman"/>
          <w:sz w:val="24"/>
          <w:szCs w:val="24"/>
        </w:rPr>
        <w:t>Waste Management Strategy is developed over the vision or perception of the concept of "zero</w:t>
      </w:r>
      <w:r>
        <w:rPr>
          <w:rFonts w:ascii="Times New Roman" w:hAnsi="Times New Roman" w:cs="Times New Roman"/>
          <w:sz w:val="24"/>
          <w:szCs w:val="24"/>
        </w:rPr>
        <w:t xml:space="preserve"> </w:t>
      </w:r>
      <w:r w:rsidRPr="002B39EC">
        <w:rPr>
          <w:rFonts w:ascii="Times New Roman" w:hAnsi="Times New Roman" w:cs="Times New Roman"/>
          <w:sz w:val="24"/>
          <w:szCs w:val="24"/>
        </w:rPr>
        <w:t>waste", so that the waste is collected and treated as raw materials and management is done in</w:t>
      </w:r>
      <w:r>
        <w:rPr>
          <w:rFonts w:ascii="Times New Roman" w:hAnsi="Times New Roman" w:cs="Times New Roman"/>
          <w:sz w:val="24"/>
          <w:szCs w:val="24"/>
        </w:rPr>
        <w:t xml:space="preserve"> </w:t>
      </w:r>
      <w:r w:rsidRPr="002B39EC">
        <w:rPr>
          <w:rFonts w:ascii="Times New Roman" w:hAnsi="Times New Roman" w:cs="Times New Roman"/>
          <w:sz w:val="24"/>
          <w:szCs w:val="24"/>
        </w:rPr>
        <w:t>accordance with the concept of circulatory systems, serving the criterion of use and preservation</w:t>
      </w:r>
      <w:r>
        <w:rPr>
          <w:rFonts w:ascii="Times New Roman" w:hAnsi="Times New Roman" w:cs="Times New Roman"/>
          <w:sz w:val="24"/>
          <w:szCs w:val="24"/>
        </w:rPr>
        <w:t xml:space="preserve"> </w:t>
      </w:r>
      <w:r w:rsidRPr="002B39EC">
        <w:rPr>
          <w:rFonts w:ascii="Times New Roman" w:hAnsi="Times New Roman" w:cs="Times New Roman"/>
          <w:sz w:val="24"/>
          <w:szCs w:val="24"/>
        </w:rPr>
        <w:t>of raw material resources.</w:t>
      </w:r>
      <w:r>
        <w:rPr>
          <w:rFonts w:ascii="Times New Roman" w:hAnsi="Times New Roman" w:cs="Times New Roman"/>
          <w:sz w:val="24"/>
          <w:szCs w:val="24"/>
        </w:rPr>
        <w:t xml:space="preserve"> </w:t>
      </w:r>
      <w:r w:rsidRPr="002B39EC">
        <w:rPr>
          <w:rFonts w:ascii="Times New Roman" w:hAnsi="Times New Roman" w:cs="Times New Roman"/>
          <w:sz w:val="24"/>
          <w:szCs w:val="24"/>
        </w:rPr>
        <w:t>The draft Strategy takes into account the importance of waste management</w:t>
      </w:r>
      <w:r>
        <w:rPr>
          <w:rFonts w:ascii="Times New Roman" w:hAnsi="Times New Roman" w:cs="Times New Roman"/>
          <w:sz w:val="24"/>
          <w:szCs w:val="24"/>
        </w:rPr>
        <w:t xml:space="preserve"> </w:t>
      </w:r>
      <w:r w:rsidRPr="002B39EC">
        <w:rPr>
          <w:rFonts w:ascii="Times New Roman" w:hAnsi="Times New Roman" w:cs="Times New Roman"/>
          <w:sz w:val="24"/>
          <w:szCs w:val="24"/>
        </w:rPr>
        <w:t>according to the principle of the current economy to enable the fullest protection of natural</w:t>
      </w:r>
      <w:r>
        <w:rPr>
          <w:rFonts w:ascii="Times New Roman" w:hAnsi="Times New Roman" w:cs="Times New Roman"/>
          <w:sz w:val="24"/>
          <w:szCs w:val="24"/>
        </w:rPr>
        <w:t xml:space="preserve"> </w:t>
      </w:r>
      <w:r w:rsidRPr="002B39EC">
        <w:rPr>
          <w:rFonts w:ascii="Times New Roman" w:hAnsi="Times New Roman" w:cs="Times New Roman"/>
          <w:sz w:val="24"/>
          <w:szCs w:val="24"/>
        </w:rPr>
        <w:t>resources and increase the efficiency of the use of products.</w:t>
      </w:r>
      <w:r>
        <w:rPr>
          <w:rFonts w:ascii="Times New Roman" w:hAnsi="Times New Roman" w:cs="Times New Roman"/>
          <w:sz w:val="24"/>
          <w:szCs w:val="24"/>
        </w:rPr>
        <w:t xml:space="preserve"> </w:t>
      </w:r>
      <w:r w:rsidRPr="002B39EC">
        <w:rPr>
          <w:rFonts w:ascii="Times New Roman" w:hAnsi="Times New Roman" w:cs="Times New Roman"/>
          <w:sz w:val="24"/>
          <w:szCs w:val="24"/>
        </w:rPr>
        <w:t>The current legal framework, including national regulations and national</w:t>
      </w:r>
      <w:r>
        <w:rPr>
          <w:rFonts w:ascii="Times New Roman" w:hAnsi="Times New Roman" w:cs="Times New Roman"/>
          <w:sz w:val="24"/>
          <w:szCs w:val="24"/>
        </w:rPr>
        <w:t xml:space="preserve"> </w:t>
      </w:r>
      <w:r w:rsidRPr="002B39EC">
        <w:rPr>
          <w:rFonts w:ascii="Times New Roman" w:hAnsi="Times New Roman" w:cs="Times New Roman"/>
          <w:sz w:val="24"/>
          <w:szCs w:val="24"/>
        </w:rPr>
        <w:t>strategic documents and action plans, does not provide the basis for implementing the concept of</w:t>
      </w:r>
      <w:r>
        <w:rPr>
          <w:rFonts w:ascii="Times New Roman" w:hAnsi="Times New Roman" w:cs="Times New Roman"/>
          <w:sz w:val="24"/>
          <w:szCs w:val="24"/>
        </w:rPr>
        <w:t xml:space="preserve"> </w:t>
      </w:r>
      <w:r w:rsidRPr="002B39EC">
        <w:rPr>
          <w:rFonts w:ascii="Times New Roman" w:hAnsi="Times New Roman" w:cs="Times New Roman"/>
          <w:sz w:val="24"/>
          <w:szCs w:val="24"/>
        </w:rPr>
        <w:t>the circular economy in the country. Therefore, there is an urgent need for improvements in the</w:t>
      </w:r>
      <w:r>
        <w:rPr>
          <w:rFonts w:ascii="Times New Roman" w:hAnsi="Times New Roman" w:cs="Times New Roman"/>
          <w:sz w:val="24"/>
          <w:szCs w:val="24"/>
        </w:rPr>
        <w:t xml:space="preserve"> </w:t>
      </w:r>
      <w:r w:rsidRPr="002B39EC">
        <w:rPr>
          <w:rFonts w:ascii="Times New Roman" w:hAnsi="Times New Roman" w:cs="Times New Roman"/>
          <w:sz w:val="24"/>
          <w:szCs w:val="24"/>
        </w:rPr>
        <w:t>current legal framework that will increase the country's ability to better utilize its resources and</w:t>
      </w:r>
      <w:r>
        <w:rPr>
          <w:rFonts w:ascii="Times New Roman" w:hAnsi="Times New Roman" w:cs="Times New Roman"/>
          <w:sz w:val="24"/>
          <w:szCs w:val="24"/>
        </w:rPr>
        <w:t xml:space="preserve"> </w:t>
      </w:r>
      <w:r w:rsidRPr="002B39EC">
        <w:rPr>
          <w:rFonts w:ascii="Times New Roman" w:hAnsi="Times New Roman" w:cs="Times New Roman"/>
          <w:sz w:val="24"/>
          <w:szCs w:val="24"/>
        </w:rPr>
        <w:t>the lifecycle of materials, products and services.</w:t>
      </w:r>
      <w:r>
        <w:rPr>
          <w:rFonts w:ascii="Times New Roman" w:hAnsi="Times New Roman" w:cs="Times New Roman"/>
          <w:sz w:val="24"/>
          <w:szCs w:val="24"/>
        </w:rPr>
        <w:t xml:space="preserve"> </w:t>
      </w:r>
      <w:r w:rsidRPr="002B39EC">
        <w:rPr>
          <w:rFonts w:ascii="Times New Roman" w:hAnsi="Times New Roman" w:cs="Times New Roman"/>
          <w:sz w:val="24"/>
          <w:szCs w:val="24"/>
        </w:rPr>
        <w:t>Meanwhile, civil society organizations, researchers, and the media, but ultimately the Ministry of</w:t>
      </w:r>
      <w:r>
        <w:rPr>
          <w:rFonts w:ascii="Times New Roman" w:hAnsi="Times New Roman" w:cs="Times New Roman"/>
          <w:sz w:val="24"/>
          <w:szCs w:val="24"/>
        </w:rPr>
        <w:t xml:space="preserve"> </w:t>
      </w:r>
      <w:r w:rsidRPr="002B39EC">
        <w:rPr>
          <w:rFonts w:ascii="Times New Roman" w:hAnsi="Times New Roman" w:cs="Times New Roman"/>
          <w:sz w:val="24"/>
          <w:szCs w:val="24"/>
        </w:rPr>
        <w:t>Tourism and the Environment have expressed their interest in this issue by organizing conferences,</w:t>
      </w:r>
      <w:r>
        <w:rPr>
          <w:rFonts w:ascii="Times New Roman" w:hAnsi="Times New Roman" w:cs="Times New Roman"/>
          <w:sz w:val="24"/>
          <w:szCs w:val="24"/>
        </w:rPr>
        <w:t xml:space="preserve"> </w:t>
      </w:r>
      <w:r w:rsidRPr="002B39EC">
        <w:rPr>
          <w:rFonts w:ascii="Times New Roman" w:hAnsi="Times New Roman" w:cs="Times New Roman"/>
          <w:sz w:val="24"/>
          <w:szCs w:val="24"/>
        </w:rPr>
        <w:t>meetings and publishing articles</w:t>
      </w:r>
      <w:r>
        <w:rPr>
          <w:rFonts w:ascii="Times New Roman" w:hAnsi="Times New Roman" w:cs="Times New Roman"/>
          <w:sz w:val="24"/>
          <w:szCs w:val="24"/>
        </w:rPr>
        <w:t xml:space="preserve"> </w:t>
      </w:r>
      <w:r w:rsidRPr="002B39EC">
        <w:rPr>
          <w:rFonts w:ascii="Times New Roman" w:hAnsi="Times New Roman" w:cs="Times New Roman"/>
          <w:sz w:val="24"/>
          <w:szCs w:val="24"/>
        </w:rPr>
        <w:t>in the media. However, their level of knowledge and awareness</w:t>
      </w:r>
      <w:r>
        <w:rPr>
          <w:rFonts w:ascii="Times New Roman" w:hAnsi="Times New Roman" w:cs="Times New Roman"/>
          <w:sz w:val="24"/>
          <w:szCs w:val="24"/>
        </w:rPr>
        <w:t xml:space="preserve"> </w:t>
      </w:r>
      <w:r w:rsidRPr="002B39EC">
        <w:rPr>
          <w:rFonts w:ascii="Times New Roman" w:hAnsi="Times New Roman" w:cs="Times New Roman"/>
          <w:sz w:val="24"/>
          <w:szCs w:val="24"/>
        </w:rPr>
        <w:t>among all stakeholders is still at a low level</w:t>
      </w:r>
      <w:sdt>
        <w:sdtPr>
          <w:rPr>
            <w:rFonts w:ascii="Times New Roman" w:hAnsi="Times New Roman" w:cs="Times New Roman"/>
            <w:sz w:val="24"/>
            <w:szCs w:val="24"/>
          </w:rPr>
          <w:id w:val="1297412553"/>
          <w:citation/>
        </w:sdtPr>
        <w:sdtEndPr/>
        <w:sdtContent>
          <w:r w:rsidR="00EF7A41">
            <w:rPr>
              <w:rFonts w:ascii="Times New Roman" w:hAnsi="Times New Roman" w:cs="Times New Roman"/>
              <w:sz w:val="24"/>
              <w:szCs w:val="24"/>
            </w:rPr>
            <w:fldChar w:fldCharType="begin"/>
          </w:r>
          <w:r w:rsidR="00EF7A41">
            <w:rPr>
              <w:rFonts w:ascii="Times New Roman" w:hAnsi="Times New Roman" w:cs="Times New Roman"/>
              <w:sz w:val="24"/>
              <w:szCs w:val="24"/>
              <w:lang w:val="en-US"/>
            </w:rPr>
            <w:instrText xml:space="preserve"> CITATION CoP18 \l 1033 </w:instrText>
          </w:r>
          <w:r w:rsidR="00EF7A41">
            <w:rPr>
              <w:rFonts w:ascii="Times New Roman" w:hAnsi="Times New Roman" w:cs="Times New Roman"/>
              <w:sz w:val="24"/>
              <w:szCs w:val="24"/>
            </w:rPr>
            <w:fldChar w:fldCharType="separate"/>
          </w:r>
          <w:r w:rsidR="00EF7A41">
            <w:rPr>
              <w:rFonts w:ascii="Times New Roman" w:hAnsi="Times New Roman" w:cs="Times New Roman"/>
              <w:noProof/>
              <w:sz w:val="24"/>
              <w:szCs w:val="24"/>
              <w:lang w:val="en-US"/>
            </w:rPr>
            <w:t xml:space="preserve"> </w:t>
          </w:r>
          <w:r w:rsidR="00EF7A41" w:rsidRPr="00EF7A41">
            <w:rPr>
              <w:rFonts w:ascii="Times New Roman" w:hAnsi="Times New Roman" w:cs="Times New Roman"/>
              <w:noProof/>
              <w:sz w:val="24"/>
              <w:szCs w:val="24"/>
              <w:lang w:val="en-US"/>
            </w:rPr>
            <w:t>(Co-PLAN, Institute for Habitat Development, 2018)</w:t>
          </w:r>
          <w:r w:rsidR="00EF7A41">
            <w:rPr>
              <w:rFonts w:ascii="Times New Roman" w:hAnsi="Times New Roman" w:cs="Times New Roman"/>
              <w:sz w:val="24"/>
              <w:szCs w:val="24"/>
            </w:rPr>
            <w:fldChar w:fldCharType="end"/>
          </w:r>
        </w:sdtContent>
      </w:sdt>
      <w:r w:rsidR="00EF7A41">
        <w:rPr>
          <w:rFonts w:ascii="Times New Roman" w:hAnsi="Times New Roman" w:cs="Times New Roman"/>
          <w:sz w:val="24"/>
          <w:szCs w:val="24"/>
        </w:rPr>
        <w:t>.</w:t>
      </w:r>
    </w:p>
    <w:p w14:paraId="72A8A8DD" w14:textId="0F55365E" w:rsidR="00EF2D1F" w:rsidRDefault="00EF2D1F" w:rsidP="00EF2D1F">
      <w:pPr>
        <w:spacing w:line="276" w:lineRule="auto"/>
        <w:jc w:val="both"/>
        <w:rPr>
          <w:rFonts w:ascii="Times New Roman" w:hAnsi="Times New Roman" w:cs="Times New Roman"/>
          <w:sz w:val="24"/>
          <w:szCs w:val="24"/>
        </w:rPr>
      </w:pPr>
      <w:r>
        <w:rPr>
          <w:rFonts w:ascii="Times New Roman" w:hAnsi="Times New Roman" w:cs="Times New Roman"/>
          <w:sz w:val="24"/>
          <w:szCs w:val="24"/>
        </w:rPr>
        <w:t>On the other hand, t</w:t>
      </w:r>
      <w:r w:rsidR="00F12C71" w:rsidRPr="0071476E">
        <w:rPr>
          <w:rFonts w:ascii="Times New Roman" w:hAnsi="Times New Roman" w:cs="Times New Roman"/>
          <w:sz w:val="24"/>
          <w:szCs w:val="24"/>
        </w:rPr>
        <w:t>ourism is an important and rapidly growing sector within the national economy, boosted also by the development of new tourist markets. According to INSTAT</w:t>
      </w:r>
      <w:r w:rsidR="00DB1491">
        <w:rPr>
          <w:rFonts w:ascii="Times New Roman" w:hAnsi="Times New Roman" w:cs="Times New Roman"/>
          <w:sz w:val="24"/>
          <w:szCs w:val="24"/>
        </w:rPr>
        <w:t>,</w:t>
      </w:r>
      <w:r w:rsidR="00F12C71" w:rsidRPr="0071476E">
        <w:rPr>
          <w:rFonts w:ascii="Times New Roman" w:hAnsi="Times New Roman" w:cs="Times New Roman"/>
          <w:sz w:val="24"/>
          <w:szCs w:val="24"/>
        </w:rPr>
        <w:t xml:space="preserve"> in 2019 the country was visited by 6.4 million foreign tourists</w:t>
      </w:r>
      <w:r w:rsidR="008F095D">
        <w:rPr>
          <w:rFonts w:ascii="Times New Roman" w:hAnsi="Times New Roman" w:cs="Times New Roman"/>
          <w:sz w:val="24"/>
          <w:szCs w:val="24"/>
        </w:rPr>
        <w:t xml:space="preserve">. </w:t>
      </w:r>
      <w:r w:rsidR="00F12C71" w:rsidRPr="0071476E">
        <w:rPr>
          <w:rFonts w:ascii="Times New Roman" w:hAnsi="Times New Roman" w:cs="Times New Roman"/>
          <w:sz w:val="24"/>
          <w:szCs w:val="24"/>
        </w:rPr>
        <w:t xml:space="preserve">While it is important to develop the competitiveness of the Albanian tourism industry, especially during COVID-19 new normal, there is a requirement to do so in a sustainable way. The sustainability of tourism covers various areas. For instance, the responsible use of natural resources, taking account of the environmental impact of activities (production of waste, pressure on water, land and </w:t>
      </w:r>
      <w:r w:rsidR="00F544CF">
        <w:rPr>
          <w:rFonts w:ascii="Times New Roman" w:hAnsi="Times New Roman" w:cs="Times New Roman"/>
          <w:sz w:val="24"/>
          <w:szCs w:val="24"/>
        </w:rPr>
        <w:t>biodiversit</w:t>
      </w:r>
      <w:r w:rsidR="0080414C">
        <w:rPr>
          <w:rFonts w:ascii="Times New Roman" w:hAnsi="Times New Roman" w:cs="Times New Roman"/>
          <w:sz w:val="24"/>
          <w:szCs w:val="24"/>
        </w:rPr>
        <w:t xml:space="preserve">y </w:t>
      </w:r>
      <w:r w:rsidR="00F12C71" w:rsidRPr="0071476E">
        <w:rPr>
          <w:rFonts w:ascii="Times New Roman" w:hAnsi="Times New Roman" w:cs="Times New Roman"/>
          <w:sz w:val="24"/>
          <w:szCs w:val="24"/>
        </w:rPr>
        <w:t>etc</w:t>
      </w:r>
      <w:r w:rsidR="0080414C">
        <w:rPr>
          <w:rFonts w:ascii="Times New Roman" w:hAnsi="Times New Roman" w:cs="Times New Roman"/>
          <w:sz w:val="24"/>
          <w:szCs w:val="24"/>
        </w:rPr>
        <w:t>.</w:t>
      </w:r>
      <w:r w:rsidR="00F12C71" w:rsidRPr="0071476E">
        <w:rPr>
          <w:rFonts w:ascii="Times New Roman" w:hAnsi="Times New Roman" w:cs="Times New Roman"/>
          <w:sz w:val="24"/>
          <w:szCs w:val="24"/>
        </w:rPr>
        <w:t xml:space="preserve">), the use of ‘clean’ energy, and the protection of the heritage and preservation of the natural and cultural integrity of destinations. The EU addresses these areas by listing the development of sustainable, responsible and high-quality tourism as a priority in the industry. This requirement has increased the demand for sustainability skills among those employed in tourism industries. </w:t>
      </w:r>
    </w:p>
    <w:p w14:paraId="694CCC10" w14:textId="6331A934" w:rsidR="0080414C" w:rsidRDefault="00EF2D1F" w:rsidP="002B39EC">
      <w:pPr>
        <w:spacing w:line="276" w:lineRule="auto"/>
        <w:jc w:val="both"/>
        <w:rPr>
          <w:rFonts w:ascii="Times New Roman" w:hAnsi="Times New Roman" w:cs="Times New Roman"/>
          <w:sz w:val="24"/>
          <w:szCs w:val="24"/>
        </w:rPr>
      </w:pPr>
      <w:r>
        <w:rPr>
          <w:rFonts w:ascii="Times New Roman" w:hAnsi="Times New Roman" w:cs="Times New Roman"/>
          <w:sz w:val="24"/>
          <w:szCs w:val="24"/>
        </w:rPr>
        <w:t>Throughout</w:t>
      </w:r>
      <w:r w:rsidRPr="002B39EC">
        <w:rPr>
          <w:rFonts w:ascii="Times New Roman" w:hAnsi="Times New Roman" w:cs="Times New Roman"/>
          <w:sz w:val="24"/>
          <w:szCs w:val="24"/>
        </w:rPr>
        <w:t xml:space="preserve"> this </w:t>
      </w:r>
      <w:r>
        <w:rPr>
          <w:rFonts w:ascii="Times New Roman" w:hAnsi="Times New Roman" w:cs="Times New Roman"/>
          <w:sz w:val="24"/>
          <w:szCs w:val="24"/>
        </w:rPr>
        <w:t xml:space="preserve">training, </w:t>
      </w:r>
      <w:r w:rsidR="004E2B8D">
        <w:rPr>
          <w:rFonts w:ascii="Times New Roman" w:hAnsi="Times New Roman" w:cs="Times New Roman"/>
          <w:sz w:val="24"/>
          <w:szCs w:val="24"/>
        </w:rPr>
        <w:t>E</w:t>
      </w:r>
      <w:r>
        <w:rPr>
          <w:rFonts w:ascii="Times New Roman" w:hAnsi="Times New Roman" w:cs="Times New Roman"/>
          <w:sz w:val="24"/>
          <w:szCs w:val="24"/>
        </w:rPr>
        <w:t>CSOs will be introduced with</w:t>
      </w:r>
      <w:r w:rsidRPr="002B39EC">
        <w:rPr>
          <w:rFonts w:ascii="Times New Roman" w:hAnsi="Times New Roman" w:cs="Times New Roman"/>
          <w:sz w:val="24"/>
          <w:szCs w:val="24"/>
        </w:rPr>
        <w:t xml:space="preserve"> the </w:t>
      </w:r>
      <w:r>
        <w:rPr>
          <w:rFonts w:ascii="Times New Roman" w:hAnsi="Times New Roman" w:cs="Times New Roman"/>
          <w:sz w:val="24"/>
          <w:szCs w:val="24"/>
        </w:rPr>
        <w:t xml:space="preserve">concept of circular economy, the </w:t>
      </w:r>
      <w:r w:rsidRPr="002B39EC">
        <w:rPr>
          <w:rFonts w:ascii="Times New Roman" w:hAnsi="Times New Roman" w:cs="Times New Roman"/>
          <w:sz w:val="24"/>
          <w:szCs w:val="24"/>
        </w:rPr>
        <w:t>situation of the country in relation to the current</w:t>
      </w:r>
      <w:r>
        <w:rPr>
          <w:rFonts w:ascii="Times New Roman" w:hAnsi="Times New Roman" w:cs="Times New Roman"/>
          <w:sz w:val="24"/>
          <w:szCs w:val="24"/>
        </w:rPr>
        <w:t xml:space="preserve"> </w:t>
      </w:r>
      <w:r w:rsidRPr="002B39EC">
        <w:rPr>
          <w:rFonts w:ascii="Times New Roman" w:hAnsi="Times New Roman" w:cs="Times New Roman"/>
          <w:sz w:val="24"/>
          <w:szCs w:val="24"/>
        </w:rPr>
        <w:t>economy</w:t>
      </w:r>
      <w:r>
        <w:rPr>
          <w:rFonts w:ascii="Times New Roman" w:hAnsi="Times New Roman" w:cs="Times New Roman"/>
          <w:sz w:val="24"/>
          <w:szCs w:val="24"/>
        </w:rPr>
        <w:t xml:space="preserve"> and understand </w:t>
      </w:r>
      <w:r w:rsidRPr="00EF2D1F">
        <w:rPr>
          <w:rFonts w:ascii="Times New Roman" w:hAnsi="Times New Roman" w:cs="Times New Roman"/>
          <w:sz w:val="24"/>
          <w:szCs w:val="24"/>
        </w:rPr>
        <w:t>how material cycles can be created to be more effective, how a sharing economy can be applied and how individuals and communities can give added value to solutions</w:t>
      </w:r>
      <w:r>
        <w:rPr>
          <w:rFonts w:ascii="Times New Roman" w:hAnsi="Times New Roman" w:cs="Times New Roman"/>
          <w:sz w:val="24"/>
          <w:szCs w:val="24"/>
        </w:rPr>
        <w:t>.</w:t>
      </w:r>
      <w:r w:rsidR="004E2B8D">
        <w:rPr>
          <w:rFonts w:ascii="Times New Roman" w:hAnsi="Times New Roman" w:cs="Times New Roman"/>
          <w:sz w:val="24"/>
          <w:szCs w:val="24"/>
        </w:rPr>
        <w:t xml:space="preserve"> In addition, this training </w:t>
      </w:r>
      <w:r w:rsidR="004E2B8D" w:rsidRPr="0071476E">
        <w:rPr>
          <w:rFonts w:ascii="Times New Roman" w:hAnsi="Times New Roman" w:cs="Times New Roman"/>
          <w:sz w:val="24"/>
          <w:szCs w:val="24"/>
        </w:rPr>
        <w:t xml:space="preserve">will provide the relevant </w:t>
      </w:r>
      <w:r w:rsidR="004E2B8D" w:rsidRPr="0071476E">
        <w:rPr>
          <w:rFonts w:ascii="Times New Roman" w:hAnsi="Times New Roman" w:cs="Times New Roman"/>
          <w:sz w:val="24"/>
          <w:szCs w:val="24"/>
        </w:rPr>
        <w:lastRenderedPageBreak/>
        <w:t xml:space="preserve">knowledge and skills </w:t>
      </w:r>
      <w:r w:rsidR="004E2B8D">
        <w:rPr>
          <w:rFonts w:ascii="Times New Roman" w:hAnsi="Times New Roman" w:cs="Times New Roman"/>
          <w:sz w:val="24"/>
          <w:szCs w:val="24"/>
        </w:rPr>
        <w:t xml:space="preserve">related to the efficient use of environmental resources </w:t>
      </w:r>
      <w:r w:rsidR="004E2B8D" w:rsidRPr="0071476E">
        <w:rPr>
          <w:rFonts w:ascii="Times New Roman" w:hAnsi="Times New Roman" w:cs="Times New Roman"/>
          <w:sz w:val="24"/>
          <w:szCs w:val="24"/>
        </w:rPr>
        <w:t>to beneficiaries who are particularly involved in several forms of touristic related activities.</w:t>
      </w:r>
    </w:p>
    <w:p w14:paraId="5089E86E" w14:textId="77777777" w:rsidR="004E2B8D" w:rsidRPr="0071476E" w:rsidRDefault="004E2B8D" w:rsidP="002B39EC">
      <w:pPr>
        <w:spacing w:line="276" w:lineRule="auto"/>
        <w:jc w:val="both"/>
        <w:rPr>
          <w:rFonts w:ascii="Times New Roman" w:hAnsi="Times New Roman" w:cs="Times New Roman"/>
          <w:sz w:val="24"/>
          <w:szCs w:val="24"/>
        </w:rPr>
      </w:pPr>
    </w:p>
    <w:tbl>
      <w:tblPr>
        <w:tblpPr w:leftFromText="180" w:rightFromText="180" w:vertAnchor="text" w:tblpY="1"/>
        <w:tblOverlap w:val="never"/>
        <w:tblW w:w="7100" w:type="dxa"/>
        <w:tblLook w:val="04A0" w:firstRow="1" w:lastRow="0" w:firstColumn="1" w:lastColumn="0" w:noHBand="0" w:noVBand="1"/>
      </w:tblPr>
      <w:tblGrid>
        <w:gridCol w:w="2980"/>
        <w:gridCol w:w="3160"/>
        <w:gridCol w:w="1379"/>
      </w:tblGrid>
      <w:tr w:rsidR="00F12C71" w:rsidRPr="00DF27BA" w14:paraId="425F9F49"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1FA793" w14:textId="77777777" w:rsidR="00F12C71" w:rsidRPr="00246980" w:rsidRDefault="00F12C71"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626C8592"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784D23B4" w14:textId="77777777" w:rsidR="00F12C71" w:rsidRPr="00246980" w:rsidRDefault="00F12C71"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F12C71" w:rsidRPr="00DF27BA" w14:paraId="745E4C8D"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696E86C3" w14:textId="5DAC4E78" w:rsidR="00F12C71" w:rsidRPr="00246980" w:rsidRDefault="00F12C71" w:rsidP="00AF7C52">
            <w:pPr>
              <w:spacing w:after="0" w:line="240" w:lineRule="auto"/>
              <w:rPr>
                <w:rFonts w:ascii="Calibri" w:eastAsia="Times New Roman" w:hAnsi="Calibri" w:cs="Calibri"/>
                <w:color w:val="000000"/>
              </w:rPr>
            </w:pPr>
            <w:r>
              <w:rPr>
                <w:rFonts w:ascii="Calibri" w:eastAsia="Times New Roman" w:hAnsi="Calibri" w:cs="Calibri"/>
                <w:color w:val="000000"/>
              </w:rPr>
              <w:t>Circular economy and Sustainable tourism</w:t>
            </w:r>
            <w:r w:rsidRPr="00DF27BA">
              <w:rPr>
                <w:rFonts w:ascii="Calibri" w:eastAsia="Times New Roman" w:hAnsi="Calibri" w:cs="Calibri"/>
                <w:color w:val="000000"/>
              </w:rPr>
              <w:t xml:space="preserve"> </w:t>
            </w:r>
          </w:p>
        </w:tc>
        <w:tc>
          <w:tcPr>
            <w:tcW w:w="3160" w:type="dxa"/>
            <w:tcBorders>
              <w:top w:val="nil"/>
              <w:left w:val="nil"/>
              <w:bottom w:val="single" w:sz="12" w:space="0" w:color="auto"/>
              <w:right w:val="single" w:sz="4" w:space="0" w:color="auto"/>
            </w:tcBorders>
            <w:shd w:val="clear" w:color="auto" w:fill="auto"/>
            <w:noWrap/>
            <w:vAlign w:val="center"/>
            <w:hideMark/>
          </w:tcPr>
          <w:p w14:paraId="5034DF79" w14:textId="77777777" w:rsidR="00F12C71" w:rsidRPr="00246980" w:rsidRDefault="00F12C71" w:rsidP="00AF7C52">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176E0FBC" w14:textId="0118383A" w:rsidR="00F12C71" w:rsidRPr="00246980" w:rsidRDefault="00F12C71"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r w:rsidRPr="00DF27BA">
              <w:rPr>
                <w:rFonts w:ascii="Calibri" w:eastAsia="Times New Roman" w:hAnsi="Calibri" w:cs="Calibri"/>
                <w:color w:val="000000"/>
              </w:rPr>
              <w:t>.</w:t>
            </w:r>
            <w:r>
              <w:rPr>
                <w:rFonts w:ascii="Calibri" w:eastAsia="Times New Roman" w:hAnsi="Calibri" w:cs="Calibri"/>
                <w:color w:val="000000"/>
              </w:rPr>
              <w:t>02</w:t>
            </w:r>
            <w:r w:rsidRPr="00DF27BA">
              <w:rPr>
                <w:rFonts w:ascii="Calibri" w:eastAsia="Times New Roman" w:hAnsi="Calibri" w:cs="Calibri"/>
                <w:color w:val="000000"/>
              </w:rPr>
              <w:t>.202</w:t>
            </w:r>
            <w:r>
              <w:rPr>
                <w:rFonts w:ascii="Calibri" w:eastAsia="Times New Roman" w:hAnsi="Calibri" w:cs="Calibri"/>
                <w:color w:val="000000"/>
              </w:rPr>
              <w:t>3</w:t>
            </w:r>
            <w:r w:rsidRPr="00DF27BA">
              <w:rPr>
                <w:rFonts w:ascii="Calibri" w:eastAsia="Times New Roman" w:hAnsi="Calibri" w:cs="Calibri"/>
                <w:color w:val="000000"/>
              </w:rPr>
              <w:t>*</w:t>
            </w:r>
            <w:r w:rsidRPr="00246980">
              <w:rPr>
                <w:rFonts w:ascii="Calibri" w:eastAsia="Times New Roman" w:hAnsi="Calibri" w:cs="Calibri"/>
                <w:color w:val="000000"/>
              </w:rPr>
              <w:t> </w:t>
            </w:r>
          </w:p>
        </w:tc>
      </w:tr>
    </w:tbl>
    <w:p w14:paraId="58A6B98E" w14:textId="0F2956BA" w:rsidR="00F12C71" w:rsidRDefault="00F12C71" w:rsidP="00F12C71">
      <w:pPr>
        <w:jc w:val="both"/>
        <w:rPr>
          <w:rFonts w:ascii="Times New Roman" w:hAnsi="Times New Roman" w:cs="Times New Roman"/>
        </w:rPr>
      </w:pPr>
    </w:p>
    <w:p w14:paraId="3FF0E4C1" w14:textId="77777777" w:rsidR="00F12C71" w:rsidRDefault="00F12C71" w:rsidP="00F12C71">
      <w:pPr>
        <w:jc w:val="both"/>
        <w:rPr>
          <w:b/>
          <w:bCs/>
        </w:rPr>
      </w:pPr>
    </w:p>
    <w:p w14:paraId="00A2985B" w14:textId="77777777" w:rsidR="006D29F7" w:rsidRDefault="006D29F7" w:rsidP="00DF27BA">
      <w:pPr>
        <w:rPr>
          <w:b/>
          <w:bCs/>
        </w:rPr>
      </w:pPr>
    </w:p>
    <w:p w14:paraId="304432F5" w14:textId="77D0CE46" w:rsidR="00DF27BA" w:rsidRDefault="00DF27BA" w:rsidP="00FD5DC5">
      <w:pPr>
        <w:pStyle w:val="Heading2"/>
      </w:pPr>
      <w:bookmarkStart w:id="12" w:name="_Toc87361731"/>
      <w:r w:rsidRPr="00DF27BA">
        <w:t>Environmental education</w:t>
      </w:r>
      <w:r w:rsidR="003E02A3">
        <w:t xml:space="preserve">, </w:t>
      </w:r>
      <w:r w:rsidR="003E02A3" w:rsidRPr="004A04A8">
        <w:t xml:space="preserve">Social Economy </w:t>
      </w:r>
      <w:r w:rsidR="003E02A3">
        <w:t>and</w:t>
      </w:r>
      <w:r w:rsidR="00F72819">
        <w:t xml:space="preserve"> </w:t>
      </w:r>
      <w:r w:rsidRPr="00DF27BA">
        <w:t>Innovative environmental solutions</w:t>
      </w:r>
      <w:bookmarkEnd w:id="12"/>
    </w:p>
    <w:p w14:paraId="5EBACBAE" w14:textId="35975EFE" w:rsidR="005B2877" w:rsidRDefault="005B2877" w:rsidP="008C4826">
      <w:pPr>
        <w:spacing w:line="276" w:lineRule="auto"/>
        <w:jc w:val="both"/>
        <w:rPr>
          <w:rFonts w:ascii="Times New Roman" w:hAnsi="Times New Roman" w:cs="Times New Roman"/>
          <w:sz w:val="24"/>
          <w:szCs w:val="24"/>
        </w:rPr>
      </w:pPr>
      <w:r w:rsidRPr="005B2877">
        <w:rPr>
          <w:rFonts w:ascii="Times New Roman" w:hAnsi="Times New Roman" w:cs="Times New Roman"/>
          <w:sz w:val="24"/>
          <w:szCs w:val="24"/>
        </w:rPr>
        <w:t>Environmental issues in a developing country like Albania have lagged behind in relation to the economic and social one due to the change of regime, from communist to democratic, and the rapid development of these 30 years.</w:t>
      </w:r>
      <w:r>
        <w:rPr>
          <w:rFonts w:ascii="Times New Roman" w:hAnsi="Times New Roman" w:cs="Times New Roman"/>
          <w:sz w:val="24"/>
          <w:szCs w:val="24"/>
        </w:rPr>
        <w:t xml:space="preserve"> In this line, there is an emerging need to address environmental issues and raise awareness of the general public, businesses and youngsters in relation to the important role that they can play in this regard.</w:t>
      </w:r>
    </w:p>
    <w:p w14:paraId="1195682F" w14:textId="08CB93CE" w:rsidR="00C62247" w:rsidRDefault="00C62247" w:rsidP="008C4826">
      <w:pPr>
        <w:spacing w:line="276" w:lineRule="auto"/>
        <w:jc w:val="both"/>
        <w:rPr>
          <w:rFonts w:ascii="Times New Roman" w:hAnsi="Times New Roman" w:cs="Times New Roman"/>
          <w:sz w:val="24"/>
          <w:szCs w:val="24"/>
        </w:rPr>
      </w:pPr>
      <w:r w:rsidRPr="00C62247">
        <w:rPr>
          <w:rFonts w:ascii="Times New Roman" w:hAnsi="Times New Roman" w:cs="Times New Roman"/>
          <w:sz w:val="24"/>
          <w:szCs w:val="24"/>
        </w:rPr>
        <w:t xml:space="preserve">Environmental education in the country is addressed in part by </w:t>
      </w:r>
      <w:r>
        <w:rPr>
          <w:rFonts w:ascii="Times New Roman" w:hAnsi="Times New Roman" w:cs="Times New Roman"/>
          <w:sz w:val="24"/>
          <w:szCs w:val="24"/>
        </w:rPr>
        <w:t>educational</w:t>
      </w:r>
      <w:r w:rsidRPr="00C62247">
        <w:rPr>
          <w:rFonts w:ascii="Times New Roman" w:hAnsi="Times New Roman" w:cs="Times New Roman"/>
          <w:sz w:val="24"/>
          <w:szCs w:val="24"/>
        </w:rPr>
        <w:t xml:space="preserve"> curricula and through awareness-raising activities conducted by CSOs and international donors as part of their efforts to contribute to </w:t>
      </w:r>
      <w:r>
        <w:rPr>
          <w:rFonts w:ascii="Times New Roman" w:hAnsi="Times New Roman" w:cs="Times New Roman"/>
          <w:sz w:val="24"/>
          <w:szCs w:val="24"/>
        </w:rPr>
        <w:t>raise awareness among</w:t>
      </w:r>
      <w:r w:rsidRPr="00C62247">
        <w:rPr>
          <w:rFonts w:ascii="Times New Roman" w:hAnsi="Times New Roman" w:cs="Times New Roman"/>
          <w:sz w:val="24"/>
          <w:szCs w:val="24"/>
        </w:rPr>
        <w:t xml:space="preserve"> citizens and highlighting the role that citizens themselves can play in protecting the environment.</w:t>
      </w:r>
    </w:p>
    <w:p w14:paraId="04F205E7" w14:textId="132482C1" w:rsidR="00D26DA8" w:rsidRDefault="00D26DA8" w:rsidP="008C48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It’s well known that education plays a crucial role in raising awareness </w:t>
      </w:r>
      <w:r w:rsidR="005A47FE">
        <w:rPr>
          <w:rFonts w:ascii="Times New Roman" w:hAnsi="Times New Roman" w:cs="Times New Roman"/>
          <w:sz w:val="24"/>
          <w:szCs w:val="24"/>
        </w:rPr>
        <w:t>regarding the</w:t>
      </w:r>
      <w:r>
        <w:rPr>
          <w:rFonts w:ascii="Times New Roman" w:hAnsi="Times New Roman" w:cs="Times New Roman"/>
          <w:sz w:val="24"/>
          <w:szCs w:val="24"/>
        </w:rPr>
        <w:t xml:space="preserve"> challenges and shaping the attitude of present and future generation</w:t>
      </w:r>
      <w:r w:rsidR="005A47FE">
        <w:rPr>
          <w:rFonts w:ascii="Times New Roman" w:hAnsi="Times New Roman" w:cs="Times New Roman"/>
          <w:sz w:val="24"/>
          <w:szCs w:val="24"/>
        </w:rPr>
        <w:t xml:space="preserve"> in the environmental field</w:t>
      </w:r>
      <w:r>
        <w:rPr>
          <w:rFonts w:ascii="Times New Roman" w:hAnsi="Times New Roman" w:cs="Times New Roman"/>
          <w:sz w:val="24"/>
          <w:szCs w:val="24"/>
        </w:rPr>
        <w:t xml:space="preserve">. </w:t>
      </w:r>
      <w:r w:rsidR="005A47FE">
        <w:rPr>
          <w:rFonts w:ascii="Times New Roman" w:hAnsi="Times New Roman" w:cs="Times New Roman"/>
          <w:sz w:val="24"/>
          <w:szCs w:val="24"/>
        </w:rPr>
        <w:t>A</w:t>
      </w:r>
      <w:r>
        <w:rPr>
          <w:rFonts w:ascii="Times New Roman" w:hAnsi="Times New Roman" w:cs="Times New Roman"/>
          <w:sz w:val="24"/>
          <w:szCs w:val="24"/>
        </w:rPr>
        <w:t xml:space="preserve"> first step in addressing those challenges could be inserting gradually </w:t>
      </w:r>
      <w:r w:rsidR="005A47FE">
        <w:rPr>
          <w:rFonts w:ascii="Times New Roman" w:hAnsi="Times New Roman" w:cs="Times New Roman"/>
          <w:sz w:val="24"/>
          <w:szCs w:val="24"/>
        </w:rPr>
        <w:t xml:space="preserve">environmental hours </w:t>
      </w:r>
      <w:r>
        <w:rPr>
          <w:rFonts w:ascii="Times New Roman" w:hAnsi="Times New Roman" w:cs="Times New Roman"/>
          <w:sz w:val="24"/>
          <w:szCs w:val="24"/>
        </w:rPr>
        <w:t xml:space="preserve">in the </w:t>
      </w:r>
      <w:r w:rsidR="005A47FE">
        <w:rPr>
          <w:rFonts w:ascii="Times New Roman" w:hAnsi="Times New Roman" w:cs="Times New Roman"/>
          <w:sz w:val="24"/>
          <w:szCs w:val="24"/>
        </w:rPr>
        <w:t xml:space="preserve">educational </w:t>
      </w:r>
      <w:r>
        <w:rPr>
          <w:rFonts w:ascii="Times New Roman" w:hAnsi="Times New Roman" w:cs="Times New Roman"/>
          <w:sz w:val="24"/>
          <w:szCs w:val="24"/>
        </w:rPr>
        <w:t>curricula</w:t>
      </w:r>
      <w:r w:rsidR="005A47FE">
        <w:rPr>
          <w:rFonts w:ascii="Times New Roman" w:hAnsi="Times New Roman" w:cs="Times New Roman"/>
          <w:sz w:val="24"/>
          <w:szCs w:val="24"/>
        </w:rPr>
        <w:t>,</w:t>
      </w:r>
      <w:r>
        <w:rPr>
          <w:rFonts w:ascii="Times New Roman" w:hAnsi="Times New Roman" w:cs="Times New Roman"/>
          <w:sz w:val="24"/>
          <w:szCs w:val="24"/>
        </w:rPr>
        <w:t xml:space="preserve"> </w:t>
      </w:r>
      <w:r w:rsidR="009962D2">
        <w:rPr>
          <w:rFonts w:ascii="Times New Roman" w:hAnsi="Times New Roman" w:cs="Times New Roman"/>
          <w:sz w:val="24"/>
          <w:szCs w:val="24"/>
        </w:rPr>
        <w:t>combined</w:t>
      </w:r>
      <w:r>
        <w:rPr>
          <w:rFonts w:ascii="Times New Roman" w:hAnsi="Times New Roman" w:cs="Times New Roman"/>
          <w:sz w:val="24"/>
          <w:szCs w:val="24"/>
        </w:rPr>
        <w:t xml:space="preserve"> with traditional </w:t>
      </w:r>
      <w:r w:rsidR="005A47FE">
        <w:rPr>
          <w:rFonts w:ascii="Times New Roman" w:hAnsi="Times New Roman" w:cs="Times New Roman"/>
          <w:sz w:val="24"/>
          <w:szCs w:val="24"/>
        </w:rPr>
        <w:t>hours</w:t>
      </w:r>
      <w:r>
        <w:rPr>
          <w:rFonts w:ascii="Times New Roman" w:hAnsi="Times New Roman" w:cs="Times New Roman"/>
          <w:sz w:val="24"/>
          <w:szCs w:val="24"/>
        </w:rPr>
        <w:t xml:space="preserve"> such as physics, biology and chemistry etc.in order to combine traditional </w:t>
      </w:r>
      <w:r w:rsidR="0020640B">
        <w:rPr>
          <w:rFonts w:ascii="Times New Roman" w:hAnsi="Times New Roman" w:cs="Times New Roman"/>
          <w:sz w:val="24"/>
          <w:szCs w:val="24"/>
        </w:rPr>
        <w:t>learning</w:t>
      </w:r>
      <w:r>
        <w:rPr>
          <w:rFonts w:ascii="Times New Roman" w:hAnsi="Times New Roman" w:cs="Times New Roman"/>
          <w:sz w:val="24"/>
          <w:szCs w:val="24"/>
        </w:rPr>
        <w:t xml:space="preserve"> with new </w:t>
      </w:r>
      <w:r w:rsidR="0020640B">
        <w:rPr>
          <w:rFonts w:ascii="Times New Roman" w:hAnsi="Times New Roman" w:cs="Times New Roman"/>
          <w:sz w:val="24"/>
          <w:szCs w:val="24"/>
        </w:rPr>
        <w:t>approaches</w:t>
      </w:r>
      <w:r>
        <w:rPr>
          <w:rFonts w:ascii="Times New Roman" w:hAnsi="Times New Roman" w:cs="Times New Roman"/>
          <w:sz w:val="24"/>
          <w:szCs w:val="24"/>
        </w:rPr>
        <w:t xml:space="preserve"> that could help facilitate the </w:t>
      </w:r>
      <w:r w:rsidR="0020640B">
        <w:rPr>
          <w:rFonts w:ascii="Times New Roman" w:hAnsi="Times New Roman" w:cs="Times New Roman"/>
          <w:sz w:val="24"/>
          <w:szCs w:val="24"/>
        </w:rPr>
        <w:t>transition</w:t>
      </w:r>
      <w:r>
        <w:rPr>
          <w:rFonts w:ascii="Times New Roman" w:hAnsi="Times New Roman" w:cs="Times New Roman"/>
          <w:sz w:val="24"/>
          <w:szCs w:val="24"/>
        </w:rPr>
        <w:t xml:space="preserve"> and raise </w:t>
      </w:r>
      <w:r w:rsidR="0020640B">
        <w:rPr>
          <w:rFonts w:ascii="Times New Roman" w:hAnsi="Times New Roman" w:cs="Times New Roman"/>
          <w:sz w:val="24"/>
          <w:szCs w:val="24"/>
        </w:rPr>
        <w:t>environmental</w:t>
      </w:r>
      <w:r>
        <w:rPr>
          <w:rFonts w:ascii="Times New Roman" w:hAnsi="Times New Roman" w:cs="Times New Roman"/>
          <w:sz w:val="24"/>
          <w:szCs w:val="24"/>
        </w:rPr>
        <w:t xml:space="preserve"> awareness.</w:t>
      </w:r>
      <w:r w:rsidR="00C66FC2">
        <w:rPr>
          <w:rFonts w:ascii="Times New Roman" w:hAnsi="Times New Roman" w:cs="Times New Roman"/>
          <w:sz w:val="24"/>
          <w:szCs w:val="24"/>
        </w:rPr>
        <w:t xml:space="preserve"> </w:t>
      </w:r>
    </w:p>
    <w:p w14:paraId="56437AB3" w14:textId="4CF41AFE" w:rsidR="009962D2" w:rsidRDefault="00FD62F3" w:rsidP="008C48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242E29">
        <w:rPr>
          <w:rFonts w:ascii="Times New Roman" w:hAnsi="Times New Roman" w:cs="Times New Roman"/>
          <w:sz w:val="24"/>
          <w:szCs w:val="24"/>
        </w:rPr>
        <w:t>to environmental</w:t>
      </w:r>
      <w:r>
        <w:rPr>
          <w:rFonts w:ascii="Times New Roman" w:hAnsi="Times New Roman" w:cs="Times New Roman"/>
          <w:sz w:val="24"/>
          <w:szCs w:val="24"/>
        </w:rPr>
        <w:t xml:space="preserve"> awareness there is a need </w:t>
      </w:r>
      <w:r w:rsidR="00C8472C">
        <w:rPr>
          <w:rFonts w:ascii="Times New Roman" w:hAnsi="Times New Roman" w:cs="Times New Roman"/>
          <w:sz w:val="24"/>
          <w:szCs w:val="24"/>
        </w:rPr>
        <w:t xml:space="preserve">to find innovative approaches that can help to address </w:t>
      </w:r>
      <w:r w:rsidR="00C43955">
        <w:rPr>
          <w:rFonts w:ascii="Times New Roman" w:hAnsi="Times New Roman" w:cs="Times New Roman"/>
          <w:sz w:val="24"/>
          <w:szCs w:val="24"/>
        </w:rPr>
        <w:t xml:space="preserve">sustainability </w:t>
      </w:r>
      <w:r w:rsidR="00C638BB">
        <w:rPr>
          <w:rFonts w:ascii="Times New Roman" w:hAnsi="Times New Roman" w:cs="Times New Roman"/>
          <w:sz w:val="24"/>
          <w:szCs w:val="24"/>
        </w:rPr>
        <w:t xml:space="preserve">while </w:t>
      </w:r>
      <w:r w:rsidR="001C1A93">
        <w:rPr>
          <w:rFonts w:ascii="Times New Roman" w:hAnsi="Times New Roman" w:cs="Times New Roman"/>
          <w:sz w:val="24"/>
          <w:szCs w:val="24"/>
        </w:rPr>
        <w:t xml:space="preserve">offering </w:t>
      </w:r>
      <w:r w:rsidR="00C65961">
        <w:rPr>
          <w:rFonts w:ascii="Times New Roman" w:hAnsi="Times New Roman" w:cs="Times New Roman"/>
          <w:sz w:val="24"/>
          <w:szCs w:val="24"/>
        </w:rPr>
        <w:t xml:space="preserve">opportunities for </w:t>
      </w:r>
      <w:r w:rsidR="008709B0">
        <w:rPr>
          <w:rFonts w:ascii="Times New Roman" w:hAnsi="Times New Roman" w:cs="Times New Roman"/>
          <w:sz w:val="24"/>
          <w:szCs w:val="24"/>
        </w:rPr>
        <w:t>growth</w:t>
      </w:r>
      <w:r w:rsidR="002C2137">
        <w:rPr>
          <w:rFonts w:ascii="Times New Roman" w:hAnsi="Times New Roman" w:cs="Times New Roman"/>
          <w:sz w:val="24"/>
          <w:szCs w:val="24"/>
        </w:rPr>
        <w:t>, cost reduction</w:t>
      </w:r>
      <w:r w:rsidR="005A47FE">
        <w:rPr>
          <w:rFonts w:ascii="Times New Roman" w:hAnsi="Times New Roman" w:cs="Times New Roman"/>
          <w:sz w:val="24"/>
          <w:szCs w:val="24"/>
        </w:rPr>
        <w:t xml:space="preserve"> and competitiveness</w:t>
      </w:r>
      <w:r w:rsidR="003F72C1">
        <w:rPr>
          <w:rFonts w:ascii="Times New Roman" w:hAnsi="Times New Roman" w:cs="Times New Roman"/>
          <w:sz w:val="24"/>
          <w:szCs w:val="24"/>
        </w:rPr>
        <w:t>.</w:t>
      </w:r>
      <w:r w:rsidR="00D82D86">
        <w:rPr>
          <w:rFonts w:ascii="Times New Roman" w:hAnsi="Times New Roman" w:cs="Times New Roman"/>
          <w:sz w:val="24"/>
          <w:szCs w:val="24"/>
        </w:rPr>
        <w:t xml:space="preserve"> </w:t>
      </w:r>
      <w:r w:rsidR="00C97101">
        <w:rPr>
          <w:rFonts w:ascii="Times New Roman" w:hAnsi="Times New Roman" w:cs="Times New Roman"/>
          <w:sz w:val="24"/>
          <w:szCs w:val="24"/>
        </w:rPr>
        <w:t xml:space="preserve">Environmental challenges </w:t>
      </w:r>
      <w:r w:rsidR="007574DA">
        <w:rPr>
          <w:rFonts w:ascii="Times New Roman" w:hAnsi="Times New Roman" w:cs="Times New Roman"/>
          <w:sz w:val="24"/>
          <w:szCs w:val="24"/>
        </w:rPr>
        <w:t>may</w:t>
      </w:r>
      <w:r w:rsidR="00321A68">
        <w:rPr>
          <w:rFonts w:ascii="Times New Roman" w:hAnsi="Times New Roman" w:cs="Times New Roman"/>
          <w:sz w:val="24"/>
          <w:szCs w:val="24"/>
        </w:rPr>
        <w:t xml:space="preserve"> differ </w:t>
      </w:r>
      <w:r w:rsidR="005A47FE">
        <w:rPr>
          <w:rFonts w:ascii="Times New Roman" w:hAnsi="Times New Roman" w:cs="Times New Roman"/>
          <w:sz w:val="24"/>
          <w:szCs w:val="24"/>
        </w:rPr>
        <w:t xml:space="preserve">from region to region but the most actual ones are </w:t>
      </w:r>
      <w:r w:rsidR="007574DA" w:rsidRPr="00242E29">
        <w:rPr>
          <w:rFonts w:ascii="Times New Roman" w:hAnsi="Times New Roman" w:cs="Times New Roman"/>
          <w:sz w:val="24"/>
          <w:szCs w:val="24"/>
        </w:rPr>
        <w:t xml:space="preserve">unsustainable consumption and production, energy insecurity, loss of biodiversity, pollution, natural disasters such as fires and floods </w:t>
      </w:r>
      <w:r w:rsidR="005A47FE">
        <w:rPr>
          <w:rFonts w:ascii="Times New Roman" w:hAnsi="Times New Roman" w:cs="Times New Roman"/>
          <w:sz w:val="24"/>
          <w:szCs w:val="24"/>
        </w:rPr>
        <w:t>etc.</w:t>
      </w:r>
    </w:p>
    <w:p w14:paraId="0E3E5E1E" w14:textId="5BB3F1CA" w:rsidR="00EF585A" w:rsidRDefault="00BA6431" w:rsidP="008C4826">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5A47FE" w:rsidRPr="005A47FE">
        <w:rPr>
          <w:rFonts w:ascii="Times New Roman" w:hAnsi="Times New Roman" w:cs="Times New Roman"/>
          <w:sz w:val="24"/>
          <w:szCs w:val="24"/>
        </w:rPr>
        <w:t>o tackle those challenges there is a need that the national government</w:t>
      </w:r>
      <w:r w:rsidR="00021A1E">
        <w:rPr>
          <w:rFonts w:ascii="Times New Roman" w:hAnsi="Times New Roman" w:cs="Times New Roman"/>
          <w:sz w:val="24"/>
          <w:szCs w:val="24"/>
        </w:rPr>
        <w:t xml:space="preserve">, business sector and civil society to offer solutions aiming </w:t>
      </w:r>
      <w:r w:rsidR="00021A1E" w:rsidRPr="00021A1E">
        <w:rPr>
          <w:rFonts w:ascii="Times New Roman" w:hAnsi="Times New Roman" w:cs="Times New Roman"/>
          <w:sz w:val="24"/>
          <w:szCs w:val="24"/>
        </w:rPr>
        <w:t>at addressing social, economic and environment needs in a holistic mode to drive change</w:t>
      </w:r>
      <w:r w:rsidR="00021A1E">
        <w:rPr>
          <w:rFonts w:ascii="Times New Roman" w:hAnsi="Times New Roman" w:cs="Times New Roman"/>
          <w:sz w:val="24"/>
          <w:szCs w:val="24"/>
        </w:rPr>
        <w:t>.</w:t>
      </w:r>
      <w:r w:rsidR="00EF585A">
        <w:rPr>
          <w:rFonts w:ascii="Times New Roman" w:hAnsi="Times New Roman" w:cs="Times New Roman"/>
          <w:sz w:val="24"/>
          <w:szCs w:val="24"/>
        </w:rPr>
        <w:t xml:space="preserve"> </w:t>
      </w:r>
      <w:r w:rsidR="00EF585A" w:rsidRPr="00EF585A">
        <w:rPr>
          <w:rFonts w:ascii="Times New Roman" w:hAnsi="Times New Roman" w:cs="Times New Roman"/>
          <w:sz w:val="24"/>
          <w:szCs w:val="24"/>
        </w:rPr>
        <w:t xml:space="preserve">Innovative Solutions are creative approaches that incorporate sustainability and increase technical capacity through acquisition of skills, knowledge, exchange of information and participation from collaboration with value chains </w:t>
      </w:r>
      <w:r>
        <w:rPr>
          <w:rFonts w:ascii="Times New Roman" w:hAnsi="Times New Roman" w:cs="Times New Roman"/>
          <w:sz w:val="24"/>
          <w:szCs w:val="24"/>
        </w:rPr>
        <w:t xml:space="preserve">actors </w:t>
      </w:r>
      <w:r w:rsidR="00EF585A" w:rsidRPr="00EF585A">
        <w:rPr>
          <w:rFonts w:ascii="Times New Roman" w:hAnsi="Times New Roman" w:cs="Times New Roman"/>
          <w:sz w:val="24"/>
          <w:szCs w:val="24"/>
        </w:rPr>
        <w:t>in various sectors.</w:t>
      </w:r>
    </w:p>
    <w:p w14:paraId="214FB85D" w14:textId="494F24D2" w:rsidR="003E02A3" w:rsidRPr="004A04A8" w:rsidRDefault="003E02A3" w:rsidP="008C4826">
      <w:pPr>
        <w:spacing w:line="276" w:lineRule="auto"/>
        <w:jc w:val="both"/>
        <w:rPr>
          <w:rFonts w:ascii="Times New Roman" w:hAnsi="Times New Roman" w:cs="Times New Roman"/>
          <w:sz w:val="24"/>
          <w:szCs w:val="24"/>
        </w:rPr>
      </w:pPr>
      <w:r w:rsidRPr="004A04A8">
        <w:rPr>
          <w:rFonts w:ascii="Times New Roman" w:hAnsi="Times New Roman" w:cs="Times New Roman"/>
          <w:sz w:val="24"/>
          <w:szCs w:val="24"/>
        </w:rPr>
        <w:t xml:space="preserve">The main interest of social innovations in the area of environment is reducing society’s environmental impact. Detrimental environmental impact can take a multitude of forms, many of these like the deterioration of seacoasts and marine habitats, the stratosphere or rainforests, cannot </w:t>
      </w:r>
      <w:r w:rsidRPr="004A04A8">
        <w:rPr>
          <w:rFonts w:ascii="Times New Roman" w:hAnsi="Times New Roman" w:cs="Times New Roman"/>
          <w:sz w:val="24"/>
          <w:szCs w:val="24"/>
        </w:rPr>
        <w:lastRenderedPageBreak/>
        <w:t xml:space="preserve">be felt everyday by individuals on a local level. However, these areas of the environment are influenced by the everyday </w:t>
      </w:r>
      <w:r w:rsidR="004A04A8" w:rsidRPr="004A04A8">
        <w:rPr>
          <w:rFonts w:ascii="Times New Roman" w:hAnsi="Times New Roman" w:cs="Times New Roman"/>
          <w:sz w:val="24"/>
          <w:szCs w:val="24"/>
        </w:rPr>
        <w:t>behaviour</w:t>
      </w:r>
      <w:r w:rsidRPr="004A04A8">
        <w:rPr>
          <w:rFonts w:ascii="Times New Roman" w:hAnsi="Times New Roman" w:cs="Times New Roman"/>
          <w:sz w:val="24"/>
          <w:szCs w:val="24"/>
        </w:rPr>
        <w:t xml:space="preserve"> of individuals on a local level which is often motivated by short-term profit thinking and an emphasis on individual benefits over social benefits (tragedy of the commons). It is the ambition of many social innovation initiatives to bring new solutions to environmental problems in providing a local context to often global environmental problems. A more sustainable economy is a major issue in social innovation in the area of environment. This is hinged to more sustainable production chains, to all aspects of the circular economy and to consumer patterns and consumer choice. This kind of capacity building is aimed at raising awareness on the strong dependence between consumer patterns and (un)sustainable </w:t>
      </w:r>
      <w:r w:rsidR="004A04A8" w:rsidRPr="004A04A8">
        <w:rPr>
          <w:rFonts w:ascii="Times New Roman" w:hAnsi="Times New Roman" w:cs="Times New Roman"/>
          <w:sz w:val="24"/>
          <w:szCs w:val="24"/>
        </w:rPr>
        <w:t>behaviour</w:t>
      </w:r>
      <w:r w:rsidRPr="004A04A8">
        <w:rPr>
          <w:rFonts w:ascii="Times New Roman" w:hAnsi="Times New Roman" w:cs="Times New Roman"/>
          <w:sz w:val="24"/>
          <w:szCs w:val="24"/>
        </w:rPr>
        <w:t xml:space="preserve"> putting emphasis on citizen engagement and inclusion more generally. Several challenges can be distinguished in the field of environmental and climate policy that are currently addressed at different levels – nation states, EU and global organizations (e.g. UN); e.g. climate change, air pollution, energy efficiency, resource efficiency and sustainable consumption &amp; production, biodiversity, or water management and water pollution.</w:t>
      </w:r>
    </w:p>
    <w:p w14:paraId="43DFDE90" w14:textId="341FEDD5" w:rsidR="002B4E05" w:rsidRPr="00A870B5" w:rsidRDefault="00EF585A" w:rsidP="00FC0FAA">
      <w:pPr>
        <w:spacing w:line="276" w:lineRule="auto"/>
        <w:jc w:val="both"/>
        <w:rPr>
          <w:rFonts w:ascii="Times New Roman" w:hAnsi="Times New Roman" w:cs="Times New Roman"/>
          <w:sz w:val="24"/>
          <w:szCs w:val="24"/>
        </w:rPr>
      </w:pPr>
      <w:r w:rsidRPr="00A870B5">
        <w:rPr>
          <w:rFonts w:ascii="Times New Roman" w:hAnsi="Times New Roman" w:cs="Times New Roman"/>
          <w:sz w:val="24"/>
          <w:szCs w:val="24"/>
        </w:rPr>
        <w:t xml:space="preserve">Through these specific trainings the Green-AL project aims at raise awareness and capacities of CSOs in order to be actively involved in the process of engaging youth in their project implementation process </w:t>
      </w:r>
      <w:r w:rsidR="009D4655" w:rsidRPr="00A870B5">
        <w:rPr>
          <w:rFonts w:ascii="Times New Roman" w:hAnsi="Times New Roman" w:cs="Times New Roman"/>
          <w:sz w:val="24"/>
          <w:szCs w:val="24"/>
        </w:rPr>
        <w:t xml:space="preserve">and propose changes in the traditional education curricula </w:t>
      </w:r>
      <w:r w:rsidRPr="00A870B5">
        <w:rPr>
          <w:rFonts w:ascii="Times New Roman" w:hAnsi="Times New Roman" w:cs="Times New Roman"/>
          <w:sz w:val="24"/>
          <w:szCs w:val="24"/>
        </w:rPr>
        <w:t>with the aim to raise environmental awareness</w:t>
      </w:r>
      <w:r w:rsidR="009D4655" w:rsidRPr="00A870B5">
        <w:rPr>
          <w:rFonts w:ascii="Times New Roman" w:hAnsi="Times New Roman" w:cs="Times New Roman"/>
          <w:sz w:val="24"/>
          <w:szCs w:val="24"/>
        </w:rPr>
        <w:t xml:space="preserve">. </w:t>
      </w:r>
      <w:r w:rsidR="00BA6431" w:rsidRPr="00A870B5">
        <w:rPr>
          <w:rFonts w:ascii="Times New Roman" w:hAnsi="Times New Roman" w:cs="Times New Roman"/>
          <w:sz w:val="24"/>
          <w:szCs w:val="24"/>
        </w:rPr>
        <w:t>On the other hand, these trainings will provide participants and CSOs in Albania with different approaches to influence and advocate for policy makers and business owners to design and implement policies that will enable the transition to development. stable.</w:t>
      </w:r>
    </w:p>
    <w:p w14:paraId="71420048"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 xml:space="preserve">Based on past experiences of social incubator and entrepreneurship support provided by COSV, it was possible to verify that the strategic benefits provided by incubation processes can improve both the economic and social performance of these kind of subjects as well as Civil Society Organizations with profit vocation. The present incubation process provides a set of eleven strategic areas that, in the majority, drive the development of competitive advantages for ECSOs that need to generate economic value for self-survival amid competitive sector and, primarily, seek to create positive social and environmental impact. </w:t>
      </w:r>
    </w:p>
    <w:p w14:paraId="0C11B874" w14:textId="77777777" w:rsidR="00293E3F" w:rsidRPr="004A04A8" w:rsidRDefault="00293E3F" w:rsidP="00293E3F">
      <w:pPr>
        <w:jc w:val="both"/>
        <w:rPr>
          <w:sz w:val="24"/>
          <w:szCs w:val="24"/>
        </w:rPr>
      </w:pPr>
      <w:r w:rsidRPr="004A04A8">
        <w:rPr>
          <w:rFonts w:ascii="Times New Roman" w:hAnsi="Times New Roman" w:cs="Times New Roman"/>
          <w:sz w:val="24"/>
          <w:szCs w:val="24"/>
        </w:rPr>
        <w:t>With the contribution of the COSV social economy unit, it will be possible to apply the CSO in Transition methodology, that promote and mainstream the culture of social economy for those organization that are willing to maintain a string not-for profit identity, but at the same time they are interested in developing embryonal commercial activity aiming at improving both their impact and financial sustainability.</w:t>
      </w:r>
    </w:p>
    <w:p w14:paraId="1EDDFC01"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Social enterprises indeed, are sometimes seen as hybrid organizations, reflecting that they have mixed characteristics, being values- (or „common-good‟) driven and operating in the ill-defined space between the for-profit and non-profit ecospheres.</w:t>
      </w:r>
    </w:p>
    <w:p w14:paraId="45197F3D"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 xml:space="preserve">Key element of this approach is not only to introduce the social economy concept, but also to facilitate an open a vision on collaboration with new actors and potential transition into social </w:t>
      </w:r>
      <w:r w:rsidRPr="004A04A8">
        <w:rPr>
          <w:rFonts w:ascii="Times New Roman" w:hAnsi="Times New Roman" w:cs="Times New Roman"/>
          <w:sz w:val="24"/>
          <w:szCs w:val="24"/>
        </w:rPr>
        <w:lastRenderedPageBreak/>
        <w:t>economy activities and relevant for their sectors, such as in the green economy and circular economy, inclusive businesses</w:t>
      </w:r>
      <w:r w:rsidRPr="004A04A8">
        <w:rPr>
          <w:rFonts w:ascii="Times New Roman" w:hAnsi="Times New Roman" w:cs="Times New Roman"/>
          <w:i/>
          <w:iCs/>
          <w:sz w:val="24"/>
          <w:szCs w:val="24"/>
        </w:rPr>
        <w:t>.</w:t>
      </w:r>
    </w:p>
    <w:p w14:paraId="7E332EEF"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noProof/>
          <w:sz w:val="24"/>
          <w:szCs w:val="24"/>
          <w:shd w:val="clear" w:color="auto" w:fill="FFC000" w:themeFill="accent4"/>
        </w:rPr>
        <w:drawing>
          <wp:anchor distT="0" distB="0" distL="114300" distR="114300" simplePos="0" relativeHeight="251660288" behindDoc="0" locked="0" layoutInCell="1" allowOverlap="1" wp14:anchorId="3B3D7EFB" wp14:editId="413D2D5D">
            <wp:simplePos x="0" y="0"/>
            <wp:positionH relativeFrom="margin">
              <wp:align>left</wp:align>
            </wp:positionH>
            <wp:positionV relativeFrom="paragraph">
              <wp:posOffset>228600</wp:posOffset>
            </wp:positionV>
            <wp:extent cx="5334000" cy="2781300"/>
            <wp:effectExtent l="0" t="0" r="0" b="0"/>
            <wp:wrapSquare wrapText="bothSides"/>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4A04A8">
        <w:rPr>
          <w:rFonts w:ascii="Times New Roman" w:hAnsi="Times New Roman" w:cs="Times New Roman"/>
          <w:sz w:val="24"/>
          <w:szCs w:val="24"/>
        </w:rPr>
        <w:t xml:space="preserve">This NGO in transition Approach is based essentially in the following 3 phases: </w:t>
      </w:r>
    </w:p>
    <w:p w14:paraId="0C9C769F" w14:textId="77777777" w:rsidR="00293E3F" w:rsidRPr="006338FC" w:rsidRDefault="00293E3F" w:rsidP="00293E3F">
      <w:pPr>
        <w:numPr>
          <w:ilvl w:val="0"/>
          <w:numId w:val="8"/>
        </w:numPr>
        <w:jc w:val="both"/>
        <w:rPr>
          <w:rFonts w:ascii="Times New Roman" w:hAnsi="Times New Roman" w:cs="Times New Roman"/>
        </w:rPr>
      </w:pPr>
      <w:r w:rsidRPr="006338FC">
        <w:rPr>
          <w:rFonts w:ascii="Times New Roman" w:hAnsi="Times New Roman" w:cs="Times New Roman"/>
          <w:b/>
          <w:bCs/>
        </w:rPr>
        <w:t>Social Economy Readiness Level </w:t>
      </w:r>
    </w:p>
    <w:p w14:paraId="697F6589"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Considering that the set of incubation programs will be conducted both from International and local experts, it will be crucial to avoid the fragmentation of the intervention and ensure the contextualization of technical information and collaboration among beneficiaries and experts.</w:t>
      </w:r>
    </w:p>
    <w:p w14:paraId="57672650"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This phase foresees a Social Economy readiness level, a sort of quick assessment of the selected ECSOs.</w:t>
      </w:r>
    </w:p>
    <w:p w14:paraId="2B35BA55"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 xml:space="preserve">Differently from the identified existing tools, the screening tool to be proposed will aim at supporting environmental actors to understand what their potential for eco-innovation is, combining wider eco-innovation and social economy opportunities supplemented with a readiness evaluation to explore the existing potential. </w:t>
      </w:r>
    </w:p>
    <w:p w14:paraId="473A1E9A" w14:textId="77777777" w:rsidR="00293E3F" w:rsidRPr="006338FC" w:rsidRDefault="00293E3F" w:rsidP="00293E3F">
      <w:pPr>
        <w:numPr>
          <w:ilvl w:val="0"/>
          <w:numId w:val="8"/>
        </w:numPr>
        <w:jc w:val="both"/>
        <w:rPr>
          <w:rFonts w:ascii="Times New Roman" w:hAnsi="Times New Roman" w:cs="Times New Roman"/>
        </w:rPr>
      </w:pPr>
      <w:r w:rsidRPr="006338FC">
        <w:rPr>
          <w:rFonts w:ascii="Times New Roman" w:hAnsi="Times New Roman" w:cs="Times New Roman"/>
          <w:b/>
          <w:bCs/>
        </w:rPr>
        <w:t>Tools and cross-sector domains: </w:t>
      </w:r>
    </w:p>
    <w:p w14:paraId="1BB4DDFA" w14:textId="30F9A70B"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 xml:space="preserve">Once the first phase has allowed an adequate identification of the readiness level of beneficiary groups and the harmonization level of different set of trainings that have to be conducted, the best tool in term of communication and selection of the </w:t>
      </w:r>
      <w:r w:rsidR="004A04A8" w:rsidRPr="004A04A8">
        <w:rPr>
          <w:rFonts w:ascii="Times New Roman" w:hAnsi="Times New Roman" w:cs="Times New Roman"/>
          <w:sz w:val="24"/>
          <w:szCs w:val="24"/>
        </w:rPr>
        <w:t>cross-sector</w:t>
      </w:r>
      <w:r w:rsidRPr="004A04A8">
        <w:rPr>
          <w:rFonts w:ascii="Times New Roman" w:hAnsi="Times New Roman" w:cs="Times New Roman"/>
          <w:sz w:val="24"/>
          <w:szCs w:val="24"/>
        </w:rPr>
        <w:t xml:space="preserve"> domain will be chosen to prepare a virtual community of practice. </w:t>
      </w:r>
    </w:p>
    <w:p w14:paraId="04B4861B"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In order to accomplish this goal, an assessment tool will be developed in two cycles: (1) development and testing of a screening prototype; and (2) improvement and scale-up of the enhanced screening tool, in close collaboration with the Project partners. In addition to enabling a better understanding about ECSOs own internal processes and activities, the evaluation of the potential of 100 ECSOs for eco-innovation will provide them with detailed insights about how to reach the potential benefits with social economy and green business models.</w:t>
      </w:r>
    </w:p>
    <w:p w14:paraId="1C897BD3" w14:textId="77777777" w:rsidR="00293E3F" w:rsidRPr="006338FC" w:rsidRDefault="00293E3F" w:rsidP="00293E3F">
      <w:pPr>
        <w:numPr>
          <w:ilvl w:val="0"/>
          <w:numId w:val="9"/>
        </w:numPr>
        <w:jc w:val="both"/>
        <w:rPr>
          <w:rFonts w:ascii="Times New Roman" w:hAnsi="Times New Roman" w:cs="Times New Roman"/>
        </w:rPr>
      </w:pPr>
      <w:r w:rsidRPr="006338FC">
        <w:rPr>
          <w:rFonts w:ascii="Times New Roman" w:hAnsi="Times New Roman" w:cs="Times New Roman"/>
          <w:b/>
          <w:bCs/>
        </w:rPr>
        <w:lastRenderedPageBreak/>
        <w:t>Community of Practice:</w:t>
      </w:r>
    </w:p>
    <w:p w14:paraId="6160021A" w14:textId="77777777" w:rsidR="00293E3F" w:rsidRPr="004A04A8" w:rsidRDefault="00293E3F" w:rsidP="00293E3F">
      <w:pPr>
        <w:jc w:val="both"/>
        <w:rPr>
          <w:rFonts w:ascii="Times New Roman" w:hAnsi="Times New Roman" w:cs="Times New Roman"/>
          <w:sz w:val="24"/>
          <w:szCs w:val="24"/>
        </w:rPr>
      </w:pPr>
      <w:r w:rsidRPr="004A04A8">
        <w:rPr>
          <w:rFonts w:ascii="Times New Roman" w:hAnsi="Times New Roman" w:cs="Times New Roman"/>
          <w:sz w:val="24"/>
          <w:szCs w:val="24"/>
        </w:rPr>
        <w:t>The Community of Practice will help participants and specialist to interact on some specific topics, access to relevant documentation, and have an intra-group collaboration, supporting also local and national stakeholders’ intervention, participation of Italian and European case of ECSO that are transiting into a social economy structure.</w:t>
      </w:r>
    </w:p>
    <w:p w14:paraId="47F3DBBF" w14:textId="77777777" w:rsidR="00293E3F" w:rsidRPr="00360437" w:rsidRDefault="00293E3F" w:rsidP="00FC0FAA">
      <w:pPr>
        <w:spacing w:line="276" w:lineRule="auto"/>
        <w:jc w:val="both"/>
        <w:rPr>
          <w:rFonts w:ascii="Times New Roman" w:hAnsi="Times New Roman" w:cs="Times New Roman"/>
          <w:sz w:val="24"/>
          <w:szCs w:val="24"/>
        </w:rPr>
      </w:pPr>
    </w:p>
    <w:tbl>
      <w:tblPr>
        <w:tblpPr w:leftFromText="180" w:rightFromText="180" w:vertAnchor="text" w:tblpY="1"/>
        <w:tblOverlap w:val="never"/>
        <w:tblW w:w="7100" w:type="dxa"/>
        <w:tblLook w:val="04A0" w:firstRow="1" w:lastRow="0" w:firstColumn="1" w:lastColumn="0" w:noHBand="0" w:noVBand="1"/>
      </w:tblPr>
      <w:tblGrid>
        <w:gridCol w:w="2980"/>
        <w:gridCol w:w="3160"/>
        <w:gridCol w:w="1379"/>
      </w:tblGrid>
      <w:tr w:rsidR="006D29F7" w:rsidRPr="00DF27BA" w14:paraId="063B31A5" w14:textId="77777777" w:rsidTr="00AF7C52">
        <w:trPr>
          <w:trHeight w:val="300"/>
        </w:trPr>
        <w:tc>
          <w:tcPr>
            <w:tcW w:w="2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6E6E919" w14:textId="1C538A59" w:rsidR="006D29F7" w:rsidRPr="00246980" w:rsidRDefault="006D29F7" w:rsidP="00AF7C52">
            <w:pPr>
              <w:spacing w:after="0" w:line="240" w:lineRule="auto"/>
              <w:rPr>
                <w:rFonts w:ascii="Calibri" w:eastAsia="Times New Roman" w:hAnsi="Calibri" w:cs="Calibri"/>
                <w:color w:val="000000"/>
              </w:rPr>
            </w:pPr>
            <w:r w:rsidRPr="00246980">
              <w:rPr>
                <w:rFonts w:ascii="Calibri" w:eastAsia="Times New Roman" w:hAnsi="Calibri" w:cs="Calibri"/>
                <w:color w:val="000000"/>
              </w:rPr>
              <w:t>Training topic</w:t>
            </w:r>
          </w:p>
        </w:tc>
        <w:tc>
          <w:tcPr>
            <w:tcW w:w="3160" w:type="dxa"/>
            <w:tcBorders>
              <w:top w:val="single" w:sz="12" w:space="0" w:color="auto"/>
              <w:left w:val="nil"/>
              <w:bottom w:val="single" w:sz="4" w:space="0" w:color="auto"/>
              <w:right w:val="single" w:sz="4" w:space="0" w:color="auto"/>
            </w:tcBorders>
            <w:shd w:val="clear" w:color="auto" w:fill="auto"/>
            <w:noWrap/>
            <w:vAlign w:val="center"/>
            <w:hideMark/>
          </w:tcPr>
          <w:p w14:paraId="43893EF8" w14:textId="77777777" w:rsidR="006D29F7" w:rsidRPr="00246980" w:rsidRDefault="006D29F7"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 xml:space="preserve"> Quantity per region</w:t>
            </w:r>
          </w:p>
        </w:tc>
        <w:tc>
          <w:tcPr>
            <w:tcW w:w="960" w:type="dxa"/>
            <w:tcBorders>
              <w:top w:val="single" w:sz="12" w:space="0" w:color="auto"/>
              <w:left w:val="nil"/>
              <w:bottom w:val="single" w:sz="4" w:space="0" w:color="auto"/>
              <w:right w:val="single" w:sz="12" w:space="0" w:color="auto"/>
            </w:tcBorders>
            <w:shd w:val="clear" w:color="auto" w:fill="auto"/>
            <w:noWrap/>
            <w:vAlign w:val="center"/>
            <w:hideMark/>
          </w:tcPr>
          <w:p w14:paraId="0341969A" w14:textId="77777777" w:rsidR="006D29F7" w:rsidRPr="00246980" w:rsidRDefault="006D29F7" w:rsidP="00AF7C52">
            <w:pPr>
              <w:spacing w:after="0" w:line="240" w:lineRule="auto"/>
              <w:jc w:val="center"/>
              <w:rPr>
                <w:rFonts w:ascii="Calibri" w:eastAsia="Times New Roman" w:hAnsi="Calibri" w:cs="Calibri"/>
                <w:color w:val="000000"/>
              </w:rPr>
            </w:pPr>
            <w:r w:rsidRPr="00246980">
              <w:rPr>
                <w:rFonts w:ascii="Calibri" w:eastAsia="Times New Roman" w:hAnsi="Calibri" w:cs="Calibri"/>
                <w:color w:val="000000"/>
              </w:rPr>
              <w:t>Date</w:t>
            </w:r>
          </w:p>
        </w:tc>
      </w:tr>
      <w:tr w:rsidR="006D29F7" w:rsidRPr="00DF27BA" w14:paraId="6DF0E1A2" w14:textId="77777777" w:rsidTr="00AF7C52">
        <w:trPr>
          <w:trHeight w:val="315"/>
        </w:trPr>
        <w:tc>
          <w:tcPr>
            <w:tcW w:w="2980" w:type="dxa"/>
            <w:tcBorders>
              <w:top w:val="nil"/>
              <w:left w:val="single" w:sz="12" w:space="0" w:color="auto"/>
              <w:bottom w:val="single" w:sz="12" w:space="0" w:color="auto"/>
              <w:right w:val="single" w:sz="4" w:space="0" w:color="auto"/>
            </w:tcBorders>
            <w:shd w:val="clear" w:color="auto" w:fill="auto"/>
            <w:noWrap/>
            <w:vAlign w:val="center"/>
            <w:hideMark/>
          </w:tcPr>
          <w:p w14:paraId="27EC340D" w14:textId="7C44781C" w:rsidR="006D29F7" w:rsidRPr="00246980" w:rsidRDefault="006D29F7" w:rsidP="00AF7C52">
            <w:pPr>
              <w:spacing w:after="0" w:line="240" w:lineRule="auto"/>
              <w:rPr>
                <w:rFonts w:ascii="Calibri" w:eastAsia="Times New Roman" w:hAnsi="Calibri" w:cs="Calibri"/>
                <w:color w:val="000000"/>
              </w:rPr>
            </w:pPr>
            <w:r w:rsidRPr="006D29F7">
              <w:t>Environmental education, Social Economy and Innovative environmental solutions</w:t>
            </w:r>
          </w:p>
        </w:tc>
        <w:tc>
          <w:tcPr>
            <w:tcW w:w="3160" w:type="dxa"/>
            <w:tcBorders>
              <w:top w:val="nil"/>
              <w:left w:val="nil"/>
              <w:bottom w:val="single" w:sz="12" w:space="0" w:color="auto"/>
              <w:right w:val="single" w:sz="4" w:space="0" w:color="auto"/>
            </w:tcBorders>
            <w:shd w:val="clear" w:color="auto" w:fill="auto"/>
            <w:noWrap/>
            <w:vAlign w:val="center"/>
            <w:hideMark/>
          </w:tcPr>
          <w:p w14:paraId="2B95AE88" w14:textId="77777777" w:rsidR="006D29F7" w:rsidRPr="00246980" w:rsidRDefault="006D29F7" w:rsidP="00AF7C52">
            <w:pPr>
              <w:spacing w:after="0" w:line="240" w:lineRule="auto"/>
              <w:jc w:val="center"/>
              <w:rPr>
                <w:rFonts w:ascii="Calibri" w:eastAsia="Times New Roman" w:hAnsi="Calibri" w:cs="Calibri"/>
                <w:color w:val="000000"/>
              </w:rPr>
            </w:pPr>
            <w:r w:rsidRPr="00DF27BA">
              <w:rPr>
                <w:rFonts w:ascii="Calibri" w:eastAsia="Times New Roman" w:hAnsi="Calibri" w:cs="Calibri"/>
                <w:color w:val="000000"/>
              </w:rPr>
              <w:t>1</w:t>
            </w:r>
          </w:p>
        </w:tc>
        <w:tc>
          <w:tcPr>
            <w:tcW w:w="960" w:type="dxa"/>
            <w:tcBorders>
              <w:top w:val="nil"/>
              <w:left w:val="nil"/>
              <w:bottom w:val="single" w:sz="12" w:space="0" w:color="auto"/>
              <w:right w:val="single" w:sz="12" w:space="0" w:color="auto"/>
            </w:tcBorders>
            <w:shd w:val="clear" w:color="auto" w:fill="auto"/>
            <w:noWrap/>
            <w:vAlign w:val="center"/>
            <w:hideMark/>
          </w:tcPr>
          <w:p w14:paraId="28555D81" w14:textId="1CEA09A0" w:rsidR="006D29F7" w:rsidRPr="00246980" w:rsidRDefault="006D29F7" w:rsidP="00AF7C52">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r w:rsidRPr="00DF27BA">
              <w:rPr>
                <w:rFonts w:ascii="Calibri" w:eastAsia="Times New Roman" w:hAnsi="Calibri" w:cs="Calibri"/>
                <w:color w:val="000000"/>
              </w:rPr>
              <w:t>.</w:t>
            </w:r>
            <w:r>
              <w:rPr>
                <w:rFonts w:ascii="Calibri" w:eastAsia="Times New Roman" w:hAnsi="Calibri" w:cs="Calibri"/>
                <w:color w:val="000000"/>
              </w:rPr>
              <w:t>0</w:t>
            </w:r>
            <w:r w:rsidR="00FD6709">
              <w:rPr>
                <w:rFonts w:ascii="Calibri" w:eastAsia="Times New Roman" w:hAnsi="Calibri" w:cs="Calibri"/>
                <w:color w:val="000000"/>
              </w:rPr>
              <w:t>4</w:t>
            </w:r>
            <w:r w:rsidRPr="00DF27BA">
              <w:rPr>
                <w:rFonts w:ascii="Calibri" w:eastAsia="Times New Roman" w:hAnsi="Calibri" w:cs="Calibri"/>
                <w:color w:val="000000"/>
              </w:rPr>
              <w:t>.202</w:t>
            </w:r>
            <w:r>
              <w:rPr>
                <w:rFonts w:ascii="Calibri" w:eastAsia="Times New Roman" w:hAnsi="Calibri" w:cs="Calibri"/>
                <w:color w:val="000000"/>
              </w:rPr>
              <w:t>3</w:t>
            </w:r>
            <w:r w:rsidRPr="00DF27BA">
              <w:rPr>
                <w:rFonts w:ascii="Calibri" w:eastAsia="Times New Roman" w:hAnsi="Calibri" w:cs="Calibri"/>
                <w:color w:val="000000"/>
              </w:rPr>
              <w:t>*</w:t>
            </w:r>
            <w:r w:rsidRPr="00246980">
              <w:rPr>
                <w:rFonts w:ascii="Calibri" w:eastAsia="Times New Roman" w:hAnsi="Calibri" w:cs="Calibri"/>
                <w:color w:val="000000"/>
              </w:rPr>
              <w:t> </w:t>
            </w:r>
          </w:p>
        </w:tc>
      </w:tr>
    </w:tbl>
    <w:p w14:paraId="0B0556FD" w14:textId="6E94513D" w:rsidR="006D29F7" w:rsidRDefault="006D29F7" w:rsidP="006D29F7"/>
    <w:p w14:paraId="4AFD8440" w14:textId="7AC76516" w:rsidR="00C63275" w:rsidRPr="00C63275" w:rsidRDefault="00C63275" w:rsidP="00C63275"/>
    <w:p w14:paraId="4E7DF507" w14:textId="512DE715" w:rsidR="00C63275" w:rsidRPr="00C63275" w:rsidRDefault="00C63275" w:rsidP="00C63275"/>
    <w:p w14:paraId="07B890BE" w14:textId="77777777" w:rsidR="00C071B3" w:rsidRDefault="00C071B3" w:rsidP="00C63275"/>
    <w:p w14:paraId="0E7BD403" w14:textId="5EB231FB" w:rsidR="00C63275" w:rsidRPr="00360437" w:rsidRDefault="00F72819" w:rsidP="00FD5DC5">
      <w:pPr>
        <w:pStyle w:val="Heading1"/>
      </w:pPr>
      <w:bookmarkStart w:id="13" w:name="_Toc87361732"/>
      <w:r w:rsidRPr="00360437">
        <w:t xml:space="preserve">METHODOLOGY </w:t>
      </w:r>
      <w:r>
        <w:t>FOR TRAINING DELIVERY</w:t>
      </w:r>
      <w:bookmarkEnd w:id="13"/>
    </w:p>
    <w:p w14:paraId="4E1A5116" w14:textId="181D505E" w:rsidR="00C63275" w:rsidRPr="00360437" w:rsidRDefault="00645256" w:rsidP="00FC0FAA">
      <w:p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The trainings will be delivered simultaneously</w:t>
      </w:r>
      <w:r w:rsidRPr="00360437">
        <w:rPr>
          <w:rStyle w:val="FootnoteReference"/>
          <w:rFonts w:ascii="Times New Roman" w:hAnsi="Times New Roman" w:cs="Times New Roman"/>
          <w:sz w:val="24"/>
          <w:szCs w:val="24"/>
        </w:rPr>
        <w:footnoteReference w:id="9"/>
      </w:r>
      <w:r w:rsidRPr="00360437">
        <w:rPr>
          <w:rFonts w:ascii="Times New Roman" w:hAnsi="Times New Roman" w:cs="Times New Roman"/>
          <w:sz w:val="24"/>
          <w:szCs w:val="24"/>
        </w:rPr>
        <w:t xml:space="preserve"> in the 4 regions by each partner of the Green-AL consortium. </w:t>
      </w:r>
    </w:p>
    <w:p w14:paraId="302AFF1C" w14:textId="293F2604" w:rsidR="00645256" w:rsidRPr="00360437" w:rsidRDefault="00645256" w:rsidP="00FC0FAA">
      <w:pPr>
        <w:pStyle w:val="ListParagraph"/>
        <w:numPr>
          <w:ilvl w:val="0"/>
          <w:numId w:val="2"/>
        </w:numPr>
        <w:spacing w:line="276" w:lineRule="auto"/>
        <w:jc w:val="both"/>
        <w:rPr>
          <w:rFonts w:ascii="Times New Roman" w:hAnsi="Times New Roman" w:cs="Times New Roman"/>
          <w:bCs/>
          <w:i/>
          <w:iCs/>
          <w:sz w:val="24"/>
          <w:szCs w:val="24"/>
          <w:lang w:val="sq-AL"/>
        </w:rPr>
      </w:pPr>
      <w:r w:rsidRPr="00360437">
        <w:rPr>
          <w:rFonts w:ascii="Times New Roman" w:hAnsi="Times New Roman" w:cs="Times New Roman"/>
          <w:bCs/>
          <w:sz w:val="24"/>
          <w:szCs w:val="24"/>
          <w:lang w:val="sq-AL"/>
        </w:rPr>
        <w:t xml:space="preserve">CISP - Comitato Internazionale per lo Sviluppo dei Popoli </w:t>
      </w:r>
      <w:r w:rsidRPr="00360437">
        <w:rPr>
          <w:rFonts w:ascii="Times New Roman" w:hAnsi="Times New Roman" w:cs="Times New Roman"/>
          <w:bCs/>
          <w:i/>
          <w:iCs/>
          <w:sz w:val="24"/>
          <w:szCs w:val="24"/>
          <w:lang w:val="sq-AL"/>
        </w:rPr>
        <w:t xml:space="preserve"> - North-Eastern Region</w:t>
      </w:r>
    </w:p>
    <w:p w14:paraId="7C89A052" w14:textId="5B0E4C95" w:rsidR="00645256" w:rsidRPr="00360437" w:rsidRDefault="00645256" w:rsidP="00FC0FAA">
      <w:pPr>
        <w:pStyle w:val="ListParagraph"/>
        <w:numPr>
          <w:ilvl w:val="0"/>
          <w:numId w:val="2"/>
        </w:numPr>
        <w:spacing w:line="276" w:lineRule="auto"/>
        <w:jc w:val="both"/>
        <w:rPr>
          <w:rFonts w:ascii="Times New Roman" w:hAnsi="Times New Roman" w:cs="Times New Roman"/>
          <w:bCs/>
          <w:i/>
          <w:iCs/>
          <w:sz w:val="24"/>
          <w:szCs w:val="24"/>
          <w:lang w:val="sq-AL"/>
        </w:rPr>
      </w:pPr>
      <w:r w:rsidRPr="00360437">
        <w:rPr>
          <w:rFonts w:ascii="Times New Roman" w:hAnsi="Times New Roman" w:cs="Times New Roman"/>
          <w:bCs/>
          <w:sz w:val="24"/>
          <w:szCs w:val="24"/>
          <w:lang w:val="sq-AL"/>
        </w:rPr>
        <w:t xml:space="preserve">COSV - Coordinamento delle Organizzazioni per il Servizio  Volontario </w:t>
      </w:r>
      <w:r w:rsidRPr="00360437">
        <w:rPr>
          <w:rFonts w:ascii="Times New Roman" w:hAnsi="Times New Roman" w:cs="Times New Roman"/>
          <w:bCs/>
          <w:i/>
          <w:iCs/>
          <w:sz w:val="24"/>
          <w:szCs w:val="24"/>
          <w:lang w:val="sq-AL"/>
        </w:rPr>
        <w:t>- S</w:t>
      </w:r>
      <w:r w:rsidR="00121074">
        <w:rPr>
          <w:rFonts w:ascii="Times New Roman" w:hAnsi="Times New Roman" w:cs="Times New Roman"/>
          <w:bCs/>
          <w:i/>
          <w:iCs/>
          <w:sz w:val="24"/>
          <w:szCs w:val="24"/>
          <w:lang w:val="sq-AL"/>
        </w:rPr>
        <w:t>o</w:t>
      </w:r>
      <w:r w:rsidRPr="00360437">
        <w:rPr>
          <w:rFonts w:ascii="Times New Roman" w:hAnsi="Times New Roman" w:cs="Times New Roman"/>
          <w:bCs/>
          <w:i/>
          <w:iCs/>
          <w:sz w:val="24"/>
          <w:szCs w:val="24"/>
          <w:lang w:val="sq-AL"/>
        </w:rPr>
        <w:t xml:space="preserve">uthern Region </w:t>
      </w:r>
    </w:p>
    <w:p w14:paraId="46D8711C" w14:textId="0DE019D3" w:rsidR="00645256" w:rsidRPr="00360437" w:rsidRDefault="00645256" w:rsidP="00FC0FAA">
      <w:pPr>
        <w:pStyle w:val="ListParagraph"/>
        <w:numPr>
          <w:ilvl w:val="0"/>
          <w:numId w:val="2"/>
        </w:numPr>
        <w:spacing w:line="276" w:lineRule="auto"/>
        <w:jc w:val="both"/>
        <w:rPr>
          <w:rFonts w:ascii="Times New Roman" w:hAnsi="Times New Roman" w:cs="Times New Roman"/>
          <w:bCs/>
          <w:sz w:val="24"/>
          <w:szCs w:val="24"/>
          <w:lang w:val="sq-AL"/>
        </w:rPr>
      </w:pPr>
      <w:r w:rsidRPr="00360437">
        <w:rPr>
          <w:rFonts w:ascii="Times New Roman" w:hAnsi="Times New Roman" w:cs="Times New Roman"/>
          <w:bCs/>
          <w:sz w:val="24"/>
          <w:szCs w:val="24"/>
          <w:lang w:val="sq-AL"/>
        </w:rPr>
        <w:t>VIS - Volontatio Internazionale per lo Sviluppo</w:t>
      </w:r>
      <w:r w:rsidRPr="00360437">
        <w:rPr>
          <w:rFonts w:ascii="Times New Roman" w:hAnsi="Times New Roman" w:cs="Times New Roman"/>
          <w:bCs/>
          <w:i/>
          <w:iCs/>
          <w:sz w:val="24"/>
          <w:szCs w:val="24"/>
          <w:lang w:val="sq-AL"/>
        </w:rPr>
        <w:t xml:space="preserve"> – North-Western Region</w:t>
      </w:r>
    </w:p>
    <w:p w14:paraId="6246E39E" w14:textId="7BDA8CCB" w:rsidR="00645256" w:rsidRPr="00360437" w:rsidRDefault="00645256" w:rsidP="00FC0FAA">
      <w:pPr>
        <w:pStyle w:val="ListParagraph"/>
        <w:numPr>
          <w:ilvl w:val="0"/>
          <w:numId w:val="2"/>
        </w:numPr>
        <w:spacing w:line="276" w:lineRule="auto"/>
        <w:jc w:val="both"/>
        <w:rPr>
          <w:rFonts w:ascii="Times New Roman" w:hAnsi="Times New Roman" w:cs="Times New Roman"/>
          <w:bCs/>
          <w:sz w:val="24"/>
          <w:szCs w:val="24"/>
          <w:lang w:val="sq-AL"/>
        </w:rPr>
      </w:pPr>
      <w:r w:rsidRPr="00360437">
        <w:rPr>
          <w:rFonts w:ascii="Times New Roman" w:hAnsi="Times New Roman" w:cs="Times New Roman"/>
          <w:bCs/>
          <w:sz w:val="24"/>
          <w:szCs w:val="24"/>
          <w:lang w:val="sq-AL"/>
        </w:rPr>
        <w:t>Co-P</w:t>
      </w:r>
      <w:r w:rsidR="00196851">
        <w:rPr>
          <w:rFonts w:ascii="Times New Roman" w:hAnsi="Times New Roman" w:cs="Times New Roman"/>
          <w:bCs/>
          <w:sz w:val="24"/>
          <w:szCs w:val="24"/>
          <w:lang w:val="sq-AL"/>
        </w:rPr>
        <w:t>LA</w:t>
      </w:r>
      <w:r w:rsidRPr="00360437">
        <w:rPr>
          <w:rFonts w:ascii="Times New Roman" w:hAnsi="Times New Roman" w:cs="Times New Roman"/>
          <w:bCs/>
          <w:sz w:val="24"/>
          <w:szCs w:val="24"/>
          <w:lang w:val="sq-AL"/>
        </w:rPr>
        <w:t xml:space="preserve">N – Institute for Habitat Development – </w:t>
      </w:r>
      <w:r w:rsidRPr="00196851">
        <w:rPr>
          <w:rFonts w:ascii="Times New Roman" w:hAnsi="Times New Roman" w:cs="Times New Roman"/>
          <w:bCs/>
          <w:i/>
          <w:iCs/>
          <w:sz w:val="24"/>
          <w:szCs w:val="24"/>
          <w:lang w:val="sq-AL"/>
        </w:rPr>
        <w:t>Central Region</w:t>
      </w:r>
    </w:p>
    <w:p w14:paraId="21E8A294" w14:textId="42ADF7AD" w:rsidR="00AB59D2" w:rsidRPr="00121074" w:rsidRDefault="00AB59D2" w:rsidP="00FC0FAA">
      <w:pPr>
        <w:spacing w:line="276" w:lineRule="auto"/>
        <w:jc w:val="both"/>
        <w:rPr>
          <w:rFonts w:ascii="Times New Roman" w:hAnsi="Times New Roman" w:cs="Times New Roman"/>
          <w:sz w:val="24"/>
          <w:szCs w:val="24"/>
          <w:u w:val="single"/>
        </w:rPr>
      </w:pPr>
      <w:r w:rsidRPr="00121074">
        <w:rPr>
          <w:rFonts w:ascii="Times New Roman" w:hAnsi="Times New Roman" w:cs="Times New Roman"/>
          <w:sz w:val="24"/>
          <w:szCs w:val="24"/>
          <w:u w:val="single"/>
        </w:rPr>
        <w:t xml:space="preserve">To reach a large number of ECSOs and relevant stakeholders the trainings will be delivered in different municipalities of </w:t>
      </w:r>
      <w:r w:rsidR="00087B10" w:rsidRPr="00121074">
        <w:rPr>
          <w:rFonts w:ascii="Times New Roman" w:hAnsi="Times New Roman" w:cs="Times New Roman"/>
          <w:sz w:val="24"/>
          <w:szCs w:val="24"/>
          <w:u w:val="single"/>
        </w:rPr>
        <w:t>each</w:t>
      </w:r>
      <w:r w:rsidRPr="00121074">
        <w:rPr>
          <w:rFonts w:ascii="Times New Roman" w:hAnsi="Times New Roman" w:cs="Times New Roman"/>
          <w:sz w:val="24"/>
          <w:szCs w:val="24"/>
          <w:u w:val="single"/>
        </w:rPr>
        <w:t xml:space="preserve"> region.</w:t>
      </w:r>
    </w:p>
    <w:p w14:paraId="7237659B" w14:textId="77BB3DCB" w:rsidR="00AB59D2" w:rsidRPr="00360437" w:rsidRDefault="00AB59D2" w:rsidP="00FC0FAA">
      <w:p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 xml:space="preserve">Conditioned by the austerity measures taken by the Albanian Government in the context of the pandemic caused by COVID-19, the trainings can be conducted in hybrid format (in person and digital) or only in digital version on platforms such as ZOOM </w:t>
      </w:r>
      <w:r w:rsidR="00121074">
        <w:rPr>
          <w:rFonts w:ascii="Times New Roman" w:hAnsi="Times New Roman" w:cs="Times New Roman"/>
          <w:sz w:val="24"/>
          <w:szCs w:val="24"/>
        </w:rPr>
        <w:t xml:space="preserve">or </w:t>
      </w:r>
      <w:r w:rsidRPr="00360437">
        <w:rPr>
          <w:rFonts w:ascii="Times New Roman" w:hAnsi="Times New Roman" w:cs="Times New Roman"/>
          <w:sz w:val="24"/>
          <w:szCs w:val="24"/>
        </w:rPr>
        <w:t xml:space="preserve">Teams. </w:t>
      </w:r>
    </w:p>
    <w:p w14:paraId="7BA35A7F" w14:textId="77777777" w:rsidR="00AB59D2" w:rsidRPr="00360437" w:rsidRDefault="00AB59D2" w:rsidP="00FC0FAA">
      <w:p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The Green-AL consortium will ensure that the following methods and tools will be applied in all the trainings.</w:t>
      </w:r>
    </w:p>
    <w:p w14:paraId="7A1B2093" w14:textId="5ED40B28" w:rsidR="00AB59D2" w:rsidRPr="00360437" w:rsidRDefault="00AB59D2" w:rsidP="00FC0FAA">
      <w:pPr>
        <w:spacing w:line="276" w:lineRule="auto"/>
        <w:jc w:val="both"/>
        <w:rPr>
          <w:rFonts w:ascii="Times New Roman" w:hAnsi="Times New Roman" w:cs="Times New Roman"/>
          <w:b/>
          <w:bCs/>
          <w:sz w:val="24"/>
          <w:szCs w:val="24"/>
        </w:rPr>
      </w:pPr>
      <w:r w:rsidRPr="00360437">
        <w:rPr>
          <w:rFonts w:ascii="Times New Roman" w:hAnsi="Times New Roman" w:cs="Times New Roman"/>
          <w:b/>
          <w:bCs/>
          <w:sz w:val="24"/>
          <w:szCs w:val="24"/>
        </w:rPr>
        <w:t>Methods for implementing the training</w:t>
      </w:r>
      <w:r w:rsidR="00861728" w:rsidRPr="00360437">
        <w:rPr>
          <w:rFonts w:ascii="Times New Roman" w:hAnsi="Times New Roman" w:cs="Times New Roman"/>
          <w:b/>
          <w:bCs/>
          <w:sz w:val="24"/>
          <w:szCs w:val="24"/>
        </w:rPr>
        <w:t>s</w:t>
      </w:r>
      <w:r w:rsidRPr="00360437">
        <w:rPr>
          <w:rFonts w:ascii="Times New Roman" w:hAnsi="Times New Roman" w:cs="Times New Roman"/>
          <w:b/>
          <w:bCs/>
          <w:sz w:val="24"/>
          <w:szCs w:val="24"/>
        </w:rPr>
        <w:t>:</w:t>
      </w:r>
    </w:p>
    <w:p w14:paraId="7DBD9026" w14:textId="0BDC0916" w:rsidR="00AB59D2" w:rsidRPr="00360437" w:rsidRDefault="00AB59D2"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Power point presentations;</w:t>
      </w:r>
    </w:p>
    <w:p w14:paraId="6C4FFF9B" w14:textId="21A45B18" w:rsidR="00AB59D2" w:rsidRPr="00360437" w:rsidRDefault="00AB59D2"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Exercise sessions, group work;</w:t>
      </w:r>
    </w:p>
    <w:p w14:paraId="540DDC9C" w14:textId="55A85032" w:rsidR="00AB59D2" w:rsidRPr="00360437" w:rsidRDefault="00AB59D2"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Sharing experiences, among presents and guests;</w:t>
      </w:r>
    </w:p>
    <w:p w14:paraId="32D53DE4" w14:textId="77D21EF7" w:rsidR="00AB59D2" w:rsidRPr="00360437" w:rsidRDefault="00AB59D2"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Exchange of ideas, questions and answers;</w:t>
      </w:r>
    </w:p>
    <w:p w14:paraId="64B224BE" w14:textId="5635D4D3" w:rsidR="00AB59D2" w:rsidRPr="00360437" w:rsidRDefault="00AB59D2"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Summary and impressions</w:t>
      </w:r>
      <w:r w:rsidR="00861728" w:rsidRPr="00360437">
        <w:rPr>
          <w:rFonts w:ascii="Times New Roman" w:hAnsi="Times New Roman" w:cs="Times New Roman"/>
          <w:sz w:val="24"/>
          <w:szCs w:val="24"/>
        </w:rPr>
        <w:t>;</w:t>
      </w:r>
    </w:p>
    <w:p w14:paraId="406D0C3A" w14:textId="6A32900C" w:rsidR="00861728" w:rsidRPr="00360437" w:rsidRDefault="00861728" w:rsidP="00FC0FAA">
      <w:pPr>
        <w:pStyle w:val="ListParagraph"/>
        <w:numPr>
          <w:ilvl w:val="0"/>
          <w:numId w:val="3"/>
        </w:num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Evaluation forms.</w:t>
      </w:r>
    </w:p>
    <w:p w14:paraId="30CCFDB1" w14:textId="07BCEF47" w:rsidR="00861728" w:rsidRPr="00360437" w:rsidRDefault="00861728" w:rsidP="00FC0FAA">
      <w:pPr>
        <w:spacing w:line="276" w:lineRule="auto"/>
        <w:rPr>
          <w:rFonts w:ascii="Times New Roman" w:hAnsi="Times New Roman" w:cs="Times New Roman"/>
          <w:b/>
          <w:bCs/>
          <w:sz w:val="24"/>
          <w:szCs w:val="24"/>
        </w:rPr>
      </w:pPr>
      <w:r w:rsidRPr="00360437">
        <w:rPr>
          <w:rFonts w:ascii="Times New Roman" w:hAnsi="Times New Roman" w:cs="Times New Roman"/>
          <w:b/>
          <w:bCs/>
          <w:sz w:val="24"/>
          <w:szCs w:val="24"/>
        </w:rPr>
        <w:lastRenderedPageBreak/>
        <w:t>Tools that will be used during the trainings:</w:t>
      </w:r>
    </w:p>
    <w:p w14:paraId="41BE91A5" w14:textId="6198FC2B" w:rsidR="00D903D8" w:rsidRDefault="00D903D8" w:rsidP="00FC0FA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Zoom and</w:t>
      </w:r>
      <w:r w:rsidR="004E3351">
        <w:rPr>
          <w:rFonts w:ascii="Times New Roman" w:hAnsi="Times New Roman" w:cs="Times New Roman"/>
          <w:sz w:val="24"/>
          <w:szCs w:val="24"/>
        </w:rPr>
        <w:t xml:space="preserve">/or </w:t>
      </w:r>
      <w:r>
        <w:rPr>
          <w:rFonts w:ascii="Times New Roman" w:hAnsi="Times New Roman" w:cs="Times New Roman"/>
          <w:sz w:val="24"/>
          <w:szCs w:val="24"/>
        </w:rPr>
        <w:t xml:space="preserve">Teams platforms accessible for all </w:t>
      </w:r>
      <w:r w:rsidR="00AA09FD">
        <w:rPr>
          <w:rFonts w:ascii="Times New Roman" w:hAnsi="Times New Roman" w:cs="Times New Roman"/>
          <w:sz w:val="24"/>
          <w:szCs w:val="24"/>
        </w:rPr>
        <w:t>participants</w:t>
      </w:r>
      <w:r>
        <w:rPr>
          <w:rFonts w:ascii="Times New Roman" w:hAnsi="Times New Roman" w:cs="Times New Roman"/>
          <w:sz w:val="24"/>
          <w:szCs w:val="24"/>
        </w:rPr>
        <w:t>;</w:t>
      </w:r>
    </w:p>
    <w:p w14:paraId="5E5C5434" w14:textId="1DF7AD42"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Projector;</w:t>
      </w:r>
    </w:p>
    <w:p w14:paraId="17174A86" w14:textId="25EE4A9D"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Screen;</w:t>
      </w:r>
    </w:p>
    <w:p w14:paraId="7392C547" w14:textId="463775E1"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Flipchart;</w:t>
      </w:r>
    </w:p>
    <w:p w14:paraId="60A72363" w14:textId="4046630B"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Printed presentation materials;</w:t>
      </w:r>
    </w:p>
    <w:p w14:paraId="07056AB4" w14:textId="64F00F5F"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Work tools, folders, notebooks, pens;</w:t>
      </w:r>
    </w:p>
    <w:p w14:paraId="040D689F" w14:textId="6209B48C" w:rsidR="00861728" w:rsidRPr="00360437" w:rsidRDefault="00861728" w:rsidP="00FC0FAA">
      <w:pPr>
        <w:pStyle w:val="ListParagraph"/>
        <w:numPr>
          <w:ilvl w:val="0"/>
          <w:numId w:val="4"/>
        </w:numPr>
        <w:spacing w:line="276" w:lineRule="auto"/>
        <w:rPr>
          <w:rFonts w:ascii="Times New Roman" w:hAnsi="Times New Roman" w:cs="Times New Roman"/>
          <w:sz w:val="24"/>
          <w:szCs w:val="24"/>
        </w:rPr>
      </w:pPr>
      <w:r w:rsidRPr="00360437">
        <w:rPr>
          <w:rFonts w:ascii="Times New Roman" w:hAnsi="Times New Roman" w:cs="Times New Roman"/>
          <w:sz w:val="24"/>
          <w:szCs w:val="24"/>
        </w:rPr>
        <w:t>Convenient environment that meets Covid 19 protection criteria</w:t>
      </w:r>
    </w:p>
    <w:p w14:paraId="159A99A6" w14:textId="4AE09F00" w:rsidR="008C0F84" w:rsidRPr="00D903D8" w:rsidRDefault="008C0F84" w:rsidP="00FC0FAA">
      <w:pPr>
        <w:spacing w:line="276" w:lineRule="auto"/>
        <w:rPr>
          <w:rFonts w:ascii="Times New Roman" w:hAnsi="Times New Roman" w:cs="Times New Roman"/>
          <w:b/>
          <w:bCs/>
          <w:sz w:val="24"/>
          <w:szCs w:val="24"/>
        </w:rPr>
      </w:pPr>
      <w:r w:rsidRPr="00D903D8">
        <w:rPr>
          <w:rFonts w:ascii="Times New Roman" w:hAnsi="Times New Roman" w:cs="Times New Roman"/>
          <w:b/>
          <w:bCs/>
          <w:sz w:val="24"/>
          <w:szCs w:val="24"/>
        </w:rPr>
        <w:t>Deliverables:</w:t>
      </w:r>
    </w:p>
    <w:p w14:paraId="2640B09F" w14:textId="5C77494B" w:rsidR="008C0F84" w:rsidRDefault="00697FF7" w:rsidP="00FC0FAA">
      <w:pPr>
        <w:pStyle w:val="ListParagraph"/>
        <w:numPr>
          <w:ilvl w:val="0"/>
          <w:numId w:val="4"/>
        </w:numPr>
        <w:spacing w:line="276" w:lineRule="auto"/>
        <w:rPr>
          <w:rFonts w:ascii="Times New Roman" w:hAnsi="Times New Roman" w:cs="Times New Roman"/>
          <w:sz w:val="24"/>
          <w:szCs w:val="24"/>
        </w:rPr>
      </w:pPr>
      <w:r w:rsidRPr="00D903D8">
        <w:rPr>
          <w:rFonts w:ascii="Times New Roman" w:hAnsi="Times New Roman" w:cs="Times New Roman"/>
          <w:sz w:val="24"/>
          <w:szCs w:val="24"/>
        </w:rPr>
        <w:t>Minutes of meetings</w:t>
      </w:r>
      <w:r w:rsidR="00D903D8">
        <w:rPr>
          <w:rFonts w:ascii="Times New Roman" w:hAnsi="Times New Roman" w:cs="Times New Roman"/>
          <w:sz w:val="24"/>
          <w:szCs w:val="24"/>
        </w:rPr>
        <w:t>;</w:t>
      </w:r>
    </w:p>
    <w:p w14:paraId="67439976" w14:textId="33D4174C" w:rsidR="00FD5DC5" w:rsidRPr="00D903D8" w:rsidRDefault="00FD5DC5" w:rsidP="00FC0FA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List of participants;</w:t>
      </w:r>
    </w:p>
    <w:p w14:paraId="377203BD" w14:textId="33FCF813" w:rsidR="00697FF7" w:rsidRPr="00D903D8" w:rsidRDefault="00697FF7" w:rsidP="00FC0FAA">
      <w:pPr>
        <w:pStyle w:val="ListParagraph"/>
        <w:numPr>
          <w:ilvl w:val="0"/>
          <w:numId w:val="4"/>
        </w:numPr>
        <w:spacing w:line="276" w:lineRule="auto"/>
        <w:rPr>
          <w:rFonts w:ascii="Times New Roman" w:hAnsi="Times New Roman" w:cs="Times New Roman"/>
          <w:sz w:val="24"/>
          <w:szCs w:val="24"/>
        </w:rPr>
      </w:pPr>
      <w:r w:rsidRPr="00D903D8">
        <w:rPr>
          <w:rFonts w:ascii="Times New Roman" w:hAnsi="Times New Roman" w:cs="Times New Roman"/>
          <w:sz w:val="24"/>
          <w:szCs w:val="24"/>
        </w:rPr>
        <w:t>Summary of evaluation forms</w:t>
      </w:r>
      <w:r w:rsidR="00D903D8">
        <w:rPr>
          <w:rFonts w:ascii="Times New Roman" w:hAnsi="Times New Roman" w:cs="Times New Roman"/>
          <w:sz w:val="24"/>
          <w:szCs w:val="24"/>
        </w:rPr>
        <w:t>;</w:t>
      </w:r>
    </w:p>
    <w:p w14:paraId="31AAAECE" w14:textId="5DEEF000" w:rsidR="00697FF7" w:rsidRDefault="00697FF7" w:rsidP="00FC0FAA">
      <w:pPr>
        <w:pStyle w:val="ListParagraph"/>
        <w:numPr>
          <w:ilvl w:val="0"/>
          <w:numId w:val="4"/>
        </w:numPr>
        <w:spacing w:line="276" w:lineRule="auto"/>
        <w:rPr>
          <w:rFonts w:ascii="Times New Roman" w:hAnsi="Times New Roman" w:cs="Times New Roman"/>
          <w:sz w:val="24"/>
          <w:szCs w:val="24"/>
        </w:rPr>
      </w:pPr>
      <w:r w:rsidRPr="00D903D8">
        <w:rPr>
          <w:rFonts w:ascii="Times New Roman" w:hAnsi="Times New Roman" w:cs="Times New Roman"/>
          <w:sz w:val="24"/>
          <w:szCs w:val="24"/>
        </w:rPr>
        <w:t>Photo of the events</w:t>
      </w:r>
      <w:r w:rsidR="00D903D8">
        <w:rPr>
          <w:rFonts w:ascii="Times New Roman" w:hAnsi="Times New Roman" w:cs="Times New Roman"/>
          <w:sz w:val="24"/>
          <w:szCs w:val="24"/>
        </w:rPr>
        <w:t>;</w:t>
      </w:r>
    </w:p>
    <w:p w14:paraId="15302E36" w14:textId="11971B44" w:rsidR="00C84132" w:rsidRPr="00A870B5" w:rsidRDefault="00D903D8" w:rsidP="00A870B5">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Training materials.</w:t>
      </w:r>
    </w:p>
    <w:p w14:paraId="7CCA6ABB" w14:textId="36E1F2E6" w:rsidR="00B271FF" w:rsidRDefault="00861728" w:rsidP="00735EAB">
      <w:pPr>
        <w:spacing w:line="276" w:lineRule="auto"/>
        <w:jc w:val="both"/>
        <w:rPr>
          <w:rFonts w:ascii="Times New Roman" w:hAnsi="Times New Roman" w:cs="Times New Roman"/>
          <w:sz w:val="24"/>
          <w:szCs w:val="24"/>
        </w:rPr>
      </w:pPr>
      <w:r w:rsidRPr="00360437">
        <w:rPr>
          <w:rFonts w:ascii="Times New Roman" w:hAnsi="Times New Roman" w:cs="Times New Roman"/>
          <w:sz w:val="24"/>
          <w:szCs w:val="24"/>
        </w:rPr>
        <w:t xml:space="preserve">The materials used during the trainings will be shared with the participants in order to be used by </w:t>
      </w:r>
      <w:r w:rsidR="003336D6" w:rsidRPr="00360437">
        <w:rPr>
          <w:rFonts w:ascii="Times New Roman" w:hAnsi="Times New Roman" w:cs="Times New Roman"/>
          <w:sz w:val="24"/>
          <w:szCs w:val="24"/>
        </w:rPr>
        <w:t>the civil</w:t>
      </w:r>
      <w:r w:rsidRPr="00360437">
        <w:rPr>
          <w:rFonts w:ascii="Times New Roman" w:hAnsi="Times New Roman" w:cs="Times New Roman"/>
          <w:sz w:val="24"/>
          <w:szCs w:val="24"/>
        </w:rPr>
        <w:t xml:space="preserve"> society organizations to train and increase the capacity of other local environmental organizations, the community or any other stakeholder in the region, municipality or administrative unit in which they operate.</w:t>
      </w:r>
    </w:p>
    <w:p w14:paraId="49FB47B1" w14:textId="47FA382D" w:rsidR="0098015E" w:rsidRPr="0098015E" w:rsidRDefault="0098015E" w:rsidP="0098015E">
      <w:pPr>
        <w:rPr>
          <w:rFonts w:ascii="Times New Roman" w:hAnsi="Times New Roman" w:cs="Times New Roman"/>
          <w:sz w:val="24"/>
          <w:szCs w:val="24"/>
        </w:rPr>
      </w:pPr>
    </w:p>
    <w:p w14:paraId="6549FF3F" w14:textId="62D1F91D" w:rsidR="0098015E" w:rsidRPr="0098015E" w:rsidRDefault="0098015E" w:rsidP="0098015E">
      <w:pPr>
        <w:rPr>
          <w:rFonts w:ascii="Times New Roman" w:hAnsi="Times New Roman" w:cs="Times New Roman"/>
          <w:sz w:val="24"/>
          <w:szCs w:val="24"/>
        </w:rPr>
      </w:pPr>
    </w:p>
    <w:p w14:paraId="2C4EB696" w14:textId="62BF654B" w:rsidR="0098015E" w:rsidRPr="0098015E" w:rsidRDefault="0098015E" w:rsidP="0098015E">
      <w:pPr>
        <w:rPr>
          <w:rFonts w:ascii="Times New Roman" w:hAnsi="Times New Roman" w:cs="Times New Roman"/>
          <w:sz w:val="24"/>
          <w:szCs w:val="24"/>
        </w:rPr>
      </w:pPr>
    </w:p>
    <w:p w14:paraId="639DCF0D" w14:textId="381D19A3" w:rsidR="0098015E" w:rsidRPr="0098015E" w:rsidRDefault="0098015E" w:rsidP="0098015E">
      <w:pPr>
        <w:rPr>
          <w:rFonts w:ascii="Times New Roman" w:hAnsi="Times New Roman" w:cs="Times New Roman"/>
          <w:sz w:val="24"/>
          <w:szCs w:val="24"/>
        </w:rPr>
      </w:pPr>
    </w:p>
    <w:p w14:paraId="4F6D5BFA" w14:textId="316E76E3" w:rsidR="0098015E" w:rsidRPr="0098015E" w:rsidRDefault="0098015E" w:rsidP="0098015E">
      <w:pPr>
        <w:rPr>
          <w:rFonts w:ascii="Times New Roman" w:hAnsi="Times New Roman" w:cs="Times New Roman"/>
          <w:sz w:val="24"/>
          <w:szCs w:val="24"/>
        </w:rPr>
      </w:pPr>
    </w:p>
    <w:p w14:paraId="75D3BFF9" w14:textId="5778A7AB" w:rsidR="0098015E" w:rsidRPr="0098015E" w:rsidRDefault="0098015E" w:rsidP="0098015E">
      <w:pPr>
        <w:rPr>
          <w:rFonts w:ascii="Times New Roman" w:hAnsi="Times New Roman" w:cs="Times New Roman"/>
          <w:sz w:val="24"/>
          <w:szCs w:val="24"/>
        </w:rPr>
      </w:pPr>
    </w:p>
    <w:p w14:paraId="4AC540D5" w14:textId="0C5512EF" w:rsidR="0098015E" w:rsidRPr="0098015E" w:rsidRDefault="0098015E" w:rsidP="0098015E">
      <w:pPr>
        <w:rPr>
          <w:rFonts w:ascii="Times New Roman" w:hAnsi="Times New Roman" w:cs="Times New Roman"/>
          <w:sz w:val="24"/>
          <w:szCs w:val="24"/>
        </w:rPr>
      </w:pPr>
    </w:p>
    <w:p w14:paraId="36C40F5A" w14:textId="1A8DAFD6" w:rsidR="0098015E" w:rsidRPr="0098015E" w:rsidRDefault="0098015E" w:rsidP="0098015E">
      <w:pPr>
        <w:rPr>
          <w:rFonts w:ascii="Times New Roman" w:hAnsi="Times New Roman" w:cs="Times New Roman"/>
          <w:sz w:val="24"/>
          <w:szCs w:val="24"/>
        </w:rPr>
      </w:pPr>
    </w:p>
    <w:p w14:paraId="489F6ACD" w14:textId="26D10DF2" w:rsidR="0098015E" w:rsidRPr="0098015E" w:rsidRDefault="0098015E" w:rsidP="0098015E">
      <w:pPr>
        <w:rPr>
          <w:rFonts w:ascii="Times New Roman" w:hAnsi="Times New Roman" w:cs="Times New Roman"/>
          <w:sz w:val="24"/>
          <w:szCs w:val="24"/>
        </w:rPr>
      </w:pPr>
    </w:p>
    <w:p w14:paraId="3D10BDBA" w14:textId="464B66FB" w:rsidR="0098015E" w:rsidRDefault="0098015E" w:rsidP="0098015E">
      <w:pPr>
        <w:rPr>
          <w:rFonts w:ascii="Times New Roman" w:hAnsi="Times New Roman" w:cs="Times New Roman"/>
          <w:sz w:val="24"/>
          <w:szCs w:val="24"/>
        </w:rPr>
      </w:pPr>
    </w:p>
    <w:p w14:paraId="6C424C04" w14:textId="77777777" w:rsidR="0098015E" w:rsidRDefault="0098015E" w:rsidP="0098015E">
      <w:pPr>
        <w:rPr>
          <w:rFonts w:ascii="Times New Roman" w:hAnsi="Times New Roman" w:cs="Times New Roman"/>
          <w:sz w:val="24"/>
          <w:szCs w:val="24"/>
        </w:rPr>
        <w:sectPr w:rsidR="0098015E">
          <w:headerReference w:type="default" r:id="rId16"/>
          <w:pgSz w:w="12240" w:h="15840"/>
          <w:pgMar w:top="1440" w:right="1440" w:bottom="1440" w:left="1440" w:header="720" w:footer="720" w:gutter="0"/>
          <w:cols w:space="720"/>
          <w:docGrid w:linePitch="360"/>
        </w:sectPr>
      </w:pPr>
    </w:p>
    <w:p w14:paraId="1A29FD74" w14:textId="3C5E40BA" w:rsidR="0098015E" w:rsidRPr="003C33E7" w:rsidRDefault="003C33E7" w:rsidP="0098015E">
      <w:pPr>
        <w:rPr>
          <w:rFonts w:ascii="Times New Roman" w:hAnsi="Times New Roman" w:cs="Times New Roman"/>
          <w:b/>
          <w:bCs/>
          <w:sz w:val="24"/>
          <w:szCs w:val="24"/>
        </w:rPr>
      </w:pPr>
      <w:r w:rsidRPr="003C33E7">
        <w:rPr>
          <w:rFonts w:ascii="Times New Roman" w:hAnsi="Times New Roman" w:cs="Times New Roman"/>
          <w:b/>
          <w:bCs/>
          <w:sz w:val="24"/>
          <w:szCs w:val="24"/>
        </w:rPr>
        <w:lastRenderedPageBreak/>
        <w:t>Annex 1</w:t>
      </w:r>
    </w:p>
    <w:tbl>
      <w:tblPr>
        <w:tblW w:w="12921" w:type="dxa"/>
        <w:tblInd w:w="-910" w:type="dxa"/>
        <w:tblLayout w:type="fixed"/>
        <w:tblLook w:val="04A0" w:firstRow="1" w:lastRow="0" w:firstColumn="1" w:lastColumn="0" w:noHBand="0" w:noVBand="1"/>
      </w:tblPr>
      <w:tblGrid>
        <w:gridCol w:w="382"/>
        <w:gridCol w:w="1155"/>
        <w:gridCol w:w="1125"/>
        <w:gridCol w:w="763"/>
        <w:gridCol w:w="494"/>
        <w:gridCol w:w="605"/>
        <w:gridCol w:w="500"/>
        <w:gridCol w:w="718"/>
        <w:gridCol w:w="559"/>
        <w:gridCol w:w="581"/>
        <w:gridCol w:w="581"/>
        <w:gridCol w:w="470"/>
        <w:gridCol w:w="489"/>
        <w:gridCol w:w="517"/>
        <w:gridCol w:w="482"/>
        <w:gridCol w:w="428"/>
        <w:gridCol w:w="502"/>
        <w:gridCol w:w="627"/>
        <w:gridCol w:w="549"/>
        <w:gridCol w:w="627"/>
        <w:gridCol w:w="706"/>
        <w:gridCol w:w="61"/>
      </w:tblGrid>
      <w:tr w:rsidR="003C33E7" w:rsidRPr="003C33E7" w14:paraId="525DFC40" w14:textId="77777777" w:rsidTr="00A870B5">
        <w:trPr>
          <w:trHeight w:val="274"/>
        </w:trPr>
        <w:tc>
          <w:tcPr>
            <w:tcW w:w="383" w:type="dxa"/>
            <w:tcBorders>
              <w:top w:val="single" w:sz="8" w:space="0" w:color="auto"/>
              <w:left w:val="single" w:sz="8" w:space="0" w:color="auto"/>
              <w:bottom w:val="nil"/>
              <w:right w:val="nil"/>
            </w:tcBorders>
            <w:shd w:val="clear" w:color="auto" w:fill="auto"/>
            <w:noWrap/>
            <w:vAlign w:val="bottom"/>
            <w:hideMark/>
          </w:tcPr>
          <w:p w14:paraId="3123771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tcBorders>
              <w:top w:val="single" w:sz="8" w:space="0" w:color="auto"/>
              <w:left w:val="nil"/>
              <w:bottom w:val="nil"/>
              <w:right w:val="nil"/>
            </w:tcBorders>
            <w:shd w:val="clear" w:color="auto" w:fill="auto"/>
            <w:vAlign w:val="bottom"/>
            <w:hideMark/>
          </w:tcPr>
          <w:p w14:paraId="389C8339"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25" w:type="dxa"/>
            <w:tcBorders>
              <w:top w:val="single" w:sz="8" w:space="0" w:color="auto"/>
              <w:left w:val="nil"/>
              <w:bottom w:val="nil"/>
              <w:right w:val="nil"/>
            </w:tcBorders>
            <w:shd w:val="clear" w:color="auto" w:fill="auto"/>
            <w:noWrap/>
            <w:vAlign w:val="bottom"/>
            <w:hideMark/>
          </w:tcPr>
          <w:p w14:paraId="676301B0"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763" w:type="dxa"/>
            <w:tcBorders>
              <w:top w:val="single" w:sz="8" w:space="0" w:color="auto"/>
              <w:left w:val="nil"/>
              <w:bottom w:val="nil"/>
              <w:right w:val="nil"/>
            </w:tcBorders>
            <w:shd w:val="clear" w:color="auto" w:fill="auto"/>
            <w:noWrap/>
            <w:vAlign w:val="bottom"/>
            <w:hideMark/>
          </w:tcPr>
          <w:p w14:paraId="5C44B0E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2876" w:type="dxa"/>
            <w:gridSpan w:val="5"/>
            <w:tcBorders>
              <w:top w:val="single" w:sz="8" w:space="0" w:color="auto"/>
              <w:left w:val="nil"/>
              <w:bottom w:val="nil"/>
              <w:right w:val="nil"/>
            </w:tcBorders>
            <w:shd w:val="clear" w:color="000000" w:fill="F4B084"/>
            <w:noWrap/>
            <w:vAlign w:val="bottom"/>
            <w:hideMark/>
          </w:tcPr>
          <w:p w14:paraId="524454D4" w14:textId="77777777" w:rsidR="003C33E7" w:rsidRPr="003C33E7" w:rsidRDefault="003C33E7" w:rsidP="003C33E7">
            <w:pPr>
              <w:spacing w:after="0" w:line="240" w:lineRule="auto"/>
              <w:jc w:val="center"/>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2021</w:t>
            </w:r>
          </w:p>
        </w:tc>
        <w:tc>
          <w:tcPr>
            <w:tcW w:w="6618" w:type="dxa"/>
            <w:gridSpan w:val="13"/>
            <w:tcBorders>
              <w:top w:val="single" w:sz="8" w:space="0" w:color="auto"/>
              <w:left w:val="nil"/>
              <w:bottom w:val="nil"/>
              <w:right w:val="nil"/>
            </w:tcBorders>
            <w:shd w:val="clear" w:color="000000" w:fill="FFD966"/>
            <w:noWrap/>
            <w:vAlign w:val="bottom"/>
            <w:hideMark/>
          </w:tcPr>
          <w:p w14:paraId="227735F7" w14:textId="77777777" w:rsidR="003C33E7" w:rsidRPr="003C33E7" w:rsidRDefault="003C33E7" w:rsidP="003C33E7">
            <w:pPr>
              <w:spacing w:after="0" w:line="240" w:lineRule="auto"/>
              <w:jc w:val="center"/>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2022</w:t>
            </w:r>
          </w:p>
        </w:tc>
      </w:tr>
      <w:tr w:rsidR="00A870B5" w:rsidRPr="003C33E7" w14:paraId="3BFF4BA6" w14:textId="77777777" w:rsidTr="00A870B5">
        <w:trPr>
          <w:gridAfter w:val="1"/>
          <w:wAfter w:w="61" w:type="dxa"/>
          <w:trHeight w:val="418"/>
        </w:trPr>
        <w:tc>
          <w:tcPr>
            <w:tcW w:w="3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A313F0"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tcBorders>
              <w:top w:val="single" w:sz="8" w:space="0" w:color="auto"/>
              <w:left w:val="nil"/>
              <w:bottom w:val="single" w:sz="4" w:space="0" w:color="auto"/>
              <w:right w:val="single" w:sz="4" w:space="0" w:color="auto"/>
            </w:tcBorders>
            <w:shd w:val="clear" w:color="auto" w:fill="auto"/>
            <w:vAlign w:val="center"/>
            <w:hideMark/>
          </w:tcPr>
          <w:p w14:paraId="5D40E595" w14:textId="7E037559"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Traini</w:t>
            </w:r>
            <w:r>
              <w:rPr>
                <w:rFonts w:ascii="Calibri" w:eastAsia="Times New Roman" w:hAnsi="Calibri" w:cs="Calibri"/>
                <w:b/>
                <w:bCs/>
                <w:color w:val="000000"/>
                <w:sz w:val="18"/>
                <w:szCs w:val="18"/>
                <w:lang w:val="en-US"/>
              </w:rPr>
              <w:t>n</w:t>
            </w:r>
            <w:r w:rsidRPr="003C33E7">
              <w:rPr>
                <w:rFonts w:ascii="Calibri" w:eastAsia="Times New Roman" w:hAnsi="Calibri" w:cs="Calibri"/>
                <w:b/>
                <w:bCs/>
                <w:color w:val="000000"/>
                <w:sz w:val="18"/>
                <w:szCs w:val="18"/>
                <w:lang w:val="en-US"/>
              </w:rPr>
              <w:t>g category</w:t>
            </w:r>
          </w:p>
        </w:tc>
        <w:tc>
          <w:tcPr>
            <w:tcW w:w="1125" w:type="dxa"/>
            <w:tcBorders>
              <w:top w:val="single" w:sz="8" w:space="0" w:color="auto"/>
              <w:left w:val="nil"/>
              <w:bottom w:val="single" w:sz="4" w:space="0" w:color="auto"/>
              <w:right w:val="single" w:sz="8" w:space="0" w:color="auto"/>
            </w:tcBorders>
            <w:shd w:val="clear" w:color="auto" w:fill="auto"/>
            <w:vAlign w:val="center"/>
            <w:hideMark/>
          </w:tcPr>
          <w:p w14:paraId="1DB467A9"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Training topic</w:t>
            </w:r>
          </w:p>
        </w:tc>
        <w:tc>
          <w:tcPr>
            <w:tcW w:w="763" w:type="dxa"/>
            <w:tcBorders>
              <w:top w:val="single" w:sz="8" w:space="0" w:color="auto"/>
              <w:left w:val="nil"/>
              <w:bottom w:val="nil"/>
              <w:right w:val="single" w:sz="8" w:space="0" w:color="auto"/>
            </w:tcBorders>
            <w:shd w:val="clear" w:color="auto" w:fill="auto"/>
            <w:vAlign w:val="center"/>
            <w:hideMark/>
          </w:tcPr>
          <w:p w14:paraId="2CF992C4"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Quantity</w:t>
            </w:r>
          </w:p>
        </w:tc>
        <w:tc>
          <w:tcPr>
            <w:tcW w:w="494" w:type="dxa"/>
            <w:tcBorders>
              <w:top w:val="single" w:sz="4" w:space="0" w:color="auto"/>
              <w:left w:val="nil"/>
              <w:bottom w:val="single" w:sz="4" w:space="0" w:color="auto"/>
              <w:right w:val="single" w:sz="4" w:space="0" w:color="auto"/>
            </w:tcBorders>
            <w:shd w:val="clear" w:color="000000" w:fill="F4B084"/>
            <w:hideMark/>
          </w:tcPr>
          <w:p w14:paraId="7D8030E8"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August</w:t>
            </w:r>
          </w:p>
        </w:tc>
        <w:tc>
          <w:tcPr>
            <w:tcW w:w="605" w:type="dxa"/>
            <w:tcBorders>
              <w:top w:val="single" w:sz="4" w:space="0" w:color="auto"/>
              <w:left w:val="nil"/>
              <w:bottom w:val="single" w:sz="4" w:space="0" w:color="auto"/>
              <w:right w:val="single" w:sz="4" w:space="0" w:color="auto"/>
            </w:tcBorders>
            <w:shd w:val="clear" w:color="000000" w:fill="F4B084"/>
            <w:hideMark/>
          </w:tcPr>
          <w:p w14:paraId="39E12DF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September</w:t>
            </w:r>
          </w:p>
        </w:tc>
        <w:tc>
          <w:tcPr>
            <w:tcW w:w="500" w:type="dxa"/>
            <w:tcBorders>
              <w:top w:val="single" w:sz="4" w:space="0" w:color="auto"/>
              <w:left w:val="nil"/>
              <w:bottom w:val="single" w:sz="4" w:space="0" w:color="auto"/>
              <w:right w:val="single" w:sz="4" w:space="0" w:color="auto"/>
            </w:tcBorders>
            <w:shd w:val="clear" w:color="000000" w:fill="F4B084"/>
            <w:hideMark/>
          </w:tcPr>
          <w:p w14:paraId="0EAD35F9"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October</w:t>
            </w:r>
          </w:p>
        </w:tc>
        <w:tc>
          <w:tcPr>
            <w:tcW w:w="718" w:type="dxa"/>
            <w:tcBorders>
              <w:top w:val="single" w:sz="4" w:space="0" w:color="auto"/>
              <w:left w:val="nil"/>
              <w:bottom w:val="single" w:sz="4" w:space="0" w:color="auto"/>
              <w:right w:val="single" w:sz="4" w:space="0" w:color="auto"/>
            </w:tcBorders>
            <w:shd w:val="clear" w:color="000000" w:fill="F4B084"/>
            <w:hideMark/>
          </w:tcPr>
          <w:p w14:paraId="25FC51BF"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November</w:t>
            </w:r>
          </w:p>
        </w:tc>
        <w:tc>
          <w:tcPr>
            <w:tcW w:w="557" w:type="dxa"/>
            <w:tcBorders>
              <w:top w:val="single" w:sz="4" w:space="0" w:color="auto"/>
              <w:left w:val="nil"/>
              <w:bottom w:val="single" w:sz="4" w:space="0" w:color="auto"/>
              <w:right w:val="single" w:sz="4" w:space="0" w:color="auto"/>
            </w:tcBorders>
            <w:shd w:val="clear" w:color="000000" w:fill="F4B084"/>
            <w:hideMark/>
          </w:tcPr>
          <w:p w14:paraId="5BD8E061"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December</w:t>
            </w:r>
          </w:p>
        </w:tc>
        <w:tc>
          <w:tcPr>
            <w:tcW w:w="581" w:type="dxa"/>
            <w:tcBorders>
              <w:top w:val="single" w:sz="4" w:space="0" w:color="auto"/>
              <w:left w:val="nil"/>
              <w:bottom w:val="single" w:sz="4" w:space="0" w:color="auto"/>
              <w:right w:val="single" w:sz="4" w:space="0" w:color="auto"/>
            </w:tcBorders>
            <w:shd w:val="clear" w:color="000000" w:fill="FFD966"/>
            <w:hideMark/>
          </w:tcPr>
          <w:p w14:paraId="2A24DAD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January</w:t>
            </w:r>
          </w:p>
        </w:tc>
        <w:tc>
          <w:tcPr>
            <w:tcW w:w="581" w:type="dxa"/>
            <w:tcBorders>
              <w:top w:val="single" w:sz="4" w:space="0" w:color="auto"/>
              <w:left w:val="nil"/>
              <w:bottom w:val="single" w:sz="4" w:space="0" w:color="auto"/>
              <w:right w:val="single" w:sz="4" w:space="0" w:color="auto"/>
            </w:tcBorders>
            <w:shd w:val="clear" w:color="000000" w:fill="FFD966"/>
            <w:hideMark/>
          </w:tcPr>
          <w:p w14:paraId="62EBDEF0"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February</w:t>
            </w:r>
          </w:p>
        </w:tc>
        <w:tc>
          <w:tcPr>
            <w:tcW w:w="470" w:type="dxa"/>
            <w:tcBorders>
              <w:top w:val="single" w:sz="4" w:space="0" w:color="auto"/>
              <w:left w:val="nil"/>
              <w:bottom w:val="single" w:sz="4" w:space="0" w:color="auto"/>
              <w:right w:val="single" w:sz="4" w:space="0" w:color="auto"/>
            </w:tcBorders>
            <w:shd w:val="clear" w:color="000000" w:fill="FFD966"/>
            <w:hideMark/>
          </w:tcPr>
          <w:p w14:paraId="0DD49AEC"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March</w:t>
            </w:r>
          </w:p>
        </w:tc>
        <w:tc>
          <w:tcPr>
            <w:tcW w:w="489" w:type="dxa"/>
            <w:tcBorders>
              <w:top w:val="single" w:sz="4" w:space="0" w:color="auto"/>
              <w:left w:val="nil"/>
              <w:bottom w:val="single" w:sz="4" w:space="0" w:color="auto"/>
              <w:right w:val="single" w:sz="4" w:space="0" w:color="auto"/>
            </w:tcBorders>
            <w:shd w:val="clear" w:color="000000" w:fill="FFD966"/>
            <w:hideMark/>
          </w:tcPr>
          <w:p w14:paraId="3047FB4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April</w:t>
            </w:r>
          </w:p>
        </w:tc>
        <w:tc>
          <w:tcPr>
            <w:tcW w:w="517" w:type="dxa"/>
            <w:tcBorders>
              <w:top w:val="single" w:sz="4" w:space="0" w:color="auto"/>
              <w:left w:val="nil"/>
              <w:bottom w:val="single" w:sz="4" w:space="0" w:color="auto"/>
              <w:right w:val="single" w:sz="4" w:space="0" w:color="auto"/>
            </w:tcBorders>
            <w:shd w:val="clear" w:color="000000" w:fill="FFD966"/>
            <w:hideMark/>
          </w:tcPr>
          <w:p w14:paraId="547F4DFF"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May</w:t>
            </w:r>
          </w:p>
        </w:tc>
        <w:tc>
          <w:tcPr>
            <w:tcW w:w="482" w:type="dxa"/>
            <w:tcBorders>
              <w:top w:val="single" w:sz="4" w:space="0" w:color="auto"/>
              <w:left w:val="nil"/>
              <w:bottom w:val="single" w:sz="4" w:space="0" w:color="auto"/>
              <w:right w:val="single" w:sz="4" w:space="0" w:color="auto"/>
            </w:tcBorders>
            <w:shd w:val="clear" w:color="000000" w:fill="FFD966"/>
            <w:hideMark/>
          </w:tcPr>
          <w:p w14:paraId="32E017D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June</w:t>
            </w:r>
          </w:p>
        </w:tc>
        <w:tc>
          <w:tcPr>
            <w:tcW w:w="428" w:type="dxa"/>
            <w:tcBorders>
              <w:top w:val="single" w:sz="4" w:space="0" w:color="auto"/>
              <w:left w:val="nil"/>
              <w:bottom w:val="single" w:sz="4" w:space="0" w:color="auto"/>
              <w:right w:val="single" w:sz="4" w:space="0" w:color="auto"/>
            </w:tcBorders>
            <w:shd w:val="clear" w:color="000000" w:fill="FFD966"/>
            <w:hideMark/>
          </w:tcPr>
          <w:p w14:paraId="5A004629"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July</w:t>
            </w:r>
          </w:p>
        </w:tc>
        <w:tc>
          <w:tcPr>
            <w:tcW w:w="502" w:type="dxa"/>
            <w:tcBorders>
              <w:top w:val="single" w:sz="4" w:space="0" w:color="auto"/>
              <w:left w:val="nil"/>
              <w:bottom w:val="single" w:sz="4" w:space="0" w:color="auto"/>
              <w:right w:val="single" w:sz="4" w:space="0" w:color="auto"/>
            </w:tcBorders>
            <w:shd w:val="clear" w:color="000000" w:fill="FFD966"/>
            <w:hideMark/>
          </w:tcPr>
          <w:p w14:paraId="57907AAB"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August</w:t>
            </w:r>
          </w:p>
        </w:tc>
        <w:tc>
          <w:tcPr>
            <w:tcW w:w="627" w:type="dxa"/>
            <w:tcBorders>
              <w:top w:val="single" w:sz="4" w:space="0" w:color="auto"/>
              <w:left w:val="nil"/>
              <w:bottom w:val="single" w:sz="4" w:space="0" w:color="auto"/>
              <w:right w:val="single" w:sz="4" w:space="0" w:color="auto"/>
            </w:tcBorders>
            <w:shd w:val="clear" w:color="000000" w:fill="FFD966"/>
            <w:hideMark/>
          </w:tcPr>
          <w:p w14:paraId="5CBEE1EA"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September</w:t>
            </w:r>
          </w:p>
        </w:tc>
        <w:tc>
          <w:tcPr>
            <w:tcW w:w="549" w:type="dxa"/>
            <w:tcBorders>
              <w:top w:val="single" w:sz="4" w:space="0" w:color="auto"/>
              <w:left w:val="nil"/>
              <w:bottom w:val="single" w:sz="4" w:space="0" w:color="auto"/>
              <w:right w:val="single" w:sz="4" w:space="0" w:color="auto"/>
            </w:tcBorders>
            <w:shd w:val="clear" w:color="000000" w:fill="FFD966"/>
            <w:hideMark/>
          </w:tcPr>
          <w:p w14:paraId="21EDA826"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October</w:t>
            </w:r>
          </w:p>
        </w:tc>
        <w:tc>
          <w:tcPr>
            <w:tcW w:w="627" w:type="dxa"/>
            <w:tcBorders>
              <w:top w:val="single" w:sz="4" w:space="0" w:color="auto"/>
              <w:left w:val="nil"/>
              <w:bottom w:val="single" w:sz="4" w:space="0" w:color="auto"/>
              <w:right w:val="single" w:sz="4" w:space="0" w:color="auto"/>
            </w:tcBorders>
            <w:shd w:val="clear" w:color="000000" w:fill="FFD966"/>
            <w:hideMark/>
          </w:tcPr>
          <w:p w14:paraId="355880F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November</w:t>
            </w:r>
          </w:p>
        </w:tc>
        <w:tc>
          <w:tcPr>
            <w:tcW w:w="706" w:type="dxa"/>
            <w:tcBorders>
              <w:top w:val="single" w:sz="4" w:space="0" w:color="auto"/>
              <w:left w:val="nil"/>
              <w:bottom w:val="single" w:sz="4" w:space="0" w:color="auto"/>
              <w:right w:val="single" w:sz="4" w:space="0" w:color="auto"/>
            </w:tcBorders>
            <w:shd w:val="clear" w:color="000000" w:fill="FFD966"/>
            <w:hideMark/>
          </w:tcPr>
          <w:p w14:paraId="1F5932D1"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December</w:t>
            </w:r>
          </w:p>
        </w:tc>
      </w:tr>
      <w:tr w:rsidR="003C33E7" w:rsidRPr="003C33E7" w14:paraId="1E4D3A51" w14:textId="77777777" w:rsidTr="00A870B5">
        <w:trPr>
          <w:gridAfter w:val="1"/>
          <w:wAfter w:w="61" w:type="dxa"/>
          <w:trHeight w:val="27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4C06035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tcBorders>
              <w:top w:val="nil"/>
              <w:left w:val="nil"/>
              <w:bottom w:val="single" w:sz="4" w:space="0" w:color="auto"/>
              <w:right w:val="single" w:sz="4" w:space="0" w:color="auto"/>
            </w:tcBorders>
            <w:shd w:val="clear" w:color="auto" w:fill="auto"/>
            <w:vAlign w:val="bottom"/>
            <w:hideMark/>
          </w:tcPr>
          <w:p w14:paraId="1DBAC08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25" w:type="dxa"/>
            <w:tcBorders>
              <w:top w:val="nil"/>
              <w:left w:val="nil"/>
              <w:bottom w:val="single" w:sz="4" w:space="0" w:color="auto"/>
              <w:right w:val="single" w:sz="8" w:space="0" w:color="auto"/>
            </w:tcBorders>
            <w:shd w:val="clear" w:color="auto" w:fill="auto"/>
            <w:vAlign w:val="bottom"/>
            <w:hideMark/>
          </w:tcPr>
          <w:p w14:paraId="2078BD0F"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 </w:t>
            </w:r>
          </w:p>
        </w:tc>
        <w:tc>
          <w:tcPr>
            <w:tcW w:w="763" w:type="dxa"/>
            <w:tcBorders>
              <w:top w:val="nil"/>
              <w:left w:val="nil"/>
              <w:bottom w:val="nil"/>
              <w:right w:val="single" w:sz="8" w:space="0" w:color="auto"/>
            </w:tcBorders>
            <w:shd w:val="clear" w:color="auto" w:fill="auto"/>
            <w:noWrap/>
            <w:vAlign w:val="bottom"/>
            <w:hideMark/>
          </w:tcPr>
          <w:p w14:paraId="52F99CE6"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4D050316"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605" w:type="dxa"/>
            <w:tcBorders>
              <w:top w:val="nil"/>
              <w:left w:val="nil"/>
              <w:bottom w:val="nil"/>
              <w:right w:val="nil"/>
            </w:tcBorders>
            <w:shd w:val="clear" w:color="auto" w:fill="auto"/>
            <w:noWrap/>
            <w:vAlign w:val="bottom"/>
            <w:hideMark/>
          </w:tcPr>
          <w:p w14:paraId="5454538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421581D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4E23E5F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523AC13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312946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AD3E2D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5DB277D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22AC919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5159BB1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7A6C84B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302CC61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40B71C4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BC44F5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4524B95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CE7E8D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57DB976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055D9B24" w14:textId="77777777" w:rsidTr="00A870B5">
        <w:trPr>
          <w:gridAfter w:val="1"/>
          <w:wAfter w:w="61" w:type="dxa"/>
          <w:trHeight w:val="44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13C309B9"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1</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14:paraId="3C58BEF2" w14:textId="4A05DC3D"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xml:space="preserve">Institutional and Technical Capacity Building </w:t>
            </w:r>
          </w:p>
        </w:tc>
        <w:tc>
          <w:tcPr>
            <w:tcW w:w="1125" w:type="dxa"/>
            <w:tcBorders>
              <w:top w:val="nil"/>
              <w:left w:val="nil"/>
              <w:bottom w:val="single" w:sz="4" w:space="0" w:color="auto"/>
              <w:right w:val="single" w:sz="8" w:space="0" w:color="auto"/>
            </w:tcBorders>
            <w:shd w:val="clear" w:color="auto" w:fill="auto"/>
            <w:vAlign w:val="bottom"/>
            <w:hideMark/>
          </w:tcPr>
          <w:p w14:paraId="33A2215B" w14:textId="2554F71B"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Project Cycle Management</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6DE678E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494" w:type="dxa"/>
            <w:tcBorders>
              <w:top w:val="nil"/>
              <w:left w:val="nil"/>
              <w:bottom w:val="nil"/>
              <w:right w:val="nil"/>
            </w:tcBorders>
            <w:shd w:val="clear" w:color="000000" w:fill="F4B084"/>
            <w:vAlign w:val="bottom"/>
            <w:hideMark/>
          </w:tcPr>
          <w:p w14:paraId="3DB9DFE9"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25.08.2021</w:t>
            </w:r>
          </w:p>
        </w:tc>
        <w:tc>
          <w:tcPr>
            <w:tcW w:w="605" w:type="dxa"/>
            <w:tcBorders>
              <w:top w:val="nil"/>
              <w:left w:val="nil"/>
              <w:bottom w:val="nil"/>
              <w:right w:val="nil"/>
            </w:tcBorders>
            <w:shd w:val="clear" w:color="auto" w:fill="auto"/>
            <w:noWrap/>
            <w:vAlign w:val="bottom"/>
            <w:hideMark/>
          </w:tcPr>
          <w:p w14:paraId="1ECFAFF5"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500" w:type="dxa"/>
            <w:tcBorders>
              <w:top w:val="nil"/>
              <w:left w:val="nil"/>
              <w:bottom w:val="nil"/>
              <w:right w:val="nil"/>
            </w:tcBorders>
            <w:shd w:val="clear" w:color="auto" w:fill="auto"/>
            <w:noWrap/>
            <w:vAlign w:val="bottom"/>
            <w:hideMark/>
          </w:tcPr>
          <w:p w14:paraId="209E1A5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6C64D79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73AEA15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D70E53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F1661F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58BA468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7D2FBF0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2BBFFBD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7F2CEC1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796B67F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2880F8C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76D5AA9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7DFF103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3D1DFD6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428F0FC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2F81FE8B" w14:textId="77777777" w:rsidTr="00A870B5">
        <w:trPr>
          <w:gridAfter w:val="1"/>
          <w:wAfter w:w="61" w:type="dxa"/>
          <w:trHeight w:val="52"/>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731576FC"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1156" w:type="dxa"/>
            <w:vMerge/>
            <w:tcBorders>
              <w:top w:val="nil"/>
              <w:left w:val="single" w:sz="4" w:space="0" w:color="auto"/>
              <w:bottom w:val="single" w:sz="4" w:space="0" w:color="auto"/>
              <w:right w:val="single" w:sz="4" w:space="0" w:color="auto"/>
            </w:tcBorders>
            <w:vAlign w:val="center"/>
            <w:hideMark/>
          </w:tcPr>
          <w:p w14:paraId="1982A99F"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44B1E6D8"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763" w:type="dxa"/>
            <w:tcBorders>
              <w:top w:val="nil"/>
              <w:left w:val="nil"/>
              <w:bottom w:val="nil"/>
              <w:right w:val="single" w:sz="8" w:space="0" w:color="auto"/>
            </w:tcBorders>
            <w:shd w:val="clear" w:color="auto" w:fill="auto"/>
            <w:noWrap/>
            <w:vAlign w:val="center"/>
            <w:hideMark/>
          </w:tcPr>
          <w:p w14:paraId="77F1BB24"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0FA549A5"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5306F24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4C8904C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3F8A0E1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2E4BEF4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227965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3BE704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2BE5246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10B1BB5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0D6CB62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1E93A1F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20B997B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0AFDFB2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C99FA4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4A23B5E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57067AF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2EA949D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4B99B339" w14:textId="77777777" w:rsidTr="00A870B5">
        <w:trPr>
          <w:gridAfter w:val="1"/>
          <w:wAfter w:w="61" w:type="dxa"/>
          <w:trHeight w:val="44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290EDAA3"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2</w:t>
            </w:r>
          </w:p>
        </w:tc>
        <w:tc>
          <w:tcPr>
            <w:tcW w:w="1156" w:type="dxa"/>
            <w:vMerge/>
            <w:tcBorders>
              <w:top w:val="nil"/>
              <w:left w:val="single" w:sz="4" w:space="0" w:color="auto"/>
              <w:bottom w:val="single" w:sz="4" w:space="0" w:color="auto"/>
              <w:right w:val="single" w:sz="4" w:space="0" w:color="auto"/>
            </w:tcBorders>
            <w:vAlign w:val="center"/>
            <w:hideMark/>
          </w:tcPr>
          <w:p w14:paraId="39E66546"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56C801E6"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Project Financial Management</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51FDBBBB"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494" w:type="dxa"/>
            <w:tcBorders>
              <w:top w:val="nil"/>
              <w:left w:val="nil"/>
              <w:bottom w:val="nil"/>
              <w:right w:val="nil"/>
            </w:tcBorders>
            <w:shd w:val="clear" w:color="auto" w:fill="auto"/>
            <w:noWrap/>
            <w:vAlign w:val="bottom"/>
            <w:hideMark/>
          </w:tcPr>
          <w:p w14:paraId="0E17D359"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000000" w:fill="F4B084"/>
            <w:vAlign w:val="bottom"/>
            <w:hideMark/>
          </w:tcPr>
          <w:p w14:paraId="4313ABB6"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03.09.2021</w:t>
            </w:r>
          </w:p>
        </w:tc>
        <w:tc>
          <w:tcPr>
            <w:tcW w:w="500" w:type="dxa"/>
            <w:tcBorders>
              <w:top w:val="nil"/>
              <w:left w:val="nil"/>
              <w:bottom w:val="nil"/>
              <w:right w:val="nil"/>
            </w:tcBorders>
            <w:shd w:val="clear" w:color="auto" w:fill="auto"/>
            <w:noWrap/>
            <w:vAlign w:val="bottom"/>
            <w:hideMark/>
          </w:tcPr>
          <w:p w14:paraId="64AF4FAA"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718" w:type="dxa"/>
            <w:tcBorders>
              <w:top w:val="nil"/>
              <w:left w:val="nil"/>
              <w:bottom w:val="nil"/>
              <w:right w:val="nil"/>
            </w:tcBorders>
            <w:shd w:val="clear" w:color="auto" w:fill="auto"/>
            <w:noWrap/>
            <w:vAlign w:val="bottom"/>
            <w:hideMark/>
          </w:tcPr>
          <w:p w14:paraId="349011D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160919D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631BB9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CF6E30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566F721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0C79606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2775480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59584BB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2B5DA74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42E691E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27724B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4FC8D20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662F3EC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3D88FE8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5C488DEE" w14:textId="77777777" w:rsidTr="00A870B5">
        <w:trPr>
          <w:gridAfter w:val="1"/>
          <w:wAfter w:w="61" w:type="dxa"/>
          <w:trHeight w:val="76"/>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627D694C"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1156" w:type="dxa"/>
            <w:vMerge/>
            <w:tcBorders>
              <w:top w:val="nil"/>
              <w:left w:val="single" w:sz="4" w:space="0" w:color="auto"/>
              <w:bottom w:val="single" w:sz="4" w:space="0" w:color="auto"/>
              <w:right w:val="single" w:sz="4" w:space="0" w:color="auto"/>
            </w:tcBorders>
            <w:vAlign w:val="center"/>
            <w:hideMark/>
          </w:tcPr>
          <w:p w14:paraId="003D6F6A"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4FE7F113"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763" w:type="dxa"/>
            <w:tcBorders>
              <w:top w:val="nil"/>
              <w:left w:val="nil"/>
              <w:bottom w:val="nil"/>
              <w:right w:val="single" w:sz="8" w:space="0" w:color="auto"/>
            </w:tcBorders>
            <w:shd w:val="clear" w:color="auto" w:fill="auto"/>
            <w:noWrap/>
            <w:vAlign w:val="center"/>
            <w:hideMark/>
          </w:tcPr>
          <w:p w14:paraId="10184F42"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0FA54150"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51C7659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69912F4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01D0172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2714206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A2B2FD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5D611B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3073249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4C4FF08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31CC2B7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00AB35D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433D3DE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1F7C23E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787B271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2796AD9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5A8D46D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78E3F55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506546ED" w14:textId="77777777" w:rsidTr="00C40C5C">
        <w:trPr>
          <w:gridAfter w:val="1"/>
          <w:wAfter w:w="61" w:type="dxa"/>
          <w:trHeight w:val="59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6679D6A0"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3</w:t>
            </w:r>
          </w:p>
        </w:tc>
        <w:tc>
          <w:tcPr>
            <w:tcW w:w="1156" w:type="dxa"/>
            <w:vMerge/>
            <w:tcBorders>
              <w:top w:val="nil"/>
              <w:left w:val="single" w:sz="4" w:space="0" w:color="auto"/>
              <w:bottom w:val="single" w:sz="4" w:space="0" w:color="auto"/>
              <w:right w:val="single" w:sz="4" w:space="0" w:color="auto"/>
            </w:tcBorders>
            <w:vAlign w:val="center"/>
            <w:hideMark/>
          </w:tcPr>
          <w:p w14:paraId="6B2B98EE"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0296D661"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Training on Fundraising, Advocacy and Lobbying</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6FAAFAB6"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494" w:type="dxa"/>
            <w:tcBorders>
              <w:top w:val="nil"/>
              <w:left w:val="nil"/>
              <w:bottom w:val="nil"/>
              <w:right w:val="nil"/>
            </w:tcBorders>
            <w:shd w:val="clear" w:color="auto" w:fill="auto"/>
            <w:noWrap/>
            <w:vAlign w:val="bottom"/>
            <w:hideMark/>
          </w:tcPr>
          <w:p w14:paraId="0D611028"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5FB598A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54AD715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1CE2056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vAlign w:val="bottom"/>
            <w:hideMark/>
          </w:tcPr>
          <w:p w14:paraId="25F6F2E0" w14:textId="101B31F2"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581" w:type="dxa"/>
            <w:tcBorders>
              <w:top w:val="nil"/>
              <w:left w:val="nil"/>
              <w:bottom w:val="nil"/>
              <w:right w:val="nil"/>
            </w:tcBorders>
            <w:shd w:val="clear" w:color="auto" w:fill="auto"/>
            <w:noWrap/>
            <w:vAlign w:val="bottom"/>
            <w:hideMark/>
          </w:tcPr>
          <w:p w14:paraId="0DD051C5"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581" w:type="dxa"/>
            <w:tcBorders>
              <w:top w:val="nil"/>
              <w:left w:val="nil"/>
              <w:bottom w:val="nil"/>
              <w:right w:val="nil"/>
            </w:tcBorders>
            <w:shd w:val="clear" w:color="auto" w:fill="auto"/>
            <w:noWrap/>
            <w:vAlign w:val="bottom"/>
            <w:hideMark/>
          </w:tcPr>
          <w:p w14:paraId="0BDDB69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2491F50F" w14:textId="77777777" w:rsidR="003C33E7" w:rsidRDefault="003C33E7" w:rsidP="003C33E7">
            <w:pPr>
              <w:spacing w:after="0" w:line="240" w:lineRule="auto"/>
              <w:rPr>
                <w:rFonts w:ascii="Times New Roman" w:eastAsia="Times New Roman" w:hAnsi="Times New Roman" w:cs="Times New Roman"/>
                <w:sz w:val="20"/>
                <w:szCs w:val="20"/>
                <w:lang w:val="en-US"/>
              </w:rPr>
            </w:pPr>
          </w:p>
          <w:p w14:paraId="6BBC947E" w14:textId="77777777" w:rsidR="00C40C5C" w:rsidRDefault="00C40C5C" w:rsidP="003C33E7">
            <w:pPr>
              <w:spacing w:after="0" w:line="240" w:lineRule="auto"/>
              <w:rPr>
                <w:rFonts w:ascii="Times New Roman" w:eastAsia="Times New Roman" w:hAnsi="Times New Roman" w:cs="Times New Roman"/>
                <w:sz w:val="20"/>
                <w:szCs w:val="20"/>
                <w:lang w:val="en-US"/>
              </w:rPr>
            </w:pPr>
          </w:p>
          <w:p w14:paraId="53B30916" w14:textId="4044F422" w:rsidR="00C40C5C" w:rsidRPr="003C33E7" w:rsidRDefault="00C40C5C"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F4B083" w:themeFill="accent2" w:themeFillTint="99"/>
            <w:noWrap/>
            <w:vAlign w:val="bottom"/>
            <w:hideMark/>
          </w:tcPr>
          <w:p w14:paraId="1670745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F4B083" w:themeFill="accent2" w:themeFillTint="99"/>
            <w:noWrap/>
            <w:vAlign w:val="bottom"/>
            <w:hideMark/>
          </w:tcPr>
          <w:p w14:paraId="732C4EA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F4B083" w:themeFill="accent2" w:themeFillTint="99"/>
            <w:noWrap/>
            <w:vAlign w:val="bottom"/>
            <w:hideMark/>
          </w:tcPr>
          <w:p w14:paraId="05D1373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4640838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3402117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E64795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7F8EDAA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667751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6A04ACC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510504F8" w14:textId="77777777" w:rsidTr="00A870B5">
        <w:trPr>
          <w:gridAfter w:val="1"/>
          <w:wAfter w:w="61" w:type="dxa"/>
          <w:trHeight w:val="52"/>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585EDCDF" w14:textId="77777777" w:rsidR="003C33E7" w:rsidRPr="003C33E7" w:rsidRDefault="003C33E7" w:rsidP="003C33E7">
            <w:pPr>
              <w:spacing w:after="0" w:line="240" w:lineRule="auto"/>
              <w:jc w:val="center"/>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1156" w:type="dxa"/>
            <w:tcBorders>
              <w:top w:val="nil"/>
              <w:left w:val="nil"/>
              <w:bottom w:val="single" w:sz="4" w:space="0" w:color="auto"/>
              <w:right w:val="single" w:sz="4" w:space="0" w:color="auto"/>
            </w:tcBorders>
            <w:shd w:val="clear" w:color="auto" w:fill="auto"/>
            <w:vAlign w:val="bottom"/>
            <w:hideMark/>
          </w:tcPr>
          <w:p w14:paraId="4A4C2AA2"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1125" w:type="dxa"/>
            <w:tcBorders>
              <w:top w:val="nil"/>
              <w:left w:val="nil"/>
              <w:bottom w:val="single" w:sz="4" w:space="0" w:color="auto"/>
              <w:right w:val="single" w:sz="8" w:space="0" w:color="auto"/>
            </w:tcBorders>
            <w:shd w:val="clear" w:color="auto" w:fill="auto"/>
            <w:vAlign w:val="bottom"/>
            <w:hideMark/>
          </w:tcPr>
          <w:p w14:paraId="670C5799"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763" w:type="dxa"/>
            <w:tcBorders>
              <w:top w:val="nil"/>
              <w:left w:val="nil"/>
              <w:bottom w:val="nil"/>
              <w:right w:val="single" w:sz="8" w:space="0" w:color="auto"/>
            </w:tcBorders>
            <w:shd w:val="clear" w:color="auto" w:fill="auto"/>
            <w:noWrap/>
            <w:vAlign w:val="center"/>
            <w:hideMark/>
          </w:tcPr>
          <w:p w14:paraId="5F89851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39C47F07"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424A130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2EC9959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067CA0B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762E64A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CD8EC4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8EE53A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4A0C66D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58D1336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6CAD90D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599B730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3B99DB3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187AD15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3ABE286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2C211F4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0DB8FC0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0CA92BE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A870B5" w:rsidRPr="003C33E7" w14:paraId="61AACF71" w14:textId="77777777" w:rsidTr="00C40C5C">
        <w:trPr>
          <w:gridAfter w:val="1"/>
          <w:wAfter w:w="61" w:type="dxa"/>
          <w:trHeight w:val="633"/>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489C7AB4" w14:textId="77777777" w:rsidR="008B5775" w:rsidRPr="003C33E7" w:rsidRDefault="008B5775" w:rsidP="008B5775">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4</w:t>
            </w:r>
          </w:p>
        </w:tc>
        <w:tc>
          <w:tcPr>
            <w:tcW w:w="1156" w:type="dxa"/>
            <w:tcBorders>
              <w:top w:val="nil"/>
              <w:left w:val="nil"/>
              <w:bottom w:val="single" w:sz="4" w:space="0" w:color="auto"/>
              <w:right w:val="single" w:sz="4" w:space="0" w:color="auto"/>
            </w:tcBorders>
            <w:shd w:val="clear" w:color="auto" w:fill="auto"/>
            <w:vAlign w:val="center"/>
            <w:hideMark/>
          </w:tcPr>
          <w:p w14:paraId="361C38B6" w14:textId="77777777" w:rsidR="008B5775" w:rsidRPr="003C33E7" w:rsidRDefault="008B5775" w:rsidP="008B5775">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Capacity Building on Gender Mainstreaming</w:t>
            </w:r>
          </w:p>
        </w:tc>
        <w:tc>
          <w:tcPr>
            <w:tcW w:w="1125" w:type="dxa"/>
            <w:tcBorders>
              <w:top w:val="nil"/>
              <w:left w:val="nil"/>
              <w:bottom w:val="single" w:sz="4" w:space="0" w:color="auto"/>
              <w:right w:val="single" w:sz="8" w:space="0" w:color="auto"/>
            </w:tcBorders>
            <w:shd w:val="clear" w:color="auto" w:fill="auto"/>
            <w:vAlign w:val="center"/>
            <w:hideMark/>
          </w:tcPr>
          <w:p w14:paraId="73B8787A" w14:textId="77777777" w:rsidR="008B5775" w:rsidRPr="003C33E7" w:rsidRDefault="008B5775" w:rsidP="008B5775">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Gender issues, women employment, gender responsive budgeting</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06F2E2C6" w14:textId="77777777" w:rsidR="008B5775" w:rsidRPr="003C33E7" w:rsidRDefault="008B5775" w:rsidP="008B5775">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2</w:t>
            </w:r>
          </w:p>
        </w:tc>
        <w:tc>
          <w:tcPr>
            <w:tcW w:w="494" w:type="dxa"/>
            <w:tcBorders>
              <w:top w:val="nil"/>
              <w:left w:val="nil"/>
              <w:bottom w:val="nil"/>
              <w:right w:val="nil"/>
            </w:tcBorders>
            <w:shd w:val="clear" w:color="auto" w:fill="auto"/>
            <w:noWrap/>
            <w:vAlign w:val="bottom"/>
            <w:hideMark/>
          </w:tcPr>
          <w:p w14:paraId="2EF2828C" w14:textId="77777777" w:rsidR="008B5775" w:rsidRPr="003C33E7" w:rsidRDefault="008B5775" w:rsidP="008B5775">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28870CAD"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5FFE1E30"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32D9135F"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vAlign w:val="center"/>
            <w:hideMark/>
          </w:tcPr>
          <w:p w14:paraId="4CC8E79F"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000000" w:fill="FFD966"/>
            <w:vAlign w:val="center"/>
            <w:hideMark/>
          </w:tcPr>
          <w:p w14:paraId="526A9CDF" w14:textId="7EAAC0A7" w:rsidR="008B5775" w:rsidRPr="003C33E7" w:rsidRDefault="008B5775" w:rsidP="008B5775">
            <w:pPr>
              <w:spacing w:after="0" w:line="240" w:lineRule="auto"/>
              <w:jc w:val="center"/>
              <w:rPr>
                <w:rFonts w:ascii="Calibri" w:eastAsia="Times New Roman" w:hAnsi="Calibri" w:cs="Calibri"/>
                <w:b/>
                <w:bCs/>
                <w:color w:val="000000"/>
                <w:sz w:val="18"/>
                <w:szCs w:val="18"/>
                <w:lang w:val="en-US"/>
              </w:rPr>
            </w:pPr>
            <w:r>
              <w:rPr>
                <w:rFonts w:ascii="Calibri" w:hAnsi="Calibri" w:cs="Calibri"/>
                <w:b/>
                <w:bCs/>
                <w:color w:val="000000"/>
                <w:sz w:val="18"/>
                <w:szCs w:val="18"/>
              </w:rPr>
              <w:br/>
            </w:r>
          </w:p>
        </w:tc>
        <w:tc>
          <w:tcPr>
            <w:tcW w:w="581" w:type="dxa"/>
            <w:tcBorders>
              <w:top w:val="nil"/>
              <w:left w:val="nil"/>
              <w:bottom w:val="nil"/>
              <w:right w:val="nil"/>
            </w:tcBorders>
            <w:shd w:val="clear" w:color="auto" w:fill="FFD966" w:themeFill="accent4" w:themeFillTint="99"/>
            <w:noWrap/>
            <w:vAlign w:val="center"/>
            <w:hideMark/>
          </w:tcPr>
          <w:p w14:paraId="5F10F63E" w14:textId="77ADB183" w:rsidR="008B5775" w:rsidRPr="003C33E7" w:rsidRDefault="008B5775" w:rsidP="008B5775">
            <w:pPr>
              <w:spacing w:after="0" w:line="240" w:lineRule="auto"/>
              <w:jc w:val="center"/>
              <w:rPr>
                <w:rFonts w:ascii="Calibri" w:eastAsia="Times New Roman" w:hAnsi="Calibri" w:cs="Calibri"/>
                <w:b/>
                <w:bCs/>
                <w:color w:val="000000"/>
                <w:sz w:val="18"/>
                <w:szCs w:val="18"/>
                <w:lang w:val="en-US"/>
              </w:rPr>
            </w:pPr>
          </w:p>
        </w:tc>
        <w:tc>
          <w:tcPr>
            <w:tcW w:w="470" w:type="dxa"/>
            <w:tcBorders>
              <w:top w:val="nil"/>
              <w:left w:val="nil"/>
              <w:bottom w:val="nil"/>
              <w:right w:val="nil"/>
            </w:tcBorders>
            <w:shd w:val="clear" w:color="auto" w:fill="FFD966" w:themeFill="accent4" w:themeFillTint="99"/>
            <w:noWrap/>
            <w:vAlign w:val="bottom"/>
            <w:hideMark/>
          </w:tcPr>
          <w:p w14:paraId="28C3A38F"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FFD966" w:themeFill="accent4" w:themeFillTint="99"/>
            <w:noWrap/>
            <w:vAlign w:val="bottom"/>
            <w:hideMark/>
          </w:tcPr>
          <w:p w14:paraId="7466622A"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000000" w:fill="FFD966"/>
            <w:vAlign w:val="bottom"/>
            <w:hideMark/>
          </w:tcPr>
          <w:p w14:paraId="16D0CE76" w14:textId="5D7FEFB1" w:rsidR="008B5775" w:rsidRPr="003C33E7" w:rsidRDefault="008B5775" w:rsidP="008B5775">
            <w:pPr>
              <w:spacing w:after="0" w:line="240" w:lineRule="auto"/>
              <w:rPr>
                <w:rFonts w:ascii="Calibri" w:eastAsia="Times New Roman" w:hAnsi="Calibri" w:cs="Calibri"/>
                <w:b/>
                <w:bCs/>
                <w:color w:val="000000"/>
                <w:sz w:val="18"/>
                <w:szCs w:val="18"/>
                <w:lang w:val="en-US"/>
              </w:rPr>
            </w:pPr>
          </w:p>
        </w:tc>
        <w:tc>
          <w:tcPr>
            <w:tcW w:w="482" w:type="dxa"/>
            <w:tcBorders>
              <w:top w:val="nil"/>
              <w:left w:val="nil"/>
              <w:bottom w:val="nil"/>
              <w:right w:val="nil"/>
            </w:tcBorders>
            <w:shd w:val="clear" w:color="auto" w:fill="FFD966" w:themeFill="accent4" w:themeFillTint="99"/>
            <w:noWrap/>
            <w:vAlign w:val="bottom"/>
            <w:hideMark/>
          </w:tcPr>
          <w:p w14:paraId="638D393D" w14:textId="77777777" w:rsidR="008B5775" w:rsidRPr="003C33E7" w:rsidRDefault="008B5775" w:rsidP="008B5775">
            <w:pPr>
              <w:spacing w:after="0" w:line="240" w:lineRule="auto"/>
              <w:rPr>
                <w:rFonts w:ascii="Calibri" w:eastAsia="Times New Roman" w:hAnsi="Calibri" w:cs="Calibri"/>
                <w:b/>
                <w:bCs/>
                <w:color w:val="000000"/>
                <w:sz w:val="18"/>
                <w:szCs w:val="18"/>
                <w:lang w:val="en-US"/>
              </w:rPr>
            </w:pPr>
          </w:p>
        </w:tc>
        <w:tc>
          <w:tcPr>
            <w:tcW w:w="428" w:type="dxa"/>
            <w:tcBorders>
              <w:top w:val="nil"/>
              <w:left w:val="nil"/>
              <w:bottom w:val="nil"/>
              <w:right w:val="nil"/>
            </w:tcBorders>
            <w:shd w:val="clear" w:color="auto" w:fill="FFD966" w:themeFill="accent4" w:themeFillTint="99"/>
            <w:noWrap/>
            <w:vAlign w:val="bottom"/>
            <w:hideMark/>
          </w:tcPr>
          <w:p w14:paraId="3BD9D817"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2F43B8A8"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540FD7C0"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7ED4CEF7"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514E15A"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4D160AD8" w14:textId="77777777" w:rsidR="008B5775" w:rsidRPr="003C33E7" w:rsidRDefault="008B5775" w:rsidP="008B5775">
            <w:pPr>
              <w:spacing w:after="0" w:line="240" w:lineRule="auto"/>
              <w:rPr>
                <w:rFonts w:ascii="Times New Roman" w:eastAsia="Times New Roman" w:hAnsi="Times New Roman" w:cs="Times New Roman"/>
                <w:sz w:val="20"/>
                <w:szCs w:val="20"/>
                <w:lang w:val="en-US"/>
              </w:rPr>
            </w:pPr>
          </w:p>
        </w:tc>
      </w:tr>
      <w:tr w:rsidR="003C33E7" w:rsidRPr="003C33E7" w14:paraId="1F6F958B" w14:textId="77777777" w:rsidTr="00A870B5">
        <w:trPr>
          <w:gridAfter w:val="1"/>
          <w:wAfter w:w="61" w:type="dxa"/>
          <w:trHeight w:val="52"/>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70E50D1F"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tcBorders>
              <w:top w:val="nil"/>
              <w:left w:val="nil"/>
              <w:bottom w:val="single" w:sz="4" w:space="0" w:color="auto"/>
              <w:right w:val="single" w:sz="4" w:space="0" w:color="auto"/>
            </w:tcBorders>
            <w:shd w:val="clear" w:color="auto" w:fill="auto"/>
            <w:vAlign w:val="bottom"/>
            <w:hideMark/>
          </w:tcPr>
          <w:p w14:paraId="1E354DC2"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25" w:type="dxa"/>
            <w:tcBorders>
              <w:top w:val="nil"/>
              <w:left w:val="nil"/>
              <w:bottom w:val="single" w:sz="4" w:space="0" w:color="auto"/>
              <w:right w:val="single" w:sz="8" w:space="0" w:color="auto"/>
            </w:tcBorders>
            <w:shd w:val="clear" w:color="auto" w:fill="auto"/>
            <w:vAlign w:val="bottom"/>
            <w:hideMark/>
          </w:tcPr>
          <w:p w14:paraId="7DF4C9B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763" w:type="dxa"/>
            <w:tcBorders>
              <w:top w:val="nil"/>
              <w:left w:val="nil"/>
              <w:bottom w:val="nil"/>
              <w:right w:val="single" w:sz="8" w:space="0" w:color="auto"/>
            </w:tcBorders>
            <w:shd w:val="clear" w:color="auto" w:fill="auto"/>
            <w:noWrap/>
            <w:vAlign w:val="center"/>
            <w:hideMark/>
          </w:tcPr>
          <w:p w14:paraId="32EC55B1"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2FA02ED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2F32734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3D7E58D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33222FD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4191B30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D8EEE2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F537F1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013ED02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61C3156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14189F4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0FA2649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63F8F45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60C30D3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35DDEB3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1D96663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DDC2AC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7261726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5F72343B" w14:textId="77777777" w:rsidTr="00A870B5">
        <w:trPr>
          <w:gridAfter w:val="1"/>
          <w:wAfter w:w="61" w:type="dxa"/>
          <w:trHeight w:val="44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16C8B629"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5</w:t>
            </w:r>
          </w:p>
        </w:tc>
        <w:tc>
          <w:tcPr>
            <w:tcW w:w="1156" w:type="dxa"/>
            <w:vMerge w:val="restart"/>
            <w:tcBorders>
              <w:top w:val="nil"/>
              <w:left w:val="single" w:sz="4" w:space="0" w:color="auto"/>
              <w:bottom w:val="single" w:sz="8" w:space="0" w:color="000000"/>
              <w:right w:val="single" w:sz="4" w:space="0" w:color="auto"/>
            </w:tcBorders>
            <w:shd w:val="clear" w:color="auto" w:fill="auto"/>
            <w:vAlign w:val="center"/>
            <w:hideMark/>
          </w:tcPr>
          <w:p w14:paraId="2D01135E"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xml:space="preserve">Thematic Capacity Building </w:t>
            </w:r>
          </w:p>
        </w:tc>
        <w:tc>
          <w:tcPr>
            <w:tcW w:w="1125" w:type="dxa"/>
            <w:tcBorders>
              <w:top w:val="nil"/>
              <w:left w:val="nil"/>
              <w:bottom w:val="single" w:sz="4" w:space="0" w:color="auto"/>
              <w:right w:val="single" w:sz="8" w:space="0" w:color="auto"/>
            </w:tcBorders>
            <w:shd w:val="clear" w:color="auto" w:fill="auto"/>
            <w:vAlign w:val="bottom"/>
            <w:hideMark/>
          </w:tcPr>
          <w:p w14:paraId="1D50DA23"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Training on Waste and Water Management</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41CD3427"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494" w:type="dxa"/>
            <w:tcBorders>
              <w:top w:val="nil"/>
              <w:left w:val="nil"/>
              <w:bottom w:val="nil"/>
              <w:right w:val="nil"/>
            </w:tcBorders>
            <w:shd w:val="clear" w:color="auto" w:fill="auto"/>
            <w:noWrap/>
            <w:vAlign w:val="bottom"/>
            <w:hideMark/>
          </w:tcPr>
          <w:p w14:paraId="785681E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29C33F0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4256F3E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1CD7830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12CAF13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E94E25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0BBD3C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40B897F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04ABBA2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4B12198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106B21D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78FD48D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27E0018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57A74C1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481FFDF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000000" w:fill="FFD966"/>
            <w:vAlign w:val="bottom"/>
            <w:hideMark/>
          </w:tcPr>
          <w:p w14:paraId="0E5E586E"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15.11.2022</w:t>
            </w:r>
          </w:p>
        </w:tc>
        <w:tc>
          <w:tcPr>
            <w:tcW w:w="706" w:type="dxa"/>
            <w:tcBorders>
              <w:top w:val="nil"/>
              <w:left w:val="nil"/>
              <w:bottom w:val="nil"/>
              <w:right w:val="nil"/>
            </w:tcBorders>
            <w:shd w:val="clear" w:color="auto" w:fill="auto"/>
            <w:noWrap/>
            <w:vAlign w:val="bottom"/>
            <w:hideMark/>
          </w:tcPr>
          <w:p w14:paraId="54731ED2"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r>
      <w:tr w:rsidR="003C33E7" w:rsidRPr="003C33E7" w14:paraId="03B898E3" w14:textId="77777777" w:rsidTr="00A870B5">
        <w:trPr>
          <w:gridAfter w:val="1"/>
          <w:wAfter w:w="61" w:type="dxa"/>
          <w:trHeight w:val="8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3B4AA263"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vMerge/>
            <w:tcBorders>
              <w:top w:val="nil"/>
              <w:left w:val="single" w:sz="4" w:space="0" w:color="auto"/>
              <w:bottom w:val="single" w:sz="8" w:space="0" w:color="000000"/>
              <w:right w:val="single" w:sz="4" w:space="0" w:color="auto"/>
            </w:tcBorders>
            <w:vAlign w:val="center"/>
            <w:hideMark/>
          </w:tcPr>
          <w:p w14:paraId="39447978"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12F4D1B4"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763" w:type="dxa"/>
            <w:tcBorders>
              <w:top w:val="nil"/>
              <w:left w:val="nil"/>
              <w:bottom w:val="nil"/>
              <w:right w:val="single" w:sz="8" w:space="0" w:color="auto"/>
            </w:tcBorders>
            <w:shd w:val="clear" w:color="auto" w:fill="auto"/>
            <w:noWrap/>
            <w:vAlign w:val="center"/>
            <w:hideMark/>
          </w:tcPr>
          <w:p w14:paraId="551DA973"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6DFA906B"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40834B7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07F1D73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63D91B8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1B0335F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539DF4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836A5F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638AD1E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5FA3291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116D1F1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224EA23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3DB261F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7F65F55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0582AB1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00EA046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CB7604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11F51F2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2125854F" w14:textId="77777777" w:rsidTr="00A870B5">
        <w:trPr>
          <w:gridAfter w:val="1"/>
          <w:wAfter w:w="61" w:type="dxa"/>
          <w:trHeight w:val="27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5BCDEE67"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6</w:t>
            </w:r>
          </w:p>
        </w:tc>
        <w:tc>
          <w:tcPr>
            <w:tcW w:w="1156" w:type="dxa"/>
            <w:vMerge/>
            <w:tcBorders>
              <w:top w:val="nil"/>
              <w:left w:val="single" w:sz="4" w:space="0" w:color="auto"/>
              <w:bottom w:val="single" w:sz="8" w:space="0" w:color="000000"/>
              <w:right w:val="single" w:sz="4" w:space="0" w:color="auto"/>
            </w:tcBorders>
            <w:vAlign w:val="center"/>
            <w:hideMark/>
          </w:tcPr>
          <w:p w14:paraId="063FD4E1"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59D6634D"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Training on Forest Management</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10AC5738"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494" w:type="dxa"/>
            <w:tcBorders>
              <w:top w:val="nil"/>
              <w:left w:val="nil"/>
              <w:bottom w:val="nil"/>
              <w:right w:val="nil"/>
            </w:tcBorders>
            <w:shd w:val="clear" w:color="auto" w:fill="auto"/>
            <w:noWrap/>
            <w:vAlign w:val="bottom"/>
            <w:hideMark/>
          </w:tcPr>
          <w:p w14:paraId="3E9AB571"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502F8F6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4B9E77E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196BC0C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55D03C0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09CDF2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D29642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07F44AF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41EBD56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0F6749D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0889243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103DFFC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358B6EC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000000" w:fill="FFD966"/>
            <w:vAlign w:val="bottom"/>
            <w:hideMark/>
          </w:tcPr>
          <w:p w14:paraId="4125CC8B"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21.09.2022</w:t>
            </w:r>
          </w:p>
        </w:tc>
        <w:tc>
          <w:tcPr>
            <w:tcW w:w="549" w:type="dxa"/>
            <w:tcBorders>
              <w:top w:val="nil"/>
              <w:left w:val="nil"/>
              <w:bottom w:val="nil"/>
              <w:right w:val="nil"/>
            </w:tcBorders>
            <w:shd w:val="clear" w:color="auto" w:fill="auto"/>
            <w:noWrap/>
            <w:vAlign w:val="bottom"/>
            <w:hideMark/>
          </w:tcPr>
          <w:p w14:paraId="6224BAD3"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627" w:type="dxa"/>
            <w:tcBorders>
              <w:top w:val="nil"/>
              <w:left w:val="nil"/>
              <w:bottom w:val="nil"/>
              <w:right w:val="nil"/>
            </w:tcBorders>
            <w:shd w:val="clear" w:color="auto" w:fill="auto"/>
            <w:noWrap/>
            <w:vAlign w:val="bottom"/>
            <w:hideMark/>
          </w:tcPr>
          <w:p w14:paraId="362011A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0753490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2E144DAD" w14:textId="77777777" w:rsidTr="00A870B5">
        <w:trPr>
          <w:gridAfter w:val="1"/>
          <w:wAfter w:w="61" w:type="dxa"/>
          <w:trHeight w:val="52"/>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3777F387"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vMerge/>
            <w:tcBorders>
              <w:top w:val="nil"/>
              <w:left w:val="single" w:sz="4" w:space="0" w:color="auto"/>
              <w:bottom w:val="single" w:sz="8" w:space="0" w:color="000000"/>
              <w:right w:val="single" w:sz="4" w:space="0" w:color="auto"/>
            </w:tcBorders>
            <w:vAlign w:val="center"/>
            <w:hideMark/>
          </w:tcPr>
          <w:p w14:paraId="0FC654FE"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46B74AAC" w14:textId="77777777"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w:t>
            </w:r>
          </w:p>
        </w:tc>
        <w:tc>
          <w:tcPr>
            <w:tcW w:w="763" w:type="dxa"/>
            <w:tcBorders>
              <w:top w:val="nil"/>
              <w:left w:val="nil"/>
              <w:bottom w:val="nil"/>
              <w:right w:val="single" w:sz="8" w:space="0" w:color="auto"/>
            </w:tcBorders>
            <w:shd w:val="clear" w:color="auto" w:fill="auto"/>
            <w:noWrap/>
            <w:vAlign w:val="center"/>
            <w:hideMark/>
          </w:tcPr>
          <w:p w14:paraId="00B87D62"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40AEC45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0BAFDA4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7454FD4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7B865F5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6D03997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E2256F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6705179"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5DF26AD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37F8C84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5E289C1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56F91D0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2DDCA83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052DD85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AD1485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59D0F71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40A3094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49A7311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08A14C69" w14:textId="77777777" w:rsidTr="00A870B5">
        <w:trPr>
          <w:gridAfter w:val="1"/>
          <w:wAfter w:w="61" w:type="dxa"/>
          <w:trHeight w:val="444"/>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5BF4B066"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7</w:t>
            </w:r>
          </w:p>
        </w:tc>
        <w:tc>
          <w:tcPr>
            <w:tcW w:w="1156" w:type="dxa"/>
            <w:vMerge/>
            <w:tcBorders>
              <w:top w:val="nil"/>
              <w:left w:val="single" w:sz="4" w:space="0" w:color="auto"/>
              <w:bottom w:val="single" w:sz="8" w:space="0" w:color="000000"/>
              <w:right w:val="single" w:sz="4" w:space="0" w:color="auto"/>
            </w:tcBorders>
            <w:vAlign w:val="center"/>
            <w:hideMark/>
          </w:tcPr>
          <w:p w14:paraId="55202EFE" w14:textId="77777777" w:rsidR="003C33E7" w:rsidRPr="003C33E7" w:rsidRDefault="003C33E7" w:rsidP="003C33E7">
            <w:pPr>
              <w:spacing w:after="0" w:line="240" w:lineRule="auto"/>
              <w:rPr>
                <w:rFonts w:ascii="Calibri" w:eastAsia="Times New Roman" w:hAnsi="Calibri" w:cs="Calibri"/>
                <w:color w:val="000000"/>
                <w:sz w:val="16"/>
                <w:szCs w:val="16"/>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4EB79C5E" w14:textId="08E2E6F0" w:rsidR="003C33E7" w:rsidRPr="003C33E7" w:rsidRDefault="003C33E7" w:rsidP="003C33E7">
            <w:pPr>
              <w:spacing w:after="0" w:line="240" w:lineRule="auto"/>
              <w:rPr>
                <w:rFonts w:ascii="Calibri" w:eastAsia="Times New Roman" w:hAnsi="Calibri" w:cs="Calibri"/>
                <w:color w:val="000000"/>
                <w:sz w:val="16"/>
                <w:szCs w:val="16"/>
                <w:lang w:val="en-US"/>
              </w:rPr>
            </w:pPr>
            <w:r w:rsidRPr="003C33E7">
              <w:rPr>
                <w:rFonts w:ascii="Calibri" w:eastAsia="Times New Roman" w:hAnsi="Calibri" w:cs="Calibri"/>
                <w:color w:val="000000"/>
                <w:sz w:val="16"/>
                <w:szCs w:val="16"/>
                <w:lang w:val="en-US"/>
              </w:rPr>
              <w:t xml:space="preserve">Training on Climate Change and Action, </w:t>
            </w:r>
            <w:r w:rsidRPr="003C33E7">
              <w:rPr>
                <w:rFonts w:ascii="Calibri" w:eastAsia="Times New Roman" w:hAnsi="Calibri" w:cs="Calibri"/>
                <w:color w:val="000000"/>
                <w:sz w:val="16"/>
                <w:szCs w:val="16"/>
                <w:lang w:val="en-US"/>
              </w:rPr>
              <w:lastRenderedPageBreak/>
              <w:t>Disaster Risk Management</w:t>
            </w:r>
          </w:p>
        </w:tc>
        <w:tc>
          <w:tcPr>
            <w:tcW w:w="763" w:type="dxa"/>
            <w:tcBorders>
              <w:top w:val="single" w:sz="8" w:space="0" w:color="auto"/>
              <w:left w:val="nil"/>
              <w:bottom w:val="single" w:sz="8" w:space="0" w:color="auto"/>
              <w:right w:val="single" w:sz="8" w:space="0" w:color="auto"/>
            </w:tcBorders>
            <w:shd w:val="clear" w:color="auto" w:fill="auto"/>
            <w:noWrap/>
            <w:vAlign w:val="center"/>
            <w:hideMark/>
          </w:tcPr>
          <w:p w14:paraId="74F690AC"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lastRenderedPageBreak/>
              <w:t>1</w:t>
            </w:r>
          </w:p>
        </w:tc>
        <w:tc>
          <w:tcPr>
            <w:tcW w:w="494" w:type="dxa"/>
            <w:tcBorders>
              <w:top w:val="nil"/>
              <w:left w:val="nil"/>
              <w:bottom w:val="nil"/>
              <w:right w:val="nil"/>
            </w:tcBorders>
            <w:shd w:val="clear" w:color="auto" w:fill="auto"/>
            <w:noWrap/>
            <w:vAlign w:val="bottom"/>
            <w:hideMark/>
          </w:tcPr>
          <w:p w14:paraId="3218FE1D"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03D95A1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446280C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11F3D46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5229038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A7A5401"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000000" w:fill="FFD966"/>
            <w:vAlign w:val="bottom"/>
            <w:hideMark/>
          </w:tcPr>
          <w:p w14:paraId="11F54FAE"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23.02.2022</w:t>
            </w:r>
          </w:p>
        </w:tc>
        <w:tc>
          <w:tcPr>
            <w:tcW w:w="470" w:type="dxa"/>
            <w:tcBorders>
              <w:top w:val="nil"/>
              <w:left w:val="nil"/>
              <w:bottom w:val="nil"/>
              <w:right w:val="nil"/>
            </w:tcBorders>
            <w:shd w:val="clear" w:color="auto" w:fill="auto"/>
            <w:noWrap/>
            <w:vAlign w:val="bottom"/>
            <w:hideMark/>
          </w:tcPr>
          <w:p w14:paraId="0AFE8B39"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489" w:type="dxa"/>
            <w:tcBorders>
              <w:top w:val="nil"/>
              <w:left w:val="nil"/>
              <w:bottom w:val="nil"/>
              <w:right w:val="nil"/>
            </w:tcBorders>
            <w:shd w:val="clear" w:color="auto" w:fill="auto"/>
            <w:noWrap/>
            <w:vAlign w:val="bottom"/>
            <w:hideMark/>
          </w:tcPr>
          <w:p w14:paraId="622FC85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5E25D27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6C086B7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1A1053B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7F69051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7AF66E7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5AF7F2B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7528291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20BCDE1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r w:rsidR="003C33E7" w:rsidRPr="003C33E7" w14:paraId="5B3B0055" w14:textId="77777777" w:rsidTr="00A870B5">
        <w:trPr>
          <w:gridAfter w:val="1"/>
          <w:wAfter w:w="61" w:type="dxa"/>
          <w:trHeight w:val="76"/>
        </w:trPr>
        <w:tc>
          <w:tcPr>
            <w:tcW w:w="383" w:type="dxa"/>
            <w:tcBorders>
              <w:top w:val="nil"/>
              <w:left w:val="single" w:sz="8" w:space="0" w:color="auto"/>
              <w:bottom w:val="single" w:sz="4" w:space="0" w:color="auto"/>
              <w:right w:val="single" w:sz="4" w:space="0" w:color="auto"/>
            </w:tcBorders>
            <w:shd w:val="clear" w:color="auto" w:fill="auto"/>
            <w:noWrap/>
            <w:vAlign w:val="bottom"/>
            <w:hideMark/>
          </w:tcPr>
          <w:p w14:paraId="2EFD1E21"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156" w:type="dxa"/>
            <w:vMerge/>
            <w:tcBorders>
              <w:top w:val="nil"/>
              <w:left w:val="single" w:sz="4" w:space="0" w:color="auto"/>
              <w:bottom w:val="single" w:sz="8" w:space="0" w:color="000000"/>
              <w:right w:val="single" w:sz="4" w:space="0" w:color="auto"/>
            </w:tcBorders>
            <w:vAlign w:val="center"/>
            <w:hideMark/>
          </w:tcPr>
          <w:p w14:paraId="3F79A47E" w14:textId="77777777" w:rsidR="003C33E7" w:rsidRPr="003C33E7" w:rsidRDefault="003C33E7" w:rsidP="003C33E7">
            <w:pPr>
              <w:spacing w:after="0" w:line="240" w:lineRule="auto"/>
              <w:rPr>
                <w:rFonts w:ascii="Calibri" w:eastAsia="Times New Roman" w:hAnsi="Calibri" w:cs="Calibri"/>
                <w:color w:val="000000"/>
                <w:sz w:val="18"/>
                <w:szCs w:val="18"/>
                <w:lang w:val="en-US"/>
              </w:rPr>
            </w:pPr>
          </w:p>
        </w:tc>
        <w:tc>
          <w:tcPr>
            <w:tcW w:w="1125" w:type="dxa"/>
            <w:tcBorders>
              <w:top w:val="nil"/>
              <w:left w:val="nil"/>
              <w:bottom w:val="single" w:sz="4" w:space="0" w:color="auto"/>
              <w:right w:val="single" w:sz="8" w:space="0" w:color="auto"/>
            </w:tcBorders>
            <w:shd w:val="clear" w:color="auto" w:fill="auto"/>
            <w:vAlign w:val="bottom"/>
            <w:hideMark/>
          </w:tcPr>
          <w:p w14:paraId="38A83AB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763" w:type="dxa"/>
            <w:tcBorders>
              <w:top w:val="nil"/>
              <w:left w:val="nil"/>
              <w:bottom w:val="nil"/>
              <w:right w:val="single" w:sz="8" w:space="0" w:color="auto"/>
            </w:tcBorders>
            <w:shd w:val="clear" w:color="auto" w:fill="auto"/>
            <w:noWrap/>
            <w:vAlign w:val="center"/>
            <w:hideMark/>
          </w:tcPr>
          <w:p w14:paraId="28E10FCA"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4" w:type="dxa"/>
            <w:tcBorders>
              <w:top w:val="nil"/>
              <w:left w:val="nil"/>
              <w:bottom w:val="nil"/>
              <w:right w:val="nil"/>
            </w:tcBorders>
            <w:shd w:val="clear" w:color="auto" w:fill="auto"/>
            <w:noWrap/>
            <w:vAlign w:val="bottom"/>
            <w:hideMark/>
          </w:tcPr>
          <w:p w14:paraId="5D2790A6"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605" w:type="dxa"/>
            <w:tcBorders>
              <w:top w:val="nil"/>
              <w:left w:val="nil"/>
              <w:bottom w:val="nil"/>
              <w:right w:val="nil"/>
            </w:tcBorders>
            <w:shd w:val="clear" w:color="auto" w:fill="auto"/>
            <w:noWrap/>
            <w:vAlign w:val="bottom"/>
            <w:hideMark/>
          </w:tcPr>
          <w:p w14:paraId="51E5091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0" w:type="dxa"/>
            <w:tcBorders>
              <w:top w:val="nil"/>
              <w:left w:val="nil"/>
              <w:bottom w:val="nil"/>
              <w:right w:val="nil"/>
            </w:tcBorders>
            <w:shd w:val="clear" w:color="auto" w:fill="auto"/>
            <w:noWrap/>
            <w:vAlign w:val="bottom"/>
            <w:hideMark/>
          </w:tcPr>
          <w:p w14:paraId="5A9AC0E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18" w:type="dxa"/>
            <w:tcBorders>
              <w:top w:val="nil"/>
              <w:left w:val="nil"/>
              <w:bottom w:val="nil"/>
              <w:right w:val="nil"/>
            </w:tcBorders>
            <w:shd w:val="clear" w:color="auto" w:fill="auto"/>
            <w:noWrap/>
            <w:vAlign w:val="bottom"/>
            <w:hideMark/>
          </w:tcPr>
          <w:p w14:paraId="7DE80A7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7" w:type="dxa"/>
            <w:tcBorders>
              <w:top w:val="nil"/>
              <w:left w:val="nil"/>
              <w:bottom w:val="nil"/>
              <w:right w:val="nil"/>
            </w:tcBorders>
            <w:shd w:val="clear" w:color="auto" w:fill="auto"/>
            <w:noWrap/>
            <w:vAlign w:val="bottom"/>
            <w:hideMark/>
          </w:tcPr>
          <w:p w14:paraId="49E5F37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BAB2E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66D9C5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70" w:type="dxa"/>
            <w:tcBorders>
              <w:top w:val="nil"/>
              <w:left w:val="nil"/>
              <w:bottom w:val="nil"/>
              <w:right w:val="nil"/>
            </w:tcBorders>
            <w:shd w:val="clear" w:color="auto" w:fill="auto"/>
            <w:noWrap/>
            <w:vAlign w:val="bottom"/>
            <w:hideMark/>
          </w:tcPr>
          <w:p w14:paraId="2612677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9" w:type="dxa"/>
            <w:tcBorders>
              <w:top w:val="nil"/>
              <w:left w:val="nil"/>
              <w:bottom w:val="nil"/>
              <w:right w:val="nil"/>
            </w:tcBorders>
            <w:shd w:val="clear" w:color="auto" w:fill="auto"/>
            <w:noWrap/>
            <w:vAlign w:val="bottom"/>
            <w:hideMark/>
          </w:tcPr>
          <w:p w14:paraId="2B1898E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17" w:type="dxa"/>
            <w:tcBorders>
              <w:top w:val="nil"/>
              <w:left w:val="nil"/>
              <w:bottom w:val="nil"/>
              <w:right w:val="nil"/>
            </w:tcBorders>
            <w:shd w:val="clear" w:color="auto" w:fill="auto"/>
            <w:noWrap/>
            <w:vAlign w:val="bottom"/>
            <w:hideMark/>
          </w:tcPr>
          <w:p w14:paraId="69AF7B4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82" w:type="dxa"/>
            <w:tcBorders>
              <w:top w:val="nil"/>
              <w:left w:val="nil"/>
              <w:bottom w:val="nil"/>
              <w:right w:val="nil"/>
            </w:tcBorders>
            <w:shd w:val="clear" w:color="auto" w:fill="auto"/>
            <w:noWrap/>
            <w:vAlign w:val="bottom"/>
            <w:hideMark/>
          </w:tcPr>
          <w:p w14:paraId="0C1897E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428" w:type="dxa"/>
            <w:tcBorders>
              <w:top w:val="nil"/>
              <w:left w:val="nil"/>
              <w:bottom w:val="nil"/>
              <w:right w:val="nil"/>
            </w:tcBorders>
            <w:shd w:val="clear" w:color="auto" w:fill="auto"/>
            <w:noWrap/>
            <w:vAlign w:val="bottom"/>
            <w:hideMark/>
          </w:tcPr>
          <w:p w14:paraId="2688353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526F211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0C55C84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49" w:type="dxa"/>
            <w:tcBorders>
              <w:top w:val="nil"/>
              <w:left w:val="nil"/>
              <w:bottom w:val="nil"/>
              <w:right w:val="nil"/>
            </w:tcBorders>
            <w:shd w:val="clear" w:color="auto" w:fill="auto"/>
            <w:noWrap/>
            <w:vAlign w:val="bottom"/>
            <w:hideMark/>
          </w:tcPr>
          <w:p w14:paraId="51F0F98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27" w:type="dxa"/>
            <w:tcBorders>
              <w:top w:val="nil"/>
              <w:left w:val="nil"/>
              <w:bottom w:val="nil"/>
              <w:right w:val="nil"/>
            </w:tcBorders>
            <w:shd w:val="clear" w:color="auto" w:fill="auto"/>
            <w:noWrap/>
            <w:vAlign w:val="bottom"/>
            <w:hideMark/>
          </w:tcPr>
          <w:p w14:paraId="24A075B3"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706" w:type="dxa"/>
            <w:tcBorders>
              <w:top w:val="nil"/>
              <w:left w:val="nil"/>
              <w:bottom w:val="nil"/>
              <w:right w:val="nil"/>
            </w:tcBorders>
            <w:shd w:val="clear" w:color="auto" w:fill="auto"/>
            <w:noWrap/>
            <w:vAlign w:val="bottom"/>
            <w:hideMark/>
          </w:tcPr>
          <w:p w14:paraId="3AD01178"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r>
    </w:tbl>
    <w:p w14:paraId="46112B22" w14:textId="3E9AE534" w:rsidR="003C33E7" w:rsidRDefault="003C33E7" w:rsidP="0098015E">
      <w:pPr>
        <w:rPr>
          <w:rFonts w:ascii="Times New Roman" w:hAnsi="Times New Roman" w:cs="Times New Roman"/>
          <w:sz w:val="24"/>
          <w:szCs w:val="24"/>
        </w:rPr>
      </w:pPr>
    </w:p>
    <w:tbl>
      <w:tblPr>
        <w:tblW w:w="13530" w:type="dxa"/>
        <w:tblInd w:w="-910" w:type="dxa"/>
        <w:tblLook w:val="04A0" w:firstRow="1" w:lastRow="0" w:firstColumn="1" w:lastColumn="0" w:noHBand="0" w:noVBand="1"/>
      </w:tblPr>
      <w:tblGrid>
        <w:gridCol w:w="434"/>
        <w:gridCol w:w="1359"/>
        <w:gridCol w:w="1291"/>
        <w:gridCol w:w="876"/>
        <w:gridCol w:w="780"/>
        <w:gridCol w:w="951"/>
        <w:gridCol w:w="690"/>
        <w:gridCol w:w="1042"/>
        <w:gridCol w:w="538"/>
        <w:gridCol w:w="553"/>
        <w:gridCol w:w="491"/>
        <w:gridCol w:w="725"/>
        <w:gridCol w:w="1024"/>
        <w:gridCol w:w="814"/>
        <w:gridCol w:w="989"/>
        <w:gridCol w:w="973"/>
      </w:tblGrid>
      <w:tr w:rsidR="003C33E7" w:rsidRPr="003C33E7" w14:paraId="3AD58170" w14:textId="77777777" w:rsidTr="003C33E7">
        <w:trPr>
          <w:trHeight w:val="495"/>
        </w:trPr>
        <w:tc>
          <w:tcPr>
            <w:tcW w:w="4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E1E35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366" w:type="dxa"/>
            <w:tcBorders>
              <w:top w:val="single" w:sz="8" w:space="0" w:color="auto"/>
              <w:left w:val="nil"/>
              <w:bottom w:val="single" w:sz="4" w:space="0" w:color="auto"/>
              <w:right w:val="single" w:sz="4" w:space="0" w:color="auto"/>
            </w:tcBorders>
            <w:shd w:val="clear" w:color="auto" w:fill="auto"/>
            <w:vAlign w:val="center"/>
            <w:hideMark/>
          </w:tcPr>
          <w:p w14:paraId="0DDB7E43" w14:textId="39610E9C"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Traini</w:t>
            </w:r>
            <w:r>
              <w:rPr>
                <w:rFonts w:ascii="Calibri" w:eastAsia="Times New Roman" w:hAnsi="Calibri" w:cs="Calibri"/>
                <w:b/>
                <w:bCs/>
                <w:color w:val="000000"/>
                <w:sz w:val="18"/>
                <w:szCs w:val="18"/>
                <w:lang w:val="en-US"/>
              </w:rPr>
              <w:t>n</w:t>
            </w:r>
            <w:r w:rsidRPr="003C33E7">
              <w:rPr>
                <w:rFonts w:ascii="Calibri" w:eastAsia="Times New Roman" w:hAnsi="Calibri" w:cs="Calibri"/>
                <w:b/>
                <w:bCs/>
                <w:color w:val="000000"/>
                <w:sz w:val="18"/>
                <w:szCs w:val="18"/>
                <w:lang w:val="en-US"/>
              </w:rPr>
              <w:t>g category</w:t>
            </w:r>
          </w:p>
        </w:tc>
        <w:tc>
          <w:tcPr>
            <w:tcW w:w="1291" w:type="dxa"/>
            <w:tcBorders>
              <w:top w:val="single" w:sz="8" w:space="0" w:color="auto"/>
              <w:left w:val="nil"/>
              <w:bottom w:val="single" w:sz="4" w:space="0" w:color="auto"/>
              <w:right w:val="single" w:sz="8" w:space="0" w:color="auto"/>
            </w:tcBorders>
            <w:shd w:val="clear" w:color="auto" w:fill="auto"/>
            <w:vAlign w:val="center"/>
            <w:hideMark/>
          </w:tcPr>
          <w:p w14:paraId="38879B58"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Training topic</w:t>
            </w:r>
          </w:p>
        </w:tc>
        <w:tc>
          <w:tcPr>
            <w:tcW w:w="869" w:type="dxa"/>
            <w:tcBorders>
              <w:top w:val="single" w:sz="8" w:space="0" w:color="auto"/>
              <w:left w:val="nil"/>
              <w:bottom w:val="nil"/>
              <w:right w:val="single" w:sz="8" w:space="0" w:color="auto"/>
            </w:tcBorders>
            <w:shd w:val="clear" w:color="auto" w:fill="auto"/>
            <w:vAlign w:val="center"/>
            <w:hideMark/>
          </w:tcPr>
          <w:p w14:paraId="455F51FD"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Quantity</w:t>
            </w:r>
          </w:p>
        </w:tc>
        <w:tc>
          <w:tcPr>
            <w:tcW w:w="780" w:type="dxa"/>
            <w:tcBorders>
              <w:top w:val="single" w:sz="4" w:space="0" w:color="auto"/>
              <w:left w:val="nil"/>
              <w:bottom w:val="single" w:sz="4" w:space="0" w:color="auto"/>
              <w:right w:val="single" w:sz="4" w:space="0" w:color="auto"/>
            </w:tcBorders>
            <w:shd w:val="clear" w:color="000000" w:fill="B4C6E7"/>
            <w:hideMark/>
          </w:tcPr>
          <w:p w14:paraId="74D93AA3"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January</w:t>
            </w:r>
          </w:p>
        </w:tc>
        <w:tc>
          <w:tcPr>
            <w:tcW w:w="951" w:type="dxa"/>
            <w:tcBorders>
              <w:top w:val="single" w:sz="4" w:space="0" w:color="auto"/>
              <w:left w:val="nil"/>
              <w:bottom w:val="single" w:sz="4" w:space="0" w:color="auto"/>
              <w:right w:val="single" w:sz="4" w:space="0" w:color="auto"/>
            </w:tcBorders>
            <w:shd w:val="clear" w:color="000000" w:fill="B4C6E7"/>
            <w:hideMark/>
          </w:tcPr>
          <w:p w14:paraId="4CAB765A"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February</w:t>
            </w:r>
          </w:p>
        </w:tc>
        <w:tc>
          <w:tcPr>
            <w:tcW w:w="690" w:type="dxa"/>
            <w:tcBorders>
              <w:top w:val="single" w:sz="4" w:space="0" w:color="auto"/>
              <w:left w:val="nil"/>
              <w:bottom w:val="single" w:sz="4" w:space="0" w:color="auto"/>
              <w:right w:val="single" w:sz="4" w:space="0" w:color="auto"/>
            </w:tcBorders>
            <w:shd w:val="clear" w:color="000000" w:fill="B4C6E7"/>
            <w:hideMark/>
          </w:tcPr>
          <w:p w14:paraId="68E82D5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March</w:t>
            </w:r>
          </w:p>
        </w:tc>
        <w:tc>
          <w:tcPr>
            <w:tcW w:w="1042" w:type="dxa"/>
            <w:tcBorders>
              <w:top w:val="single" w:sz="4" w:space="0" w:color="auto"/>
              <w:left w:val="nil"/>
              <w:bottom w:val="single" w:sz="4" w:space="0" w:color="auto"/>
              <w:right w:val="single" w:sz="4" w:space="0" w:color="auto"/>
            </w:tcBorders>
            <w:shd w:val="clear" w:color="000000" w:fill="B4C6E7"/>
            <w:hideMark/>
          </w:tcPr>
          <w:p w14:paraId="2E2049DC"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April</w:t>
            </w:r>
          </w:p>
        </w:tc>
        <w:tc>
          <w:tcPr>
            <w:tcW w:w="538" w:type="dxa"/>
            <w:tcBorders>
              <w:top w:val="single" w:sz="4" w:space="0" w:color="auto"/>
              <w:left w:val="nil"/>
              <w:bottom w:val="single" w:sz="4" w:space="0" w:color="auto"/>
              <w:right w:val="single" w:sz="4" w:space="0" w:color="auto"/>
            </w:tcBorders>
            <w:shd w:val="clear" w:color="000000" w:fill="B4C6E7"/>
            <w:hideMark/>
          </w:tcPr>
          <w:p w14:paraId="27BE3BF0"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May</w:t>
            </w:r>
          </w:p>
        </w:tc>
        <w:tc>
          <w:tcPr>
            <w:tcW w:w="553" w:type="dxa"/>
            <w:tcBorders>
              <w:top w:val="single" w:sz="4" w:space="0" w:color="auto"/>
              <w:left w:val="nil"/>
              <w:bottom w:val="single" w:sz="4" w:space="0" w:color="auto"/>
              <w:right w:val="single" w:sz="8" w:space="0" w:color="auto"/>
            </w:tcBorders>
            <w:shd w:val="clear" w:color="000000" w:fill="B4C6E7"/>
            <w:hideMark/>
          </w:tcPr>
          <w:p w14:paraId="480E36CF"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June</w:t>
            </w:r>
          </w:p>
        </w:tc>
        <w:tc>
          <w:tcPr>
            <w:tcW w:w="491" w:type="dxa"/>
            <w:tcBorders>
              <w:top w:val="single" w:sz="4" w:space="0" w:color="auto"/>
              <w:left w:val="nil"/>
              <w:bottom w:val="single" w:sz="4" w:space="0" w:color="auto"/>
              <w:right w:val="single" w:sz="4" w:space="0" w:color="auto"/>
            </w:tcBorders>
            <w:shd w:val="clear" w:color="000000" w:fill="B4C6E7"/>
            <w:hideMark/>
          </w:tcPr>
          <w:p w14:paraId="64598E1F"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July</w:t>
            </w:r>
          </w:p>
        </w:tc>
        <w:tc>
          <w:tcPr>
            <w:tcW w:w="725" w:type="dxa"/>
            <w:tcBorders>
              <w:top w:val="single" w:sz="4" w:space="0" w:color="auto"/>
              <w:left w:val="nil"/>
              <w:bottom w:val="single" w:sz="4" w:space="0" w:color="auto"/>
              <w:right w:val="single" w:sz="4" w:space="0" w:color="auto"/>
            </w:tcBorders>
            <w:shd w:val="clear" w:color="000000" w:fill="B4C6E7"/>
            <w:hideMark/>
          </w:tcPr>
          <w:p w14:paraId="5AAE1CD1"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August</w:t>
            </w:r>
          </w:p>
        </w:tc>
        <w:tc>
          <w:tcPr>
            <w:tcW w:w="1024" w:type="dxa"/>
            <w:tcBorders>
              <w:top w:val="single" w:sz="4" w:space="0" w:color="auto"/>
              <w:left w:val="nil"/>
              <w:bottom w:val="single" w:sz="4" w:space="0" w:color="auto"/>
              <w:right w:val="single" w:sz="4" w:space="0" w:color="auto"/>
            </w:tcBorders>
            <w:shd w:val="clear" w:color="000000" w:fill="B4C6E7"/>
            <w:hideMark/>
          </w:tcPr>
          <w:p w14:paraId="64946ACB"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September</w:t>
            </w:r>
          </w:p>
        </w:tc>
        <w:tc>
          <w:tcPr>
            <w:tcW w:w="814" w:type="dxa"/>
            <w:tcBorders>
              <w:top w:val="single" w:sz="4" w:space="0" w:color="auto"/>
              <w:left w:val="nil"/>
              <w:bottom w:val="single" w:sz="4" w:space="0" w:color="auto"/>
              <w:right w:val="single" w:sz="4" w:space="0" w:color="auto"/>
            </w:tcBorders>
            <w:shd w:val="clear" w:color="000000" w:fill="B4C6E7"/>
            <w:hideMark/>
          </w:tcPr>
          <w:p w14:paraId="2CD1EB07"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October</w:t>
            </w:r>
          </w:p>
        </w:tc>
        <w:tc>
          <w:tcPr>
            <w:tcW w:w="989" w:type="dxa"/>
            <w:tcBorders>
              <w:top w:val="single" w:sz="4" w:space="0" w:color="auto"/>
              <w:left w:val="nil"/>
              <w:bottom w:val="single" w:sz="4" w:space="0" w:color="auto"/>
              <w:right w:val="single" w:sz="4" w:space="0" w:color="auto"/>
            </w:tcBorders>
            <w:shd w:val="clear" w:color="000000" w:fill="B4C6E7"/>
            <w:hideMark/>
          </w:tcPr>
          <w:p w14:paraId="0C3239FF"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November</w:t>
            </w:r>
          </w:p>
        </w:tc>
        <w:tc>
          <w:tcPr>
            <w:tcW w:w="973" w:type="dxa"/>
            <w:tcBorders>
              <w:top w:val="single" w:sz="4" w:space="0" w:color="auto"/>
              <w:left w:val="nil"/>
              <w:bottom w:val="single" w:sz="4" w:space="0" w:color="auto"/>
              <w:right w:val="single" w:sz="8" w:space="0" w:color="auto"/>
            </w:tcBorders>
            <w:shd w:val="clear" w:color="000000" w:fill="B4C6E7"/>
            <w:hideMark/>
          </w:tcPr>
          <w:p w14:paraId="7DE7A5E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December</w:t>
            </w:r>
          </w:p>
        </w:tc>
      </w:tr>
      <w:tr w:rsidR="003C33E7" w:rsidRPr="003C33E7" w14:paraId="7A9D9991" w14:textId="77777777" w:rsidTr="003C33E7">
        <w:trPr>
          <w:trHeight w:val="930"/>
        </w:trPr>
        <w:tc>
          <w:tcPr>
            <w:tcW w:w="434" w:type="dxa"/>
            <w:tcBorders>
              <w:top w:val="nil"/>
              <w:left w:val="single" w:sz="8" w:space="0" w:color="auto"/>
              <w:bottom w:val="single" w:sz="4" w:space="0" w:color="auto"/>
              <w:right w:val="single" w:sz="4" w:space="0" w:color="auto"/>
            </w:tcBorders>
            <w:shd w:val="clear" w:color="auto" w:fill="auto"/>
            <w:noWrap/>
            <w:vAlign w:val="bottom"/>
            <w:hideMark/>
          </w:tcPr>
          <w:p w14:paraId="2BD387C5"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8</w:t>
            </w:r>
          </w:p>
        </w:tc>
        <w:tc>
          <w:tcPr>
            <w:tcW w:w="1366" w:type="dxa"/>
            <w:vMerge w:val="restart"/>
            <w:tcBorders>
              <w:top w:val="nil"/>
              <w:left w:val="single" w:sz="4" w:space="0" w:color="auto"/>
              <w:bottom w:val="single" w:sz="8" w:space="0" w:color="000000"/>
              <w:right w:val="single" w:sz="4" w:space="0" w:color="auto"/>
            </w:tcBorders>
            <w:shd w:val="clear" w:color="auto" w:fill="auto"/>
            <w:vAlign w:val="center"/>
            <w:hideMark/>
          </w:tcPr>
          <w:p w14:paraId="6D0C617D"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xml:space="preserve">Thematic Capacity Building </w:t>
            </w:r>
          </w:p>
        </w:tc>
        <w:tc>
          <w:tcPr>
            <w:tcW w:w="1291" w:type="dxa"/>
            <w:tcBorders>
              <w:top w:val="nil"/>
              <w:left w:val="nil"/>
              <w:bottom w:val="single" w:sz="4" w:space="0" w:color="auto"/>
              <w:right w:val="single" w:sz="8" w:space="0" w:color="auto"/>
            </w:tcBorders>
            <w:shd w:val="clear" w:color="auto" w:fill="auto"/>
            <w:vAlign w:val="center"/>
            <w:hideMark/>
          </w:tcPr>
          <w:p w14:paraId="0F04D8D9"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Training on Circular Economy and Sustainable Tourism</w:t>
            </w:r>
          </w:p>
        </w:tc>
        <w:tc>
          <w:tcPr>
            <w:tcW w:w="869" w:type="dxa"/>
            <w:tcBorders>
              <w:top w:val="single" w:sz="8" w:space="0" w:color="auto"/>
              <w:left w:val="nil"/>
              <w:bottom w:val="single" w:sz="8" w:space="0" w:color="auto"/>
              <w:right w:val="single" w:sz="8" w:space="0" w:color="auto"/>
            </w:tcBorders>
            <w:shd w:val="clear" w:color="auto" w:fill="auto"/>
            <w:noWrap/>
            <w:vAlign w:val="center"/>
            <w:hideMark/>
          </w:tcPr>
          <w:p w14:paraId="47FFA79E"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780" w:type="dxa"/>
            <w:tcBorders>
              <w:top w:val="nil"/>
              <w:left w:val="nil"/>
              <w:bottom w:val="nil"/>
              <w:right w:val="nil"/>
            </w:tcBorders>
            <w:shd w:val="clear" w:color="auto" w:fill="auto"/>
            <w:noWrap/>
            <w:vAlign w:val="bottom"/>
            <w:hideMark/>
          </w:tcPr>
          <w:p w14:paraId="35CE2760"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951" w:type="dxa"/>
            <w:tcBorders>
              <w:top w:val="nil"/>
              <w:left w:val="nil"/>
              <w:bottom w:val="nil"/>
              <w:right w:val="nil"/>
            </w:tcBorders>
            <w:shd w:val="clear" w:color="000000" w:fill="8EA9DB"/>
            <w:vAlign w:val="bottom"/>
            <w:hideMark/>
          </w:tcPr>
          <w:p w14:paraId="40C95296"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16.2.2023</w:t>
            </w:r>
          </w:p>
        </w:tc>
        <w:tc>
          <w:tcPr>
            <w:tcW w:w="690" w:type="dxa"/>
            <w:tcBorders>
              <w:top w:val="nil"/>
              <w:left w:val="nil"/>
              <w:bottom w:val="nil"/>
              <w:right w:val="nil"/>
            </w:tcBorders>
            <w:shd w:val="clear" w:color="auto" w:fill="auto"/>
            <w:noWrap/>
            <w:vAlign w:val="bottom"/>
            <w:hideMark/>
          </w:tcPr>
          <w:p w14:paraId="06720DA0"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p>
        </w:tc>
        <w:tc>
          <w:tcPr>
            <w:tcW w:w="1042" w:type="dxa"/>
            <w:tcBorders>
              <w:top w:val="nil"/>
              <w:left w:val="nil"/>
              <w:bottom w:val="nil"/>
              <w:right w:val="nil"/>
            </w:tcBorders>
            <w:shd w:val="clear" w:color="auto" w:fill="auto"/>
            <w:noWrap/>
            <w:vAlign w:val="bottom"/>
            <w:hideMark/>
          </w:tcPr>
          <w:p w14:paraId="60817164"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38" w:type="dxa"/>
            <w:tcBorders>
              <w:top w:val="nil"/>
              <w:left w:val="nil"/>
              <w:bottom w:val="nil"/>
              <w:right w:val="nil"/>
            </w:tcBorders>
            <w:shd w:val="clear" w:color="auto" w:fill="auto"/>
            <w:noWrap/>
            <w:vAlign w:val="bottom"/>
            <w:hideMark/>
          </w:tcPr>
          <w:p w14:paraId="60E7E0FE"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3" w:type="dxa"/>
            <w:tcBorders>
              <w:top w:val="nil"/>
              <w:left w:val="nil"/>
              <w:bottom w:val="nil"/>
              <w:right w:val="single" w:sz="8" w:space="0" w:color="auto"/>
            </w:tcBorders>
            <w:shd w:val="clear" w:color="auto" w:fill="auto"/>
            <w:noWrap/>
            <w:vAlign w:val="bottom"/>
            <w:hideMark/>
          </w:tcPr>
          <w:p w14:paraId="3AAF5E0B"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1" w:type="dxa"/>
            <w:tcBorders>
              <w:top w:val="nil"/>
              <w:left w:val="nil"/>
              <w:bottom w:val="nil"/>
              <w:right w:val="nil"/>
            </w:tcBorders>
            <w:shd w:val="clear" w:color="auto" w:fill="auto"/>
            <w:noWrap/>
            <w:vAlign w:val="bottom"/>
            <w:hideMark/>
          </w:tcPr>
          <w:p w14:paraId="74B7A9CE" w14:textId="77777777" w:rsidR="003C33E7" w:rsidRPr="003C33E7" w:rsidRDefault="003C33E7" w:rsidP="003C33E7">
            <w:pPr>
              <w:spacing w:after="0" w:line="240" w:lineRule="auto"/>
              <w:rPr>
                <w:rFonts w:ascii="Calibri" w:eastAsia="Times New Roman" w:hAnsi="Calibri" w:cs="Calibri"/>
                <w:color w:val="000000"/>
                <w:sz w:val="18"/>
                <w:szCs w:val="18"/>
                <w:lang w:val="en-US"/>
              </w:rPr>
            </w:pPr>
          </w:p>
        </w:tc>
        <w:tc>
          <w:tcPr>
            <w:tcW w:w="725" w:type="dxa"/>
            <w:tcBorders>
              <w:top w:val="nil"/>
              <w:left w:val="nil"/>
              <w:bottom w:val="nil"/>
              <w:right w:val="nil"/>
            </w:tcBorders>
            <w:shd w:val="clear" w:color="auto" w:fill="auto"/>
            <w:noWrap/>
            <w:vAlign w:val="bottom"/>
            <w:hideMark/>
          </w:tcPr>
          <w:p w14:paraId="44FA2D8F"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1024" w:type="dxa"/>
            <w:tcBorders>
              <w:top w:val="nil"/>
              <w:left w:val="nil"/>
              <w:bottom w:val="nil"/>
              <w:right w:val="nil"/>
            </w:tcBorders>
            <w:shd w:val="clear" w:color="auto" w:fill="auto"/>
            <w:noWrap/>
            <w:vAlign w:val="bottom"/>
            <w:hideMark/>
          </w:tcPr>
          <w:p w14:paraId="4CB2AC2D"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814" w:type="dxa"/>
            <w:tcBorders>
              <w:top w:val="nil"/>
              <w:left w:val="nil"/>
              <w:bottom w:val="nil"/>
              <w:right w:val="nil"/>
            </w:tcBorders>
            <w:shd w:val="clear" w:color="auto" w:fill="auto"/>
            <w:noWrap/>
            <w:vAlign w:val="bottom"/>
            <w:hideMark/>
          </w:tcPr>
          <w:p w14:paraId="7D842365"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989" w:type="dxa"/>
            <w:tcBorders>
              <w:top w:val="nil"/>
              <w:left w:val="nil"/>
              <w:bottom w:val="nil"/>
              <w:right w:val="nil"/>
            </w:tcBorders>
            <w:shd w:val="clear" w:color="auto" w:fill="auto"/>
            <w:noWrap/>
            <w:vAlign w:val="bottom"/>
            <w:hideMark/>
          </w:tcPr>
          <w:p w14:paraId="514ECCDB"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973" w:type="dxa"/>
            <w:tcBorders>
              <w:top w:val="nil"/>
              <w:left w:val="nil"/>
              <w:bottom w:val="nil"/>
              <w:right w:val="single" w:sz="8" w:space="0" w:color="auto"/>
            </w:tcBorders>
            <w:shd w:val="clear" w:color="auto" w:fill="auto"/>
            <w:noWrap/>
            <w:vAlign w:val="bottom"/>
            <w:hideMark/>
          </w:tcPr>
          <w:p w14:paraId="5715CE71"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r>
      <w:tr w:rsidR="003C33E7" w:rsidRPr="003C33E7" w14:paraId="25C0B00A" w14:textId="77777777" w:rsidTr="003C33E7">
        <w:trPr>
          <w:trHeight w:val="142"/>
        </w:trPr>
        <w:tc>
          <w:tcPr>
            <w:tcW w:w="434" w:type="dxa"/>
            <w:tcBorders>
              <w:top w:val="nil"/>
              <w:left w:val="single" w:sz="8" w:space="0" w:color="auto"/>
              <w:bottom w:val="single" w:sz="4" w:space="0" w:color="auto"/>
              <w:right w:val="single" w:sz="4" w:space="0" w:color="auto"/>
            </w:tcBorders>
            <w:shd w:val="clear" w:color="auto" w:fill="auto"/>
            <w:noWrap/>
            <w:vAlign w:val="bottom"/>
            <w:hideMark/>
          </w:tcPr>
          <w:p w14:paraId="0B194BB0"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366" w:type="dxa"/>
            <w:vMerge/>
            <w:tcBorders>
              <w:top w:val="nil"/>
              <w:left w:val="single" w:sz="4" w:space="0" w:color="auto"/>
              <w:bottom w:val="single" w:sz="8" w:space="0" w:color="000000"/>
              <w:right w:val="single" w:sz="4" w:space="0" w:color="auto"/>
            </w:tcBorders>
            <w:vAlign w:val="center"/>
            <w:hideMark/>
          </w:tcPr>
          <w:p w14:paraId="647943BA" w14:textId="77777777" w:rsidR="003C33E7" w:rsidRPr="003C33E7" w:rsidRDefault="003C33E7" w:rsidP="003C33E7">
            <w:pPr>
              <w:spacing w:after="0" w:line="240" w:lineRule="auto"/>
              <w:rPr>
                <w:rFonts w:ascii="Calibri" w:eastAsia="Times New Roman" w:hAnsi="Calibri" w:cs="Calibri"/>
                <w:color w:val="000000"/>
                <w:sz w:val="18"/>
                <w:szCs w:val="18"/>
                <w:lang w:val="en-US"/>
              </w:rPr>
            </w:pPr>
          </w:p>
        </w:tc>
        <w:tc>
          <w:tcPr>
            <w:tcW w:w="1291" w:type="dxa"/>
            <w:tcBorders>
              <w:top w:val="nil"/>
              <w:left w:val="nil"/>
              <w:bottom w:val="single" w:sz="4" w:space="0" w:color="auto"/>
              <w:right w:val="single" w:sz="8" w:space="0" w:color="auto"/>
            </w:tcBorders>
            <w:shd w:val="clear" w:color="auto" w:fill="auto"/>
            <w:vAlign w:val="bottom"/>
            <w:hideMark/>
          </w:tcPr>
          <w:p w14:paraId="1B281788"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869" w:type="dxa"/>
            <w:tcBorders>
              <w:top w:val="nil"/>
              <w:left w:val="nil"/>
              <w:bottom w:val="nil"/>
              <w:right w:val="single" w:sz="8" w:space="0" w:color="auto"/>
            </w:tcBorders>
            <w:shd w:val="clear" w:color="auto" w:fill="auto"/>
            <w:noWrap/>
            <w:vAlign w:val="center"/>
            <w:hideMark/>
          </w:tcPr>
          <w:p w14:paraId="6C1B7187"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780" w:type="dxa"/>
            <w:tcBorders>
              <w:top w:val="nil"/>
              <w:left w:val="nil"/>
              <w:bottom w:val="nil"/>
              <w:right w:val="nil"/>
            </w:tcBorders>
            <w:shd w:val="clear" w:color="auto" w:fill="auto"/>
            <w:noWrap/>
            <w:vAlign w:val="bottom"/>
            <w:hideMark/>
          </w:tcPr>
          <w:p w14:paraId="73DF3FED"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p>
        </w:tc>
        <w:tc>
          <w:tcPr>
            <w:tcW w:w="951" w:type="dxa"/>
            <w:tcBorders>
              <w:top w:val="nil"/>
              <w:left w:val="nil"/>
              <w:bottom w:val="nil"/>
              <w:right w:val="nil"/>
            </w:tcBorders>
            <w:shd w:val="clear" w:color="auto" w:fill="auto"/>
            <w:noWrap/>
            <w:vAlign w:val="bottom"/>
            <w:hideMark/>
          </w:tcPr>
          <w:p w14:paraId="56A458E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690" w:type="dxa"/>
            <w:tcBorders>
              <w:top w:val="nil"/>
              <w:left w:val="nil"/>
              <w:bottom w:val="nil"/>
              <w:right w:val="nil"/>
            </w:tcBorders>
            <w:shd w:val="clear" w:color="auto" w:fill="auto"/>
            <w:noWrap/>
            <w:vAlign w:val="bottom"/>
            <w:hideMark/>
          </w:tcPr>
          <w:p w14:paraId="79F3DF8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1042" w:type="dxa"/>
            <w:tcBorders>
              <w:top w:val="nil"/>
              <w:left w:val="nil"/>
              <w:bottom w:val="nil"/>
              <w:right w:val="nil"/>
            </w:tcBorders>
            <w:shd w:val="clear" w:color="auto" w:fill="auto"/>
            <w:noWrap/>
            <w:vAlign w:val="bottom"/>
            <w:hideMark/>
          </w:tcPr>
          <w:p w14:paraId="1BD3F632"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38" w:type="dxa"/>
            <w:tcBorders>
              <w:top w:val="nil"/>
              <w:left w:val="nil"/>
              <w:bottom w:val="nil"/>
              <w:right w:val="nil"/>
            </w:tcBorders>
            <w:shd w:val="clear" w:color="auto" w:fill="auto"/>
            <w:noWrap/>
            <w:vAlign w:val="bottom"/>
            <w:hideMark/>
          </w:tcPr>
          <w:p w14:paraId="2D98AB37"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553" w:type="dxa"/>
            <w:tcBorders>
              <w:top w:val="nil"/>
              <w:left w:val="nil"/>
              <w:bottom w:val="nil"/>
              <w:right w:val="single" w:sz="8" w:space="0" w:color="auto"/>
            </w:tcBorders>
            <w:shd w:val="clear" w:color="auto" w:fill="auto"/>
            <w:noWrap/>
            <w:vAlign w:val="bottom"/>
            <w:hideMark/>
          </w:tcPr>
          <w:p w14:paraId="54ED28A8"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1" w:type="dxa"/>
            <w:tcBorders>
              <w:top w:val="nil"/>
              <w:left w:val="nil"/>
              <w:bottom w:val="nil"/>
              <w:right w:val="nil"/>
            </w:tcBorders>
            <w:shd w:val="clear" w:color="auto" w:fill="auto"/>
            <w:noWrap/>
            <w:vAlign w:val="bottom"/>
            <w:hideMark/>
          </w:tcPr>
          <w:p w14:paraId="293DA068" w14:textId="77777777" w:rsidR="003C33E7" w:rsidRPr="003C33E7" w:rsidRDefault="003C33E7" w:rsidP="003C33E7">
            <w:pPr>
              <w:spacing w:after="0" w:line="240" w:lineRule="auto"/>
              <w:rPr>
                <w:rFonts w:ascii="Calibri" w:eastAsia="Times New Roman" w:hAnsi="Calibri" w:cs="Calibri"/>
                <w:color w:val="000000"/>
                <w:sz w:val="18"/>
                <w:szCs w:val="18"/>
                <w:lang w:val="en-US"/>
              </w:rPr>
            </w:pPr>
          </w:p>
        </w:tc>
        <w:tc>
          <w:tcPr>
            <w:tcW w:w="725" w:type="dxa"/>
            <w:tcBorders>
              <w:top w:val="nil"/>
              <w:left w:val="nil"/>
              <w:bottom w:val="nil"/>
              <w:right w:val="nil"/>
            </w:tcBorders>
            <w:shd w:val="clear" w:color="auto" w:fill="auto"/>
            <w:noWrap/>
            <w:vAlign w:val="bottom"/>
            <w:hideMark/>
          </w:tcPr>
          <w:p w14:paraId="3C3F746C"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1024" w:type="dxa"/>
            <w:tcBorders>
              <w:top w:val="nil"/>
              <w:left w:val="nil"/>
              <w:bottom w:val="nil"/>
              <w:right w:val="nil"/>
            </w:tcBorders>
            <w:shd w:val="clear" w:color="auto" w:fill="auto"/>
            <w:noWrap/>
            <w:vAlign w:val="bottom"/>
            <w:hideMark/>
          </w:tcPr>
          <w:p w14:paraId="69622760"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814" w:type="dxa"/>
            <w:tcBorders>
              <w:top w:val="nil"/>
              <w:left w:val="nil"/>
              <w:bottom w:val="nil"/>
              <w:right w:val="nil"/>
            </w:tcBorders>
            <w:shd w:val="clear" w:color="auto" w:fill="auto"/>
            <w:noWrap/>
            <w:vAlign w:val="bottom"/>
            <w:hideMark/>
          </w:tcPr>
          <w:p w14:paraId="758D8D66"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989" w:type="dxa"/>
            <w:tcBorders>
              <w:top w:val="nil"/>
              <w:left w:val="nil"/>
              <w:bottom w:val="nil"/>
              <w:right w:val="nil"/>
            </w:tcBorders>
            <w:shd w:val="clear" w:color="auto" w:fill="auto"/>
            <w:noWrap/>
            <w:vAlign w:val="bottom"/>
            <w:hideMark/>
          </w:tcPr>
          <w:p w14:paraId="5276881A" w14:textId="77777777" w:rsidR="003C33E7" w:rsidRPr="003C33E7" w:rsidRDefault="003C33E7" w:rsidP="003C33E7">
            <w:pPr>
              <w:spacing w:after="0" w:line="240" w:lineRule="auto"/>
              <w:rPr>
                <w:rFonts w:ascii="Times New Roman" w:eastAsia="Times New Roman" w:hAnsi="Times New Roman" w:cs="Times New Roman"/>
                <w:sz w:val="20"/>
                <w:szCs w:val="20"/>
                <w:lang w:val="en-US"/>
              </w:rPr>
            </w:pPr>
          </w:p>
        </w:tc>
        <w:tc>
          <w:tcPr>
            <w:tcW w:w="973" w:type="dxa"/>
            <w:tcBorders>
              <w:top w:val="nil"/>
              <w:left w:val="nil"/>
              <w:bottom w:val="nil"/>
              <w:right w:val="single" w:sz="8" w:space="0" w:color="auto"/>
            </w:tcBorders>
            <w:shd w:val="clear" w:color="auto" w:fill="auto"/>
            <w:noWrap/>
            <w:vAlign w:val="bottom"/>
            <w:hideMark/>
          </w:tcPr>
          <w:p w14:paraId="285025A3"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r>
      <w:tr w:rsidR="003C33E7" w:rsidRPr="003C33E7" w14:paraId="1BA24DB8" w14:textId="77777777" w:rsidTr="003C33E7">
        <w:trPr>
          <w:trHeight w:val="1230"/>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14:paraId="6C2E3098"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9</w:t>
            </w:r>
          </w:p>
        </w:tc>
        <w:tc>
          <w:tcPr>
            <w:tcW w:w="1366" w:type="dxa"/>
            <w:vMerge/>
            <w:tcBorders>
              <w:top w:val="nil"/>
              <w:left w:val="single" w:sz="4" w:space="0" w:color="auto"/>
              <w:bottom w:val="single" w:sz="8" w:space="0" w:color="000000"/>
              <w:right w:val="single" w:sz="4" w:space="0" w:color="auto"/>
            </w:tcBorders>
            <w:vAlign w:val="center"/>
            <w:hideMark/>
          </w:tcPr>
          <w:p w14:paraId="430B2391" w14:textId="77777777" w:rsidR="003C33E7" w:rsidRPr="003C33E7" w:rsidRDefault="003C33E7" w:rsidP="003C33E7">
            <w:pPr>
              <w:spacing w:after="0" w:line="240" w:lineRule="auto"/>
              <w:rPr>
                <w:rFonts w:ascii="Calibri" w:eastAsia="Times New Roman" w:hAnsi="Calibri" w:cs="Calibri"/>
                <w:color w:val="000000"/>
                <w:sz w:val="18"/>
                <w:szCs w:val="18"/>
                <w:lang w:val="en-US"/>
              </w:rPr>
            </w:pPr>
          </w:p>
        </w:tc>
        <w:tc>
          <w:tcPr>
            <w:tcW w:w="1291" w:type="dxa"/>
            <w:tcBorders>
              <w:top w:val="nil"/>
              <w:left w:val="nil"/>
              <w:bottom w:val="single" w:sz="8" w:space="0" w:color="auto"/>
              <w:right w:val="single" w:sz="8" w:space="0" w:color="auto"/>
            </w:tcBorders>
            <w:shd w:val="clear" w:color="auto" w:fill="auto"/>
            <w:vAlign w:val="bottom"/>
            <w:hideMark/>
          </w:tcPr>
          <w:p w14:paraId="1D603E54" w14:textId="1D58E994"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Training on Environmental education</w:t>
            </w:r>
            <w:r w:rsidR="00FD6709">
              <w:rPr>
                <w:rFonts w:ascii="Calibri" w:eastAsia="Times New Roman" w:hAnsi="Calibri" w:cs="Calibri"/>
                <w:color w:val="000000"/>
                <w:sz w:val="18"/>
                <w:szCs w:val="18"/>
                <w:lang w:val="en-US"/>
              </w:rPr>
              <w:t>, Social Economy</w:t>
            </w:r>
            <w:r w:rsidR="00A870B5">
              <w:rPr>
                <w:rFonts w:ascii="Calibri" w:eastAsia="Times New Roman" w:hAnsi="Calibri" w:cs="Calibri"/>
                <w:color w:val="000000"/>
                <w:sz w:val="18"/>
                <w:szCs w:val="18"/>
                <w:lang w:val="en-US"/>
              </w:rPr>
              <w:t xml:space="preserve"> </w:t>
            </w:r>
            <w:r w:rsidR="00FD6709">
              <w:rPr>
                <w:rFonts w:ascii="Calibri" w:eastAsia="Times New Roman" w:hAnsi="Calibri" w:cs="Calibri"/>
                <w:color w:val="000000"/>
                <w:sz w:val="18"/>
                <w:szCs w:val="18"/>
                <w:lang w:val="en-US"/>
              </w:rPr>
              <w:t xml:space="preserve">and </w:t>
            </w:r>
            <w:r w:rsidRPr="003C33E7">
              <w:rPr>
                <w:rFonts w:ascii="Calibri" w:eastAsia="Times New Roman" w:hAnsi="Calibri" w:cs="Calibri"/>
                <w:color w:val="000000"/>
                <w:sz w:val="18"/>
                <w:szCs w:val="18"/>
                <w:lang w:val="en-US"/>
              </w:rPr>
              <w:t>Innovative environmental solutions as a driver for change</w:t>
            </w:r>
          </w:p>
        </w:tc>
        <w:tc>
          <w:tcPr>
            <w:tcW w:w="869" w:type="dxa"/>
            <w:tcBorders>
              <w:top w:val="single" w:sz="8" w:space="0" w:color="auto"/>
              <w:left w:val="nil"/>
              <w:bottom w:val="single" w:sz="8" w:space="0" w:color="auto"/>
              <w:right w:val="single" w:sz="8" w:space="0" w:color="auto"/>
            </w:tcBorders>
            <w:shd w:val="clear" w:color="auto" w:fill="auto"/>
            <w:noWrap/>
            <w:vAlign w:val="center"/>
            <w:hideMark/>
          </w:tcPr>
          <w:p w14:paraId="1043EF64" w14:textId="77777777" w:rsidR="003C33E7" w:rsidRPr="003C33E7" w:rsidRDefault="003C33E7" w:rsidP="003C33E7">
            <w:pPr>
              <w:spacing w:after="0" w:line="240" w:lineRule="auto"/>
              <w:jc w:val="center"/>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1</w:t>
            </w:r>
          </w:p>
        </w:tc>
        <w:tc>
          <w:tcPr>
            <w:tcW w:w="780" w:type="dxa"/>
            <w:tcBorders>
              <w:top w:val="nil"/>
              <w:left w:val="nil"/>
              <w:bottom w:val="single" w:sz="8" w:space="0" w:color="auto"/>
              <w:right w:val="nil"/>
            </w:tcBorders>
            <w:shd w:val="clear" w:color="auto" w:fill="auto"/>
            <w:noWrap/>
            <w:vAlign w:val="bottom"/>
            <w:hideMark/>
          </w:tcPr>
          <w:p w14:paraId="19437EC3"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951" w:type="dxa"/>
            <w:tcBorders>
              <w:top w:val="nil"/>
              <w:left w:val="nil"/>
              <w:bottom w:val="single" w:sz="8" w:space="0" w:color="auto"/>
              <w:right w:val="nil"/>
            </w:tcBorders>
            <w:shd w:val="clear" w:color="auto" w:fill="auto"/>
            <w:noWrap/>
            <w:vAlign w:val="bottom"/>
            <w:hideMark/>
          </w:tcPr>
          <w:p w14:paraId="4D62B17E"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690" w:type="dxa"/>
            <w:tcBorders>
              <w:top w:val="nil"/>
              <w:left w:val="nil"/>
              <w:bottom w:val="single" w:sz="8" w:space="0" w:color="auto"/>
              <w:right w:val="nil"/>
            </w:tcBorders>
            <w:shd w:val="clear" w:color="auto" w:fill="auto"/>
            <w:noWrap/>
            <w:vAlign w:val="bottom"/>
            <w:hideMark/>
          </w:tcPr>
          <w:p w14:paraId="5E40008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042" w:type="dxa"/>
            <w:tcBorders>
              <w:top w:val="nil"/>
              <w:left w:val="nil"/>
              <w:bottom w:val="single" w:sz="8" w:space="0" w:color="auto"/>
              <w:right w:val="nil"/>
            </w:tcBorders>
            <w:shd w:val="clear" w:color="000000" w:fill="8EA9DB"/>
            <w:vAlign w:val="bottom"/>
            <w:hideMark/>
          </w:tcPr>
          <w:p w14:paraId="5860CEAC" w14:textId="77777777" w:rsidR="003C33E7" w:rsidRPr="003C33E7" w:rsidRDefault="003C33E7" w:rsidP="003C33E7">
            <w:pPr>
              <w:spacing w:after="0" w:line="240" w:lineRule="auto"/>
              <w:rPr>
                <w:rFonts w:ascii="Calibri" w:eastAsia="Times New Roman" w:hAnsi="Calibri" w:cs="Calibri"/>
                <w:b/>
                <w:bCs/>
                <w:color w:val="000000"/>
                <w:sz w:val="18"/>
                <w:szCs w:val="18"/>
                <w:lang w:val="en-US"/>
              </w:rPr>
            </w:pPr>
            <w:r w:rsidRPr="003C33E7">
              <w:rPr>
                <w:rFonts w:ascii="Calibri" w:eastAsia="Times New Roman" w:hAnsi="Calibri" w:cs="Calibri"/>
                <w:b/>
                <w:bCs/>
                <w:color w:val="000000"/>
                <w:sz w:val="18"/>
                <w:szCs w:val="18"/>
                <w:lang w:val="en-US"/>
              </w:rPr>
              <w:t>12.04.2023</w:t>
            </w:r>
          </w:p>
        </w:tc>
        <w:tc>
          <w:tcPr>
            <w:tcW w:w="538" w:type="dxa"/>
            <w:tcBorders>
              <w:top w:val="nil"/>
              <w:left w:val="nil"/>
              <w:bottom w:val="single" w:sz="8" w:space="0" w:color="auto"/>
              <w:right w:val="nil"/>
            </w:tcBorders>
            <w:shd w:val="clear" w:color="auto" w:fill="auto"/>
            <w:noWrap/>
            <w:vAlign w:val="bottom"/>
            <w:hideMark/>
          </w:tcPr>
          <w:p w14:paraId="14E58CF4"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553" w:type="dxa"/>
            <w:tcBorders>
              <w:top w:val="nil"/>
              <w:left w:val="nil"/>
              <w:bottom w:val="single" w:sz="8" w:space="0" w:color="auto"/>
              <w:right w:val="single" w:sz="8" w:space="0" w:color="auto"/>
            </w:tcBorders>
            <w:shd w:val="clear" w:color="auto" w:fill="auto"/>
            <w:noWrap/>
            <w:vAlign w:val="bottom"/>
            <w:hideMark/>
          </w:tcPr>
          <w:p w14:paraId="455D38C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491" w:type="dxa"/>
            <w:tcBorders>
              <w:top w:val="nil"/>
              <w:left w:val="nil"/>
              <w:bottom w:val="single" w:sz="8" w:space="0" w:color="auto"/>
              <w:right w:val="nil"/>
            </w:tcBorders>
            <w:shd w:val="clear" w:color="auto" w:fill="auto"/>
            <w:noWrap/>
            <w:vAlign w:val="bottom"/>
            <w:hideMark/>
          </w:tcPr>
          <w:p w14:paraId="2457A606"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725" w:type="dxa"/>
            <w:tcBorders>
              <w:top w:val="nil"/>
              <w:left w:val="nil"/>
              <w:bottom w:val="single" w:sz="8" w:space="0" w:color="auto"/>
              <w:right w:val="nil"/>
            </w:tcBorders>
            <w:shd w:val="clear" w:color="auto" w:fill="auto"/>
            <w:noWrap/>
            <w:vAlign w:val="bottom"/>
            <w:hideMark/>
          </w:tcPr>
          <w:p w14:paraId="51890075"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1024" w:type="dxa"/>
            <w:tcBorders>
              <w:top w:val="nil"/>
              <w:left w:val="nil"/>
              <w:bottom w:val="single" w:sz="8" w:space="0" w:color="auto"/>
              <w:right w:val="nil"/>
            </w:tcBorders>
            <w:shd w:val="clear" w:color="auto" w:fill="auto"/>
            <w:noWrap/>
            <w:vAlign w:val="bottom"/>
            <w:hideMark/>
          </w:tcPr>
          <w:p w14:paraId="0FE35EE6"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814" w:type="dxa"/>
            <w:tcBorders>
              <w:top w:val="nil"/>
              <w:left w:val="nil"/>
              <w:bottom w:val="single" w:sz="8" w:space="0" w:color="auto"/>
              <w:right w:val="nil"/>
            </w:tcBorders>
            <w:shd w:val="clear" w:color="auto" w:fill="auto"/>
            <w:noWrap/>
            <w:vAlign w:val="bottom"/>
            <w:hideMark/>
          </w:tcPr>
          <w:p w14:paraId="20BC6198"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989" w:type="dxa"/>
            <w:tcBorders>
              <w:top w:val="nil"/>
              <w:left w:val="nil"/>
              <w:bottom w:val="single" w:sz="8" w:space="0" w:color="auto"/>
              <w:right w:val="nil"/>
            </w:tcBorders>
            <w:shd w:val="clear" w:color="auto" w:fill="auto"/>
            <w:noWrap/>
            <w:vAlign w:val="bottom"/>
            <w:hideMark/>
          </w:tcPr>
          <w:p w14:paraId="75F8B4FE"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c>
          <w:tcPr>
            <w:tcW w:w="973" w:type="dxa"/>
            <w:tcBorders>
              <w:top w:val="nil"/>
              <w:left w:val="nil"/>
              <w:bottom w:val="single" w:sz="8" w:space="0" w:color="auto"/>
              <w:right w:val="single" w:sz="8" w:space="0" w:color="auto"/>
            </w:tcBorders>
            <w:shd w:val="clear" w:color="auto" w:fill="auto"/>
            <w:noWrap/>
            <w:vAlign w:val="bottom"/>
            <w:hideMark/>
          </w:tcPr>
          <w:p w14:paraId="61447DFD" w14:textId="77777777" w:rsidR="003C33E7" w:rsidRPr="003C33E7" w:rsidRDefault="003C33E7" w:rsidP="003C33E7">
            <w:pPr>
              <w:spacing w:after="0" w:line="240" w:lineRule="auto"/>
              <w:rPr>
                <w:rFonts w:ascii="Calibri" w:eastAsia="Times New Roman" w:hAnsi="Calibri" w:cs="Calibri"/>
                <w:color w:val="000000"/>
                <w:sz w:val="18"/>
                <w:szCs w:val="18"/>
                <w:lang w:val="en-US"/>
              </w:rPr>
            </w:pPr>
            <w:r w:rsidRPr="003C33E7">
              <w:rPr>
                <w:rFonts w:ascii="Calibri" w:eastAsia="Times New Roman" w:hAnsi="Calibri" w:cs="Calibri"/>
                <w:color w:val="000000"/>
                <w:sz w:val="18"/>
                <w:szCs w:val="18"/>
                <w:lang w:val="en-US"/>
              </w:rPr>
              <w:t> </w:t>
            </w:r>
          </w:p>
        </w:tc>
      </w:tr>
    </w:tbl>
    <w:p w14:paraId="5757CBB0" w14:textId="77777777" w:rsidR="003C33E7" w:rsidRPr="0098015E" w:rsidRDefault="003C33E7" w:rsidP="0098015E">
      <w:pPr>
        <w:rPr>
          <w:rFonts w:ascii="Times New Roman" w:hAnsi="Times New Roman" w:cs="Times New Roman"/>
          <w:sz w:val="24"/>
          <w:szCs w:val="24"/>
        </w:rPr>
      </w:pPr>
    </w:p>
    <w:sectPr w:rsidR="003C33E7" w:rsidRPr="0098015E" w:rsidSect="0098015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4B35" w14:textId="77777777" w:rsidR="002D3C9B" w:rsidRDefault="002D3C9B" w:rsidP="00E91F70">
      <w:pPr>
        <w:spacing w:after="0" w:line="240" w:lineRule="auto"/>
      </w:pPr>
      <w:r>
        <w:separator/>
      </w:r>
    </w:p>
  </w:endnote>
  <w:endnote w:type="continuationSeparator" w:id="0">
    <w:p w14:paraId="578518C0" w14:textId="77777777" w:rsidR="002D3C9B" w:rsidRDefault="002D3C9B" w:rsidP="00E9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6E0" w14:textId="4905504D" w:rsidR="009D4329" w:rsidRDefault="0098015E">
    <w:pPr>
      <w:pStyle w:val="Footer"/>
    </w:pPr>
    <w:r w:rsidRPr="009D4329">
      <w:rPr>
        <w:noProof/>
      </w:rPr>
      <w:drawing>
        <wp:anchor distT="0" distB="0" distL="114300" distR="114300" simplePos="0" relativeHeight="251663360" behindDoc="1" locked="0" layoutInCell="1" allowOverlap="1" wp14:anchorId="4D46026E" wp14:editId="06F08B41">
          <wp:simplePos x="0" y="0"/>
          <wp:positionH relativeFrom="column">
            <wp:posOffset>4552950</wp:posOffset>
          </wp:positionH>
          <wp:positionV relativeFrom="paragraph">
            <wp:posOffset>28575</wp:posOffset>
          </wp:positionV>
          <wp:extent cx="1140460" cy="330835"/>
          <wp:effectExtent l="0" t="0" r="2540" b="0"/>
          <wp:wrapNone/>
          <wp:docPr id="34" name="Picture 20">
            <a:extLst xmlns:a="http://schemas.openxmlformats.org/drawingml/2006/main">
              <a:ext uri="{FF2B5EF4-FFF2-40B4-BE49-F238E27FC236}">
                <a16:creationId xmlns:a16="http://schemas.microsoft.com/office/drawing/2014/main" id="{E7415948-833B-45B6-9911-CEF703718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E7415948-833B-45B6-9911-CEF703718A4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0460" cy="330835"/>
                  </a:xfrm>
                  <a:prstGeom prst="rect">
                    <a:avLst/>
                  </a:prstGeom>
                </pic:spPr>
              </pic:pic>
            </a:graphicData>
          </a:graphic>
          <wp14:sizeRelH relativeFrom="page">
            <wp14:pctWidth>0</wp14:pctWidth>
          </wp14:sizeRelH>
          <wp14:sizeRelV relativeFrom="page">
            <wp14:pctHeight>0</wp14:pctHeight>
          </wp14:sizeRelV>
        </wp:anchor>
      </w:drawing>
    </w:r>
    <w:r w:rsidR="009D4329" w:rsidRPr="009D4329">
      <w:rPr>
        <w:noProof/>
      </w:rPr>
      <w:drawing>
        <wp:anchor distT="0" distB="0" distL="114300" distR="114300" simplePos="0" relativeHeight="251659264" behindDoc="0" locked="0" layoutInCell="1" allowOverlap="1" wp14:anchorId="0F903735" wp14:editId="551AE573">
          <wp:simplePos x="0" y="0"/>
          <wp:positionH relativeFrom="column">
            <wp:posOffset>2633345</wp:posOffset>
          </wp:positionH>
          <wp:positionV relativeFrom="paragraph">
            <wp:posOffset>26035</wp:posOffset>
          </wp:positionV>
          <wp:extent cx="756931" cy="331788"/>
          <wp:effectExtent l="0" t="0" r="5080" b="0"/>
          <wp:wrapNone/>
          <wp:docPr id="35" name="Picture 12">
            <a:extLst xmlns:a="http://schemas.openxmlformats.org/drawingml/2006/main">
              <a:ext uri="{FF2B5EF4-FFF2-40B4-BE49-F238E27FC236}">
                <a16:creationId xmlns:a16="http://schemas.microsoft.com/office/drawing/2014/main" id="{512498C7-0BC4-4195-900F-87F7FC533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12498C7-0BC4-4195-900F-87F7FC5339F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931" cy="331788"/>
                  </a:xfrm>
                  <a:prstGeom prst="rect">
                    <a:avLst/>
                  </a:prstGeom>
                </pic:spPr>
              </pic:pic>
            </a:graphicData>
          </a:graphic>
        </wp:anchor>
      </w:drawing>
    </w:r>
    <w:r w:rsidR="009D4329" w:rsidRPr="009D4329">
      <w:rPr>
        <w:noProof/>
      </w:rPr>
      <w:drawing>
        <wp:anchor distT="0" distB="0" distL="114300" distR="114300" simplePos="0" relativeHeight="251660288" behindDoc="0" locked="0" layoutInCell="1" allowOverlap="1" wp14:anchorId="3A9788F6" wp14:editId="03E14665">
          <wp:simplePos x="0" y="0"/>
          <wp:positionH relativeFrom="column">
            <wp:posOffset>1911350</wp:posOffset>
          </wp:positionH>
          <wp:positionV relativeFrom="paragraph">
            <wp:posOffset>25400</wp:posOffset>
          </wp:positionV>
          <wp:extent cx="405855" cy="405855"/>
          <wp:effectExtent l="0" t="0" r="0" b="0"/>
          <wp:wrapNone/>
          <wp:docPr id="36" name="Picture 13">
            <a:extLst xmlns:a="http://schemas.openxmlformats.org/drawingml/2006/main">
              <a:ext uri="{FF2B5EF4-FFF2-40B4-BE49-F238E27FC236}">
                <a16:creationId xmlns:a16="http://schemas.microsoft.com/office/drawing/2014/main" id="{252C7184-6CBF-4651-95EB-F3A5AC2FA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52C7184-6CBF-4651-95EB-F3A5AC2FA0F9}"/>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05855" cy="405855"/>
                  </a:xfrm>
                  <a:prstGeom prst="rect">
                    <a:avLst/>
                  </a:prstGeom>
                </pic:spPr>
              </pic:pic>
            </a:graphicData>
          </a:graphic>
        </wp:anchor>
      </w:drawing>
    </w:r>
    <w:r w:rsidR="009D4329" w:rsidRPr="009D4329">
      <w:rPr>
        <w:noProof/>
      </w:rPr>
      <w:drawing>
        <wp:anchor distT="0" distB="0" distL="114300" distR="114300" simplePos="0" relativeHeight="251661312" behindDoc="0" locked="0" layoutInCell="1" allowOverlap="1" wp14:anchorId="352EABBF" wp14:editId="74564D75">
          <wp:simplePos x="0" y="0"/>
          <wp:positionH relativeFrom="column">
            <wp:posOffset>895985</wp:posOffset>
          </wp:positionH>
          <wp:positionV relativeFrom="paragraph">
            <wp:posOffset>27940</wp:posOffset>
          </wp:positionV>
          <wp:extent cx="729615" cy="408305"/>
          <wp:effectExtent l="0" t="0" r="0" b="0"/>
          <wp:wrapNone/>
          <wp:docPr id="37" name="Picture 14">
            <a:extLst xmlns:a="http://schemas.openxmlformats.org/drawingml/2006/main">
              <a:ext uri="{FF2B5EF4-FFF2-40B4-BE49-F238E27FC236}">
                <a16:creationId xmlns:a16="http://schemas.microsoft.com/office/drawing/2014/main" id="{18CE2A80-0890-479B-ACB7-FDFF7DE1C9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18CE2A80-0890-479B-ACB7-FDFF7DE1C9E7}"/>
                      </a:ext>
                    </a:extLst>
                  </pic:cNvPr>
                  <pic:cNvPicPr>
                    <a:picLocks noChangeAspect="1"/>
                  </pic:cNvPicPr>
                </pic:nvPicPr>
                <pic:blipFill rotWithShape="1">
                  <a:blip r:embed="rId4">
                    <a:extLst>
                      <a:ext uri="{28A0092B-C50C-407E-A947-70E740481C1C}">
                        <a14:useLocalDpi xmlns:a14="http://schemas.microsoft.com/office/drawing/2010/main" val="0"/>
                      </a:ext>
                    </a:extLst>
                  </a:blip>
                  <a:srcRect l="16306" r="18365"/>
                  <a:stretch/>
                </pic:blipFill>
                <pic:spPr>
                  <a:xfrm>
                    <a:off x="0" y="0"/>
                    <a:ext cx="729615" cy="408305"/>
                  </a:xfrm>
                  <a:prstGeom prst="rect">
                    <a:avLst/>
                  </a:prstGeom>
                </pic:spPr>
              </pic:pic>
            </a:graphicData>
          </a:graphic>
        </wp:anchor>
      </w:drawing>
    </w:r>
    <w:r w:rsidR="009D4329" w:rsidRPr="009D4329">
      <w:rPr>
        <w:noProof/>
      </w:rPr>
      <w:drawing>
        <wp:anchor distT="0" distB="0" distL="114300" distR="114300" simplePos="0" relativeHeight="251662336" behindDoc="0" locked="0" layoutInCell="1" allowOverlap="1" wp14:anchorId="6AFA2682" wp14:editId="2DE66742">
          <wp:simplePos x="0" y="0"/>
          <wp:positionH relativeFrom="column">
            <wp:posOffset>0</wp:posOffset>
          </wp:positionH>
          <wp:positionV relativeFrom="paragraph">
            <wp:posOffset>30480</wp:posOffset>
          </wp:positionV>
          <wp:extent cx="689209" cy="290381"/>
          <wp:effectExtent l="0" t="0" r="0" b="0"/>
          <wp:wrapNone/>
          <wp:docPr id="38" name="Picture 19">
            <a:extLst xmlns:a="http://schemas.openxmlformats.org/drawingml/2006/main">
              <a:ext uri="{FF2B5EF4-FFF2-40B4-BE49-F238E27FC236}">
                <a16:creationId xmlns:a16="http://schemas.microsoft.com/office/drawing/2014/main" id="{F33FE3A4-327A-428F-A245-39A36DC4B6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F33FE3A4-327A-428F-A245-39A36DC4B6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9209" cy="2903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70D4" w14:textId="77777777" w:rsidR="002D3C9B" w:rsidRDefault="002D3C9B" w:rsidP="00E91F70">
      <w:pPr>
        <w:spacing w:after="0" w:line="240" w:lineRule="auto"/>
      </w:pPr>
      <w:r>
        <w:separator/>
      </w:r>
    </w:p>
  </w:footnote>
  <w:footnote w:type="continuationSeparator" w:id="0">
    <w:p w14:paraId="4D9E6F58" w14:textId="77777777" w:rsidR="002D3C9B" w:rsidRDefault="002D3C9B" w:rsidP="00E91F70">
      <w:pPr>
        <w:spacing w:after="0" w:line="240" w:lineRule="auto"/>
      </w:pPr>
      <w:r>
        <w:continuationSeparator/>
      </w:r>
    </w:p>
  </w:footnote>
  <w:footnote w:id="1">
    <w:p w14:paraId="33D61BCC" w14:textId="06113F58" w:rsidR="00E91F70" w:rsidRPr="00E91F70" w:rsidRDefault="00E91F70">
      <w:pPr>
        <w:pStyle w:val="FootnoteText"/>
        <w:rPr>
          <w:lang w:val="en-US"/>
        </w:rPr>
      </w:pPr>
      <w:r>
        <w:rPr>
          <w:rStyle w:val="FootnoteReference"/>
        </w:rPr>
        <w:footnoteRef/>
      </w:r>
      <w:r>
        <w:t xml:space="preserve"> </w:t>
      </w:r>
      <w:r>
        <w:rPr>
          <w:lang w:val="en-US"/>
        </w:rPr>
        <w:t>Training topics and proposed periods for holding the trainings can be subject of change in depend</w:t>
      </w:r>
      <w:r w:rsidR="00763011">
        <w:rPr>
          <w:lang w:val="en-US"/>
        </w:rPr>
        <w:t>e</w:t>
      </w:r>
      <w:r>
        <w:rPr>
          <w:lang w:val="en-US"/>
        </w:rPr>
        <w:t>nce of the needs of each region and the evolving situation regarding the Pandemic caused from COVID-19.</w:t>
      </w:r>
    </w:p>
  </w:footnote>
  <w:footnote w:id="2">
    <w:p w14:paraId="789B7818" w14:textId="65842C60" w:rsidR="00F27FF2" w:rsidRPr="00F27FF2" w:rsidRDefault="00F27FF2">
      <w:pPr>
        <w:pStyle w:val="FootnoteText"/>
      </w:pPr>
      <w:r>
        <w:rPr>
          <w:rStyle w:val="FootnoteReference"/>
        </w:rPr>
        <w:footnoteRef/>
      </w:r>
      <w:r>
        <w:t xml:space="preserve"> </w:t>
      </w:r>
      <w:hyperlink r:id="rId1" w:history="1">
        <w:r w:rsidRPr="00DB1879">
          <w:rPr>
            <w:rStyle w:val="Hyperlink"/>
          </w:rPr>
          <w:t>https://reliefweb.int/sites/reliefweb.int/files/resources/2021-world-risk-report.pdf</w:t>
        </w:r>
      </w:hyperlink>
      <w:r>
        <w:t xml:space="preserve"> </w:t>
      </w:r>
    </w:p>
  </w:footnote>
  <w:footnote w:id="3">
    <w:p w14:paraId="52C73F82" w14:textId="581A5335" w:rsidR="00196851" w:rsidRPr="00196851" w:rsidRDefault="00196851">
      <w:pPr>
        <w:pStyle w:val="FootnoteText"/>
      </w:pPr>
      <w:r>
        <w:rPr>
          <w:rStyle w:val="FootnoteReference"/>
        </w:rPr>
        <w:footnoteRef/>
      </w:r>
      <w:r>
        <w:t xml:space="preserve"> </w:t>
      </w:r>
      <w:hyperlink r:id="rId2" w:history="1">
        <w:r w:rsidRPr="00235715">
          <w:rPr>
            <w:rStyle w:val="Hyperlink"/>
          </w:rPr>
          <w:t>https://www.severe-weather.eu/europe-weather/most-intense-heatwave-summer-2021-forecast-mk/</w:t>
        </w:r>
      </w:hyperlink>
      <w:r>
        <w:t xml:space="preserve"> </w:t>
      </w:r>
    </w:p>
  </w:footnote>
  <w:footnote w:id="4">
    <w:p w14:paraId="5F4B7A08" w14:textId="267A28D7" w:rsidR="00F544CF" w:rsidRPr="00F544CF" w:rsidRDefault="00F544CF">
      <w:pPr>
        <w:pStyle w:val="FootnoteText"/>
        <w:rPr>
          <w:lang w:val="en-US"/>
        </w:rPr>
      </w:pPr>
      <w:r>
        <w:rPr>
          <w:rStyle w:val="FootnoteReference"/>
        </w:rPr>
        <w:footnoteRef/>
      </w:r>
      <w:r>
        <w:t xml:space="preserve"> </w:t>
      </w:r>
      <w:r w:rsidRPr="00F544CF">
        <w:t>https://www.parlament.al/Files/Akte/20200507105723ligj%20nr.%2057,%20dt.%2030.4.2020.pdf</w:t>
      </w:r>
    </w:p>
  </w:footnote>
  <w:footnote w:id="5">
    <w:p w14:paraId="73B692F0" w14:textId="1E203707" w:rsidR="002245D7" w:rsidRPr="002245D7" w:rsidRDefault="002245D7" w:rsidP="002245D7">
      <w:pPr>
        <w:pStyle w:val="FootnoteText"/>
      </w:pPr>
      <w:r>
        <w:rPr>
          <w:rStyle w:val="FootnoteReference"/>
        </w:rPr>
        <w:footnoteRef/>
      </w:r>
      <w:r>
        <w:t xml:space="preserve"> Law Nr. 115/2014 ‘On the administrative-territorial division of government units local in the republic of Albania’</w:t>
      </w:r>
    </w:p>
  </w:footnote>
  <w:footnote w:id="6">
    <w:p w14:paraId="5D931B40" w14:textId="77777777" w:rsidR="00406821" w:rsidRPr="00FC2F52" w:rsidRDefault="00406821" w:rsidP="00406821">
      <w:pPr>
        <w:pStyle w:val="FootnoteText"/>
        <w:rPr>
          <w:sz w:val="18"/>
        </w:rPr>
      </w:pPr>
      <w:r w:rsidRPr="00FC2F52">
        <w:rPr>
          <w:rStyle w:val="FootnoteReference"/>
          <w:sz w:val="18"/>
        </w:rPr>
        <w:footnoteRef/>
      </w:r>
      <w:r w:rsidRPr="00FC2F52">
        <w:rPr>
          <w:sz w:val="18"/>
        </w:rPr>
        <w:t xml:space="preserve"> Approved with a Decision of Council of Ministers Nr. 418, dated 27.05.2020</w:t>
      </w:r>
    </w:p>
  </w:footnote>
  <w:footnote w:id="7">
    <w:p w14:paraId="50C33763" w14:textId="77777777" w:rsidR="00406821" w:rsidRPr="00FC2F52" w:rsidRDefault="00406821" w:rsidP="00406821">
      <w:pPr>
        <w:pStyle w:val="FootnoteText"/>
        <w:rPr>
          <w:sz w:val="18"/>
        </w:rPr>
      </w:pPr>
      <w:r w:rsidRPr="00FC2F52">
        <w:rPr>
          <w:rStyle w:val="FootnoteReference"/>
          <w:sz w:val="18"/>
        </w:rPr>
        <w:footnoteRef/>
      </w:r>
      <w:r w:rsidRPr="00FC2F52">
        <w:rPr>
          <w:sz w:val="18"/>
        </w:rPr>
        <w:t xml:space="preserve"> Approved by the National Territorial Council with the Decision Nr. 1 dated 13.01.2020</w:t>
      </w:r>
    </w:p>
  </w:footnote>
  <w:footnote w:id="8">
    <w:p w14:paraId="4306387A" w14:textId="5D14A954" w:rsidR="005D3086" w:rsidRPr="005D3086" w:rsidRDefault="005D3086">
      <w:pPr>
        <w:pStyle w:val="FootnoteText"/>
        <w:rPr>
          <w:lang w:val="en-US"/>
        </w:rPr>
      </w:pPr>
      <w:r>
        <w:rPr>
          <w:rStyle w:val="FootnoteReference"/>
        </w:rPr>
        <w:footnoteRef/>
      </w:r>
      <w:r>
        <w:t xml:space="preserve"> </w:t>
      </w:r>
      <w:r w:rsidRPr="005D3086">
        <w:t>https://www.erru.al/doc/Strategjia_Kombetare_e_Menaxhimit_te_Burimeve_Ujore.pdf</w:t>
      </w:r>
    </w:p>
  </w:footnote>
  <w:footnote w:id="9">
    <w:p w14:paraId="2707635D" w14:textId="2E25C14A" w:rsidR="00645256" w:rsidRPr="00645256" w:rsidRDefault="00645256">
      <w:pPr>
        <w:pStyle w:val="FootnoteText"/>
        <w:rPr>
          <w:lang w:val="en-US"/>
        </w:rPr>
      </w:pPr>
      <w:r>
        <w:rPr>
          <w:rStyle w:val="FootnoteReference"/>
        </w:rPr>
        <w:footnoteRef/>
      </w:r>
      <w:r>
        <w:t xml:space="preserve"> </w:t>
      </w:r>
      <w:r>
        <w:rPr>
          <w:lang w:val="en-US"/>
        </w:rPr>
        <w:t>In specific cases and depending by other factors trainings can be delivered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3F64" w14:textId="23FCD9F5" w:rsidR="009D4329" w:rsidRDefault="009D4329">
    <w:pPr>
      <w:pStyle w:val="Header"/>
    </w:pPr>
    <w:r w:rsidRPr="00223F8C">
      <w:rPr>
        <w:rFonts w:ascii="Arial" w:hAnsi="Arial" w:cs="Arial"/>
        <w:noProof/>
      </w:rPr>
      <w:drawing>
        <wp:anchor distT="0" distB="0" distL="114300" distR="114300" simplePos="0" relativeHeight="251665408" behindDoc="0" locked="0" layoutInCell="1" allowOverlap="1" wp14:anchorId="364259B5" wp14:editId="14420A02">
          <wp:simplePos x="0" y="0"/>
          <wp:positionH relativeFrom="margin">
            <wp:posOffset>1990725</wp:posOffset>
          </wp:positionH>
          <wp:positionV relativeFrom="paragraph">
            <wp:posOffset>-514350</wp:posOffset>
          </wp:positionV>
          <wp:extent cx="1952625" cy="935950"/>
          <wp:effectExtent l="0" t="0" r="0" b="0"/>
          <wp:wrapNone/>
          <wp:docPr id="33" name="Picture 33">
            <a:extLst xmlns:a="http://schemas.openxmlformats.org/drawingml/2006/main">
              <a:ext uri="{FF2B5EF4-FFF2-40B4-BE49-F238E27FC236}">
                <a16:creationId xmlns:a16="http://schemas.microsoft.com/office/drawing/2014/main" id="{4C2DA095-52C4-4F29-B06B-477FFCF7D6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2DA095-52C4-4F29-B06B-477FFCF7D6C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935950"/>
                  </a:xfrm>
                  <a:prstGeom prst="rect">
                    <a:avLst/>
                  </a:prstGeom>
                  <a:effectLst>
                    <a:reflection endPos="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AF2B" w14:textId="6F730806" w:rsidR="009D4329" w:rsidRDefault="00E33B87">
    <w:pPr>
      <w:pStyle w:val="Header"/>
    </w:pPr>
    <w:r w:rsidRPr="00223F8C">
      <w:rPr>
        <w:rFonts w:ascii="Arial" w:hAnsi="Arial" w:cs="Arial"/>
        <w:noProof/>
      </w:rPr>
      <w:drawing>
        <wp:anchor distT="0" distB="0" distL="114300" distR="114300" simplePos="0" relativeHeight="251667456" behindDoc="0" locked="0" layoutInCell="1" allowOverlap="1" wp14:anchorId="2B07B595" wp14:editId="021AF3B3">
          <wp:simplePos x="0" y="0"/>
          <wp:positionH relativeFrom="margin">
            <wp:align>center</wp:align>
          </wp:positionH>
          <wp:positionV relativeFrom="paragraph">
            <wp:posOffset>-504825</wp:posOffset>
          </wp:positionV>
          <wp:extent cx="1952625" cy="935950"/>
          <wp:effectExtent l="0" t="0" r="0" b="0"/>
          <wp:wrapNone/>
          <wp:docPr id="2" name="Picture 3">
            <a:extLst xmlns:a="http://schemas.openxmlformats.org/drawingml/2006/main">
              <a:ext uri="{FF2B5EF4-FFF2-40B4-BE49-F238E27FC236}">
                <a16:creationId xmlns:a16="http://schemas.microsoft.com/office/drawing/2014/main" id="{4C2DA095-52C4-4F29-B06B-477FFCF7D6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2DA095-52C4-4F29-B06B-477FFCF7D6C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935950"/>
                  </a:xfrm>
                  <a:prstGeom prst="rect">
                    <a:avLst/>
                  </a:prstGeom>
                  <a:effectLst>
                    <a:reflection endPos="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5FE"/>
    <w:multiLevelType w:val="multilevel"/>
    <w:tmpl w:val="FEBC3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725A77"/>
    <w:multiLevelType w:val="hybridMultilevel"/>
    <w:tmpl w:val="8DA69700"/>
    <w:lvl w:ilvl="0" w:tplc="5644CF6A">
      <w:start w:val="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724E0"/>
    <w:multiLevelType w:val="hybridMultilevel"/>
    <w:tmpl w:val="9E3AAC1E"/>
    <w:lvl w:ilvl="0" w:tplc="5644CF6A">
      <w:start w:val="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7357E"/>
    <w:multiLevelType w:val="multilevel"/>
    <w:tmpl w:val="2EE206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E95B96"/>
    <w:multiLevelType w:val="hybridMultilevel"/>
    <w:tmpl w:val="D8609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C7775"/>
    <w:multiLevelType w:val="multilevel"/>
    <w:tmpl w:val="418048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8D4855"/>
    <w:multiLevelType w:val="hybridMultilevel"/>
    <w:tmpl w:val="3B0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70C7B"/>
    <w:multiLevelType w:val="multilevel"/>
    <w:tmpl w:val="F3CC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892B0D"/>
    <w:multiLevelType w:val="hybridMultilevel"/>
    <w:tmpl w:val="A368358A"/>
    <w:lvl w:ilvl="0" w:tplc="5644CF6A">
      <w:start w:val="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2"/>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90"/>
    <w:rsid w:val="00006EC8"/>
    <w:rsid w:val="00021A1E"/>
    <w:rsid w:val="00032177"/>
    <w:rsid w:val="00034687"/>
    <w:rsid w:val="00051427"/>
    <w:rsid w:val="00053CAF"/>
    <w:rsid w:val="000753DD"/>
    <w:rsid w:val="00087B10"/>
    <w:rsid w:val="000A38BD"/>
    <w:rsid w:val="000A693A"/>
    <w:rsid w:val="000B007C"/>
    <w:rsid w:val="000D6729"/>
    <w:rsid w:val="000E79E4"/>
    <w:rsid w:val="000F5CFD"/>
    <w:rsid w:val="001064A7"/>
    <w:rsid w:val="00121074"/>
    <w:rsid w:val="00133D46"/>
    <w:rsid w:val="001436F2"/>
    <w:rsid w:val="00153064"/>
    <w:rsid w:val="00176364"/>
    <w:rsid w:val="00184DBA"/>
    <w:rsid w:val="00196851"/>
    <w:rsid w:val="001A16AE"/>
    <w:rsid w:val="001C1A93"/>
    <w:rsid w:val="001C3735"/>
    <w:rsid w:val="001C5539"/>
    <w:rsid w:val="001C75A2"/>
    <w:rsid w:val="001E1A0D"/>
    <w:rsid w:val="001E40B7"/>
    <w:rsid w:val="0020640B"/>
    <w:rsid w:val="0021390B"/>
    <w:rsid w:val="00222E97"/>
    <w:rsid w:val="002245D7"/>
    <w:rsid w:val="00236A52"/>
    <w:rsid w:val="00242E29"/>
    <w:rsid w:val="00246980"/>
    <w:rsid w:val="002774CF"/>
    <w:rsid w:val="00284181"/>
    <w:rsid w:val="002874BF"/>
    <w:rsid w:val="00293E3F"/>
    <w:rsid w:val="002B39EC"/>
    <w:rsid w:val="002B4E05"/>
    <w:rsid w:val="002C2137"/>
    <w:rsid w:val="002D3C9B"/>
    <w:rsid w:val="002D4566"/>
    <w:rsid w:val="002D4754"/>
    <w:rsid w:val="003109A4"/>
    <w:rsid w:val="00321A68"/>
    <w:rsid w:val="00330595"/>
    <w:rsid w:val="003336D6"/>
    <w:rsid w:val="00360437"/>
    <w:rsid w:val="00374810"/>
    <w:rsid w:val="00386188"/>
    <w:rsid w:val="00391E9B"/>
    <w:rsid w:val="003C33E7"/>
    <w:rsid w:val="003D44E6"/>
    <w:rsid w:val="003E02A3"/>
    <w:rsid w:val="003F1126"/>
    <w:rsid w:val="003F2A4B"/>
    <w:rsid w:val="003F72C1"/>
    <w:rsid w:val="004014A5"/>
    <w:rsid w:val="00404CC6"/>
    <w:rsid w:val="00406821"/>
    <w:rsid w:val="0045734E"/>
    <w:rsid w:val="00472BB0"/>
    <w:rsid w:val="004A04A8"/>
    <w:rsid w:val="004A04FF"/>
    <w:rsid w:val="004A6433"/>
    <w:rsid w:val="004B3C24"/>
    <w:rsid w:val="004B5830"/>
    <w:rsid w:val="004D6B00"/>
    <w:rsid w:val="004E2B8D"/>
    <w:rsid w:val="004E3351"/>
    <w:rsid w:val="004E47DB"/>
    <w:rsid w:val="004E57C5"/>
    <w:rsid w:val="0050270C"/>
    <w:rsid w:val="00504122"/>
    <w:rsid w:val="00507321"/>
    <w:rsid w:val="00507D0F"/>
    <w:rsid w:val="00517F5A"/>
    <w:rsid w:val="00566E37"/>
    <w:rsid w:val="0059392E"/>
    <w:rsid w:val="005A47FE"/>
    <w:rsid w:val="005A508D"/>
    <w:rsid w:val="005B084B"/>
    <w:rsid w:val="005B2877"/>
    <w:rsid w:val="005D3086"/>
    <w:rsid w:val="005E1925"/>
    <w:rsid w:val="005E78F3"/>
    <w:rsid w:val="005F056A"/>
    <w:rsid w:val="00607FE2"/>
    <w:rsid w:val="00625FE9"/>
    <w:rsid w:val="00645256"/>
    <w:rsid w:val="00655035"/>
    <w:rsid w:val="00670ACC"/>
    <w:rsid w:val="00671C9E"/>
    <w:rsid w:val="00695120"/>
    <w:rsid w:val="00697FF7"/>
    <w:rsid w:val="006B301C"/>
    <w:rsid w:val="006B7C64"/>
    <w:rsid w:val="006C32DB"/>
    <w:rsid w:val="006C4EDE"/>
    <w:rsid w:val="006D29F7"/>
    <w:rsid w:val="00705309"/>
    <w:rsid w:val="0071476E"/>
    <w:rsid w:val="00722411"/>
    <w:rsid w:val="00735EAB"/>
    <w:rsid w:val="007369B8"/>
    <w:rsid w:val="007466D9"/>
    <w:rsid w:val="007574DA"/>
    <w:rsid w:val="00763011"/>
    <w:rsid w:val="00766825"/>
    <w:rsid w:val="00785285"/>
    <w:rsid w:val="0078720E"/>
    <w:rsid w:val="007A5A90"/>
    <w:rsid w:val="007C6FA7"/>
    <w:rsid w:val="007D30E2"/>
    <w:rsid w:val="007D3DFE"/>
    <w:rsid w:val="007D6F4E"/>
    <w:rsid w:val="007E254A"/>
    <w:rsid w:val="0080414C"/>
    <w:rsid w:val="008139C9"/>
    <w:rsid w:val="008375F3"/>
    <w:rsid w:val="008437CC"/>
    <w:rsid w:val="00861728"/>
    <w:rsid w:val="008709B0"/>
    <w:rsid w:val="00876FDB"/>
    <w:rsid w:val="0089030D"/>
    <w:rsid w:val="008A29C2"/>
    <w:rsid w:val="008A4471"/>
    <w:rsid w:val="008B5775"/>
    <w:rsid w:val="008C0F84"/>
    <w:rsid w:val="008C4098"/>
    <w:rsid w:val="008C4826"/>
    <w:rsid w:val="008D7332"/>
    <w:rsid w:val="008F095D"/>
    <w:rsid w:val="0092102E"/>
    <w:rsid w:val="009347DB"/>
    <w:rsid w:val="009443AA"/>
    <w:rsid w:val="009528A5"/>
    <w:rsid w:val="009572DB"/>
    <w:rsid w:val="00965179"/>
    <w:rsid w:val="0098015E"/>
    <w:rsid w:val="009962D2"/>
    <w:rsid w:val="00997CCE"/>
    <w:rsid w:val="009D4329"/>
    <w:rsid w:val="009D4655"/>
    <w:rsid w:val="009E4FDB"/>
    <w:rsid w:val="00A3693F"/>
    <w:rsid w:val="00A870B5"/>
    <w:rsid w:val="00AA09FD"/>
    <w:rsid w:val="00AB59D2"/>
    <w:rsid w:val="00AC66B7"/>
    <w:rsid w:val="00AC6B19"/>
    <w:rsid w:val="00AD0C1E"/>
    <w:rsid w:val="00AF0F9F"/>
    <w:rsid w:val="00B15819"/>
    <w:rsid w:val="00B271FF"/>
    <w:rsid w:val="00B377A1"/>
    <w:rsid w:val="00B5235F"/>
    <w:rsid w:val="00B561AA"/>
    <w:rsid w:val="00B64383"/>
    <w:rsid w:val="00B66E5F"/>
    <w:rsid w:val="00B75F23"/>
    <w:rsid w:val="00B8388F"/>
    <w:rsid w:val="00B97317"/>
    <w:rsid w:val="00BA13E2"/>
    <w:rsid w:val="00BA55CA"/>
    <w:rsid w:val="00BA6431"/>
    <w:rsid w:val="00BA7765"/>
    <w:rsid w:val="00BC4FBB"/>
    <w:rsid w:val="00BE0904"/>
    <w:rsid w:val="00BE5A08"/>
    <w:rsid w:val="00C01E86"/>
    <w:rsid w:val="00C071B3"/>
    <w:rsid w:val="00C127D7"/>
    <w:rsid w:val="00C1553F"/>
    <w:rsid w:val="00C3619C"/>
    <w:rsid w:val="00C36661"/>
    <w:rsid w:val="00C40C5C"/>
    <w:rsid w:val="00C43955"/>
    <w:rsid w:val="00C46498"/>
    <w:rsid w:val="00C50BCA"/>
    <w:rsid w:val="00C618AF"/>
    <w:rsid w:val="00C62247"/>
    <w:rsid w:val="00C63275"/>
    <w:rsid w:val="00C638BB"/>
    <w:rsid w:val="00C65961"/>
    <w:rsid w:val="00C65C91"/>
    <w:rsid w:val="00C66FC2"/>
    <w:rsid w:val="00C8200E"/>
    <w:rsid w:val="00C84132"/>
    <w:rsid w:val="00C8472C"/>
    <w:rsid w:val="00C939B5"/>
    <w:rsid w:val="00C97101"/>
    <w:rsid w:val="00CA41F9"/>
    <w:rsid w:val="00CA65E8"/>
    <w:rsid w:val="00CA692A"/>
    <w:rsid w:val="00CE1C41"/>
    <w:rsid w:val="00CE3007"/>
    <w:rsid w:val="00CE383A"/>
    <w:rsid w:val="00CF03AF"/>
    <w:rsid w:val="00D200B2"/>
    <w:rsid w:val="00D2564E"/>
    <w:rsid w:val="00D26DA8"/>
    <w:rsid w:val="00D4070E"/>
    <w:rsid w:val="00D41C4B"/>
    <w:rsid w:val="00D54B8C"/>
    <w:rsid w:val="00D5543A"/>
    <w:rsid w:val="00D57F4C"/>
    <w:rsid w:val="00D82D86"/>
    <w:rsid w:val="00D903D8"/>
    <w:rsid w:val="00DA3C09"/>
    <w:rsid w:val="00DB1491"/>
    <w:rsid w:val="00DF27BA"/>
    <w:rsid w:val="00DF62D7"/>
    <w:rsid w:val="00E033D0"/>
    <w:rsid w:val="00E16F33"/>
    <w:rsid w:val="00E23499"/>
    <w:rsid w:val="00E33B87"/>
    <w:rsid w:val="00E42B72"/>
    <w:rsid w:val="00E7666E"/>
    <w:rsid w:val="00E91F70"/>
    <w:rsid w:val="00EB4451"/>
    <w:rsid w:val="00EE79AA"/>
    <w:rsid w:val="00EF2D1F"/>
    <w:rsid w:val="00EF3C63"/>
    <w:rsid w:val="00EF585A"/>
    <w:rsid w:val="00EF7A41"/>
    <w:rsid w:val="00F12C71"/>
    <w:rsid w:val="00F23AE6"/>
    <w:rsid w:val="00F27D91"/>
    <w:rsid w:val="00F27FF2"/>
    <w:rsid w:val="00F34F91"/>
    <w:rsid w:val="00F43E6D"/>
    <w:rsid w:val="00F51A13"/>
    <w:rsid w:val="00F52ED1"/>
    <w:rsid w:val="00F544CF"/>
    <w:rsid w:val="00F64F62"/>
    <w:rsid w:val="00F71112"/>
    <w:rsid w:val="00F72819"/>
    <w:rsid w:val="00F942D6"/>
    <w:rsid w:val="00FB61EC"/>
    <w:rsid w:val="00FC0FAA"/>
    <w:rsid w:val="00FD5DC5"/>
    <w:rsid w:val="00FD62F3"/>
    <w:rsid w:val="00FD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5959"/>
  <w15:chartTrackingRefBased/>
  <w15:docId w15:val="{09B39D86-0F00-4567-9DD8-F50B5EB8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FD5DC5"/>
    <w:pPr>
      <w:keepNext/>
      <w:keepLines/>
      <w:numPr>
        <w:numId w:val="7"/>
      </w:numPr>
      <w:spacing w:before="240" w:after="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5734E"/>
    <w:pPr>
      <w:keepNext/>
      <w:keepLines/>
      <w:numPr>
        <w:ilvl w:val="1"/>
        <w:numId w:val="7"/>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734E"/>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734E"/>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734E"/>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734E"/>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734E"/>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734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734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64"/>
    <w:pPr>
      <w:ind w:left="720"/>
      <w:contextualSpacing/>
    </w:pPr>
  </w:style>
  <w:style w:type="paragraph" w:styleId="FootnoteText">
    <w:name w:val="footnote text"/>
    <w:basedOn w:val="Normal"/>
    <w:link w:val="FootnoteTextChar"/>
    <w:uiPriority w:val="99"/>
    <w:semiHidden/>
    <w:unhideWhenUsed/>
    <w:rsid w:val="00E91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F70"/>
    <w:rPr>
      <w:sz w:val="20"/>
      <w:szCs w:val="20"/>
      <w:lang w:val="en-GB"/>
    </w:rPr>
  </w:style>
  <w:style w:type="character" w:styleId="FootnoteReference">
    <w:name w:val="footnote reference"/>
    <w:basedOn w:val="DefaultParagraphFont"/>
    <w:uiPriority w:val="99"/>
    <w:semiHidden/>
    <w:unhideWhenUsed/>
    <w:rsid w:val="00E91F70"/>
    <w:rPr>
      <w:vertAlign w:val="superscript"/>
    </w:rPr>
  </w:style>
  <w:style w:type="character" w:styleId="CommentReference">
    <w:name w:val="annotation reference"/>
    <w:basedOn w:val="DefaultParagraphFont"/>
    <w:uiPriority w:val="99"/>
    <w:semiHidden/>
    <w:unhideWhenUsed/>
    <w:rsid w:val="00E91F70"/>
    <w:rPr>
      <w:sz w:val="16"/>
      <w:szCs w:val="16"/>
    </w:rPr>
  </w:style>
  <w:style w:type="paragraph" w:styleId="CommentText">
    <w:name w:val="annotation text"/>
    <w:basedOn w:val="Normal"/>
    <w:link w:val="CommentTextChar"/>
    <w:uiPriority w:val="99"/>
    <w:semiHidden/>
    <w:unhideWhenUsed/>
    <w:rsid w:val="00E91F70"/>
    <w:pPr>
      <w:spacing w:line="240" w:lineRule="auto"/>
    </w:pPr>
    <w:rPr>
      <w:sz w:val="20"/>
      <w:szCs w:val="20"/>
    </w:rPr>
  </w:style>
  <w:style w:type="character" w:customStyle="1" w:styleId="CommentTextChar">
    <w:name w:val="Comment Text Char"/>
    <w:basedOn w:val="DefaultParagraphFont"/>
    <w:link w:val="CommentText"/>
    <w:uiPriority w:val="99"/>
    <w:semiHidden/>
    <w:rsid w:val="00E91F70"/>
    <w:rPr>
      <w:sz w:val="20"/>
      <w:szCs w:val="20"/>
      <w:lang w:val="en-GB"/>
    </w:rPr>
  </w:style>
  <w:style w:type="paragraph" w:styleId="CommentSubject">
    <w:name w:val="annotation subject"/>
    <w:basedOn w:val="CommentText"/>
    <w:next w:val="CommentText"/>
    <w:link w:val="CommentSubjectChar"/>
    <w:uiPriority w:val="99"/>
    <w:semiHidden/>
    <w:unhideWhenUsed/>
    <w:rsid w:val="00E91F70"/>
    <w:rPr>
      <w:b/>
      <w:bCs/>
    </w:rPr>
  </w:style>
  <w:style w:type="character" w:customStyle="1" w:styleId="CommentSubjectChar">
    <w:name w:val="Comment Subject Char"/>
    <w:basedOn w:val="CommentTextChar"/>
    <w:link w:val="CommentSubject"/>
    <w:uiPriority w:val="99"/>
    <w:semiHidden/>
    <w:rsid w:val="00E91F70"/>
    <w:rPr>
      <w:b/>
      <w:bCs/>
      <w:sz w:val="20"/>
      <w:szCs w:val="20"/>
      <w:lang w:val="en-GB"/>
    </w:rPr>
  </w:style>
  <w:style w:type="paragraph" w:styleId="BodyText">
    <w:name w:val="Body Text"/>
    <w:basedOn w:val="Normal"/>
    <w:link w:val="BodyTextChar"/>
    <w:rsid w:val="00AD0C1E"/>
    <w:pPr>
      <w:spacing w:after="0" w:line="240" w:lineRule="auto"/>
      <w:jc w:val="both"/>
    </w:pPr>
    <w:rPr>
      <w:rFonts w:ascii="Times New Roman" w:eastAsia="Times New Roman" w:hAnsi="Times New Roman" w:cs="Times New Roman"/>
      <w:color w:val="000000"/>
      <w:sz w:val="24"/>
      <w:szCs w:val="20"/>
      <w:lang w:val="it-IT"/>
    </w:rPr>
  </w:style>
  <w:style w:type="character" w:customStyle="1" w:styleId="BodyTextChar">
    <w:name w:val="Body Text Char"/>
    <w:basedOn w:val="DefaultParagraphFont"/>
    <w:link w:val="BodyText"/>
    <w:rsid w:val="00AD0C1E"/>
    <w:rPr>
      <w:rFonts w:ascii="Times New Roman" w:eastAsia="Times New Roman" w:hAnsi="Times New Roman" w:cs="Times New Roman"/>
      <w:color w:val="000000"/>
      <w:sz w:val="24"/>
      <w:szCs w:val="20"/>
      <w:lang w:val="it-IT"/>
    </w:rPr>
  </w:style>
  <w:style w:type="character" w:customStyle="1" w:styleId="Heading1Char">
    <w:name w:val="Heading 1 Char"/>
    <w:basedOn w:val="DefaultParagraphFont"/>
    <w:link w:val="Heading1"/>
    <w:uiPriority w:val="9"/>
    <w:rsid w:val="00FD5DC5"/>
    <w:rPr>
      <w:rFonts w:asciiTheme="majorHAnsi" w:eastAsiaTheme="majorEastAsia" w:hAnsiTheme="majorHAnsi" w:cstheme="majorBidi"/>
      <w:b/>
      <w:color w:val="2F5496" w:themeColor="accent1" w:themeShade="BF"/>
      <w:sz w:val="32"/>
      <w:szCs w:val="32"/>
      <w:lang w:val="en-GB"/>
    </w:rPr>
  </w:style>
  <w:style w:type="character" w:customStyle="1" w:styleId="Heading2Char">
    <w:name w:val="Heading 2 Char"/>
    <w:basedOn w:val="DefaultParagraphFont"/>
    <w:link w:val="Heading2"/>
    <w:uiPriority w:val="9"/>
    <w:rsid w:val="0045734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45734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45734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45734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45734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45734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45734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5734E"/>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D5DC5"/>
    <w:pPr>
      <w:numPr>
        <w:numId w:val="0"/>
      </w:numPr>
      <w:outlineLvl w:val="9"/>
    </w:pPr>
    <w:rPr>
      <w:lang w:val="en-US"/>
    </w:rPr>
  </w:style>
  <w:style w:type="paragraph" w:styleId="TOC1">
    <w:name w:val="toc 1"/>
    <w:basedOn w:val="Normal"/>
    <w:next w:val="Normal"/>
    <w:autoRedefine/>
    <w:uiPriority w:val="39"/>
    <w:unhideWhenUsed/>
    <w:rsid w:val="00FD5DC5"/>
    <w:pPr>
      <w:spacing w:after="100"/>
    </w:pPr>
  </w:style>
  <w:style w:type="paragraph" w:styleId="TOC2">
    <w:name w:val="toc 2"/>
    <w:basedOn w:val="Normal"/>
    <w:next w:val="Normal"/>
    <w:autoRedefine/>
    <w:uiPriority w:val="39"/>
    <w:unhideWhenUsed/>
    <w:rsid w:val="00FD5DC5"/>
    <w:pPr>
      <w:spacing w:after="100"/>
      <w:ind w:left="220"/>
    </w:pPr>
  </w:style>
  <w:style w:type="character" w:styleId="Hyperlink">
    <w:name w:val="Hyperlink"/>
    <w:basedOn w:val="DefaultParagraphFont"/>
    <w:uiPriority w:val="99"/>
    <w:unhideWhenUsed/>
    <w:rsid w:val="00FD5DC5"/>
    <w:rPr>
      <w:color w:val="0563C1" w:themeColor="hyperlink"/>
      <w:u w:val="single"/>
    </w:rPr>
  </w:style>
  <w:style w:type="paragraph" w:styleId="Header">
    <w:name w:val="header"/>
    <w:basedOn w:val="Normal"/>
    <w:link w:val="HeaderChar"/>
    <w:uiPriority w:val="99"/>
    <w:unhideWhenUsed/>
    <w:rsid w:val="009D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329"/>
    <w:rPr>
      <w:lang w:val="en-GB"/>
    </w:rPr>
  </w:style>
  <w:style w:type="paragraph" w:styleId="Footer">
    <w:name w:val="footer"/>
    <w:basedOn w:val="Normal"/>
    <w:link w:val="FooterChar"/>
    <w:uiPriority w:val="99"/>
    <w:unhideWhenUsed/>
    <w:rsid w:val="009D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329"/>
    <w:rPr>
      <w:lang w:val="en-GB"/>
    </w:rPr>
  </w:style>
  <w:style w:type="character" w:styleId="UnresolvedMention">
    <w:name w:val="Unresolved Mention"/>
    <w:basedOn w:val="DefaultParagraphFont"/>
    <w:uiPriority w:val="99"/>
    <w:semiHidden/>
    <w:unhideWhenUsed/>
    <w:rsid w:val="00196851"/>
    <w:rPr>
      <w:color w:val="605E5C"/>
      <w:shd w:val="clear" w:color="auto" w:fill="E1DFDD"/>
    </w:rPr>
  </w:style>
  <w:style w:type="paragraph" w:styleId="NormalWeb">
    <w:name w:val="Normal (Web)"/>
    <w:basedOn w:val="Normal"/>
    <w:uiPriority w:val="99"/>
    <w:semiHidden/>
    <w:unhideWhenUsed/>
    <w:rsid w:val="00C50B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8723">
      <w:bodyDiv w:val="1"/>
      <w:marLeft w:val="0"/>
      <w:marRight w:val="0"/>
      <w:marTop w:val="0"/>
      <w:marBottom w:val="0"/>
      <w:divBdr>
        <w:top w:val="none" w:sz="0" w:space="0" w:color="auto"/>
        <w:left w:val="none" w:sz="0" w:space="0" w:color="auto"/>
        <w:bottom w:val="none" w:sz="0" w:space="0" w:color="auto"/>
        <w:right w:val="none" w:sz="0" w:space="0" w:color="auto"/>
      </w:divBdr>
    </w:div>
    <w:div w:id="595792405">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883251245">
      <w:bodyDiv w:val="1"/>
      <w:marLeft w:val="0"/>
      <w:marRight w:val="0"/>
      <w:marTop w:val="0"/>
      <w:marBottom w:val="0"/>
      <w:divBdr>
        <w:top w:val="none" w:sz="0" w:space="0" w:color="auto"/>
        <w:left w:val="none" w:sz="0" w:space="0" w:color="auto"/>
        <w:bottom w:val="none" w:sz="0" w:space="0" w:color="auto"/>
        <w:right w:val="none" w:sz="0" w:space="0" w:color="auto"/>
      </w:divBdr>
    </w:div>
    <w:div w:id="900945114">
      <w:bodyDiv w:val="1"/>
      <w:marLeft w:val="0"/>
      <w:marRight w:val="0"/>
      <w:marTop w:val="0"/>
      <w:marBottom w:val="0"/>
      <w:divBdr>
        <w:top w:val="none" w:sz="0" w:space="0" w:color="auto"/>
        <w:left w:val="none" w:sz="0" w:space="0" w:color="auto"/>
        <w:bottom w:val="none" w:sz="0" w:space="0" w:color="auto"/>
        <w:right w:val="none" w:sz="0" w:space="0" w:color="auto"/>
      </w:divBdr>
    </w:div>
    <w:div w:id="1153133370">
      <w:bodyDiv w:val="1"/>
      <w:marLeft w:val="0"/>
      <w:marRight w:val="0"/>
      <w:marTop w:val="0"/>
      <w:marBottom w:val="0"/>
      <w:divBdr>
        <w:top w:val="none" w:sz="0" w:space="0" w:color="auto"/>
        <w:left w:val="none" w:sz="0" w:space="0" w:color="auto"/>
        <w:bottom w:val="none" w:sz="0" w:space="0" w:color="auto"/>
        <w:right w:val="none" w:sz="0" w:space="0" w:color="auto"/>
      </w:divBdr>
    </w:div>
    <w:div w:id="1949697388">
      <w:bodyDiv w:val="1"/>
      <w:marLeft w:val="0"/>
      <w:marRight w:val="0"/>
      <w:marTop w:val="0"/>
      <w:marBottom w:val="0"/>
      <w:divBdr>
        <w:top w:val="none" w:sz="0" w:space="0" w:color="auto"/>
        <w:left w:val="none" w:sz="0" w:space="0" w:color="auto"/>
        <w:bottom w:val="none" w:sz="0" w:space="0" w:color="auto"/>
        <w:right w:val="none" w:sz="0" w:space="0" w:color="auto"/>
      </w:divBdr>
    </w:div>
    <w:div w:id="20786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severe-weather.eu/europe-weather/most-intense-heatwave-summer-2021-forecast-mk/" TargetMode="External"/><Relationship Id="rId1" Type="http://schemas.openxmlformats.org/officeDocument/2006/relationships/hyperlink" Target="https://reliefweb.int/sites/reliefweb.int/files/resources/2021-world-risk-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3A154B-9A51-4F58-96AC-0C164C0263A9}" type="doc">
      <dgm:prSet loTypeId="urn:microsoft.com/office/officeart/2005/8/layout/gear1" loCatId="cycle" qsTypeId="urn:microsoft.com/office/officeart/2005/8/quickstyle/simple1" qsCatId="simple" csTypeId="urn:microsoft.com/office/officeart/2005/8/colors/accent6_3" csCatId="accent6" phldr="1"/>
      <dgm:spPr/>
    </dgm:pt>
    <dgm:pt modelId="{DE035A96-D59A-4660-87E5-936D38EF2A2A}">
      <dgm:prSet phldrT="[Testo]"/>
      <dgm:spPr/>
      <dgm:t>
        <a:bodyPr/>
        <a:lstStyle/>
        <a:p>
          <a:pPr algn="ctr"/>
          <a:r>
            <a:rPr lang="it-IT" b="1"/>
            <a:t>Community of Practice</a:t>
          </a:r>
        </a:p>
      </dgm:t>
    </dgm:pt>
    <dgm:pt modelId="{97C92ABD-C12C-4E44-ADB0-369BFB4E295A}" type="parTrans" cxnId="{6AC9FE19-7EED-4E8F-8AB9-D71F39B87670}">
      <dgm:prSet/>
      <dgm:spPr/>
      <dgm:t>
        <a:bodyPr/>
        <a:lstStyle/>
        <a:p>
          <a:pPr algn="ctr"/>
          <a:endParaRPr lang="it-IT"/>
        </a:p>
      </dgm:t>
    </dgm:pt>
    <dgm:pt modelId="{050187C1-027D-4E9F-B30C-3BFFF1B0257F}" type="sibTrans" cxnId="{6AC9FE19-7EED-4E8F-8AB9-D71F39B87670}">
      <dgm:prSet/>
      <dgm:spPr/>
      <dgm:t>
        <a:bodyPr/>
        <a:lstStyle/>
        <a:p>
          <a:pPr algn="ctr"/>
          <a:endParaRPr lang="it-IT"/>
        </a:p>
      </dgm:t>
    </dgm:pt>
    <dgm:pt modelId="{A3B3FB03-42FE-4FB6-B047-7469891FF946}">
      <dgm:prSet phldrT="[Testo]"/>
      <dgm:spPr/>
      <dgm:t>
        <a:bodyPr/>
        <a:lstStyle/>
        <a:p>
          <a:pPr algn="ctr"/>
          <a:r>
            <a:rPr lang="it-IT" b="1"/>
            <a:t>Tools and Cross-sector domains</a:t>
          </a:r>
        </a:p>
      </dgm:t>
    </dgm:pt>
    <dgm:pt modelId="{6A4425FF-3439-464C-B791-C76793E0C6E4}" type="parTrans" cxnId="{55C9BC57-A9C4-4306-9930-7B24B5AE05C6}">
      <dgm:prSet/>
      <dgm:spPr/>
      <dgm:t>
        <a:bodyPr/>
        <a:lstStyle/>
        <a:p>
          <a:pPr algn="ctr"/>
          <a:endParaRPr lang="it-IT"/>
        </a:p>
      </dgm:t>
    </dgm:pt>
    <dgm:pt modelId="{2F7C08CC-7F2C-4365-ABC4-3B302E7D8C17}" type="sibTrans" cxnId="{55C9BC57-A9C4-4306-9930-7B24B5AE05C6}">
      <dgm:prSet/>
      <dgm:spPr/>
      <dgm:t>
        <a:bodyPr/>
        <a:lstStyle/>
        <a:p>
          <a:pPr algn="ctr"/>
          <a:endParaRPr lang="it-IT"/>
        </a:p>
      </dgm:t>
    </dgm:pt>
    <dgm:pt modelId="{C526017A-699D-4246-AE7B-661AD202C266}">
      <dgm:prSet phldrT="[Testo]"/>
      <dgm:spPr/>
      <dgm:t>
        <a:bodyPr/>
        <a:lstStyle/>
        <a:p>
          <a:pPr algn="ctr"/>
          <a:r>
            <a:rPr lang="it-IT" b="1"/>
            <a:t>Social Economy Readiness Level</a:t>
          </a:r>
        </a:p>
      </dgm:t>
    </dgm:pt>
    <dgm:pt modelId="{AA0FDBF9-D4ED-4256-BA50-6A4495FE567A}" type="parTrans" cxnId="{B500E782-E530-4CA2-A2D4-14FE199C1E79}">
      <dgm:prSet/>
      <dgm:spPr/>
      <dgm:t>
        <a:bodyPr/>
        <a:lstStyle/>
        <a:p>
          <a:pPr algn="ctr"/>
          <a:endParaRPr lang="it-IT"/>
        </a:p>
      </dgm:t>
    </dgm:pt>
    <dgm:pt modelId="{55F58C11-6864-4AF7-9D29-7611C460FFFF}" type="sibTrans" cxnId="{B500E782-E530-4CA2-A2D4-14FE199C1E79}">
      <dgm:prSet/>
      <dgm:spPr/>
      <dgm:t>
        <a:bodyPr/>
        <a:lstStyle/>
        <a:p>
          <a:pPr algn="ctr"/>
          <a:endParaRPr lang="it-IT"/>
        </a:p>
      </dgm:t>
    </dgm:pt>
    <dgm:pt modelId="{6F6F0F0F-5600-402D-B989-0E27A304B9F5}">
      <dgm:prSet/>
      <dgm:spPr/>
      <dgm:t>
        <a:bodyPr/>
        <a:lstStyle/>
        <a:p>
          <a:endParaRPr lang="it-IT"/>
        </a:p>
      </dgm:t>
    </dgm:pt>
    <dgm:pt modelId="{1CD346D4-5428-4D3C-BC0F-F7CD1A0A92B7}" type="parTrans" cxnId="{CB576349-05FF-4974-B13C-1B382A3C2622}">
      <dgm:prSet/>
      <dgm:spPr/>
      <dgm:t>
        <a:bodyPr/>
        <a:lstStyle/>
        <a:p>
          <a:pPr algn="ctr"/>
          <a:endParaRPr lang="it-IT"/>
        </a:p>
      </dgm:t>
    </dgm:pt>
    <dgm:pt modelId="{332F159C-4ED7-4CB2-AC5E-968C47DF8F47}" type="sibTrans" cxnId="{CB576349-05FF-4974-B13C-1B382A3C2622}">
      <dgm:prSet/>
      <dgm:spPr/>
      <dgm:t>
        <a:bodyPr/>
        <a:lstStyle/>
        <a:p>
          <a:pPr algn="ctr"/>
          <a:endParaRPr lang="it-IT"/>
        </a:p>
      </dgm:t>
    </dgm:pt>
    <dgm:pt modelId="{709F5DD9-7855-4C32-AE9C-80A275F1F2A2}">
      <dgm:prSet/>
      <dgm:spPr/>
      <dgm:t>
        <a:bodyPr/>
        <a:lstStyle/>
        <a:p>
          <a:endParaRPr lang="it-IT"/>
        </a:p>
      </dgm:t>
    </dgm:pt>
    <dgm:pt modelId="{D1EB4061-F646-4EE9-9054-CC3A072BC3EB}" type="parTrans" cxnId="{461F6BF1-C292-40C6-9FC3-AD23146B6BD5}">
      <dgm:prSet/>
      <dgm:spPr/>
      <dgm:t>
        <a:bodyPr/>
        <a:lstStyle/>
        <a:p>
          <a:pPr algn="ctr"/>
          <a:endParaRPr lang="it-IT"/>
        </a:p>
      </dgm:t>
    </dgm:pt>
    <dgm:pt modelId="{3EFCC94A-3260-427A-8A87-0CE161FEA517}" type="sibTrans" cxnId="{461F6BF1-C292-40C6-9FC3-AD23146B6BD5}">
      <dgm:prSet/>
      <dgm:spPr/>
      <dgm:t>
        <a:bodyPr/>
        <a:lstStyle/>
        <a:p>
          <a:pPr algn="ctr"/>
          <a:endParaRPr lang="it-IT"/>
        </a:p>
      </dgm:t>
    </dgm:pt>
    <dgm:pt modelId="{828E5208-A8E5-43DA-AD6F-0766044FD289}" type="pres">
      <dgm:prSet presAssocID="{463A154B-9A51-4F58-96AC-0C164C0263A9}" presName="composite" presStyleCnt="0">
        <dgm:presLayoutVars>
          <dgm:chMax val="3"/>
          <dgm:animLvl val="lvl"/>
          <dgm:resizeHandles val="exact"/>
        </dgm:presLayoutVars>
      </dgm:prSet>
      <dgm:spPr/>
    </dgm:pt>
    <dgm:pt modelId="{B8BA933A-8D3A-49E7-B5A7-39D0D5068FE4}" type="pres">
      <dgm:prSet presAssocID="{DE035A96-D59A-4660-87E5-936D38EF2A2A}" presName="gear1" presStyleLbl="node1" presStyleIdx="0" presStyleCnt="3">
        <dgm:presLayoutVars>
          <dgm:chMax val="1"/>
          <dgm:bulletEnabled val="1"/>
        </dgm:presLayoutVars>
      </dgm:prSet>
      <dgm:spPr/>
    </dgm:pt>
    <dgm:pt modelId="{7F176553-0F93-4D54-AF76-7196A79D19ED}" type="pres">
      <dgm:prSet presAssocID="{DE035A96-D59A-4660-87E5-936D38EF2A2A}" presName="gear1srcNode" presStyleLbl="node1" presStyleIdx="0" presStyleCnt="3"/>
      <dgm:spPr/>
    </dgm:pt>
    <dgm:pt modelId="{FCB44A06-22F0-4CB6-AC29-4EE854EFE0F9}" type="pres">
      <dgm:prSet presAssocID="{DE035A96-D59A-4660-87E5-936D38EF2A2A}" presName="gear1dstNode" presStyleLbl="node1" presStyleIdx="0" presStyleCnt="3"/>
      <dgm:spPr/>
    </dgm:pt>
    <dgm:pt modelId="{0F32A4BE-5199-4E33-BDE3-6009BD193C8C}" type="pres">
      <dgm:prSet presAssocID="{A3B3FB03-42FE-4FB6-B047-7469891FF946}" presName="gear2" presStyleLbl="node1" presStyleIdx="1" presStyleCnt="3">
        <dgm:presLayoutVars>
          <dgm:chMax val="1"/>
          <dgm:bulletEnabled val="1"/>
        </dgm:presLayoutVars>
      </dgm:prSet>
      <dgm:spPr/>
    </dgm:pt>
    <dgm:pt modelId="{2B39363F-F2B4-4EF6-8FFD-2961D7A81C9A}" type="pres">
      <dgm:prSet presAssocID="{A3B3FB03-42FE-4FB6-B047-7469891FF946}" presName="gear2srcNode" presStyleLbl="node1" presStyleIdx="1" presStyleCnt="3"/>
      <dgm:spPr/>
    </dgm:pt>
    <dgm:pt modelId="{E92BA545-113F-4B2A-B5E3-5F6562FF412D}" type="pres">
      <dgm:prSet presAssocID="{A3B3FB03-42FE-4FB6-B047-7469891FF946}" presName="gear2dstNode" presStyleLbl="node1" presStyleIdx="1" presStyleCnt="3"/>
      <dgm:spPr/>
    </dgm:pt>
    <dgm:pt modelId="{B6EB6110-8508-413B-A13A-F46215D7D2BA}" type="pres">
      <dgm:prSet presAssocID="{C526017A-699D-4246-AE7B-661AD202C266}" presName="gear3" presStyleLbl="node1" presStyleIdx="2" presStyleCnt="3"/>
      <dgm:spPr/>
    </dgm:pt>
    <dgm:pt modelId="{9AC2F672-88FD-4213-9F0E-C3586B1DB2A0}" type="pres">
      <dgm:prSet presAssocID="{C526017A-699D-4246-AE7B-661AD202C266}" presName="gear3tx" presStyleLbl="node1" presStyleIdx="2" presStyleCnt="3">
        <dgm:presLayoutVars>
          <dgm:chMax val="1"/>
          <dgm:bulletEnabled val="1"/>
        </dgm:presLayoutVars>
      </dgm:prSet>
      <dgm:spPr/>
    </dgm:pt>
    <dgm:pt modelId="{4263E5B2-C537-433D-B4E9-0E2F991473C6}" type="pres">
      <dgm:prSet presAssocID="{C526017A-699D-4246-AE7B-661AD202C266}" presName="gear3srcNode" presStyleLbl="node1" presStyleIdx="2" presStyleCnt="3"/>
      <dgm:spPr/>
    </dgm:pt>
    <dgm:pt modelId="{20ABB714-E6AE-410E-9C73-F11CD4450697}" type="pres">
      <dgm:prSet presAssocID="{C526017A-699D-4246-AE7B-661AD202C266}" presName="gear3dstNode" presStyleLbl="node1" presStyleIdx="2" presStyleCnt="3"/>
      <dgm:spPr/>
    </dgm:pt>
    <dgm:pt modelId="{6FCB4685-AAF9-48DF-9273-2682320C0890}" type="pres">
      <dgm:prSet presAssocID="{050187C1-027D-4E9F-B30C-3BFFF1B0257F}" presName="connector1" presStyleLbl="sibTrans2D1" presStyleIdx="0" presStyleCnt="3"/>
      <dgm:spPr/>
    </dgm:pt>
    <dgm:pt modelId="{841A4F78-AC20-4DD3-9284-0FE013AD35D1}" type="pres">
      <dgm:prSet presAssocID="{2F7C08CC-7F2C-4365-ABC4-3B302E7D8C17}" presName="connector2" presStyleLbl="sibTrans2D1" presStyleIdx="1" presStyleCnt="3"/>
      <dgm:spPr/>
    </dgm:pt>
    <dgm:pt modelId="{65F9E1B7-02F1-449D-96F4-8842B25072B7}" type="pres">
      <dgm:prSet presAssocID="{55F58C11-6864-4AF7-9D29-7611C460FFFF}" presName="connector3" presStyleLbl="sibTrans2D1" presStyleIdx="2" presStyleCnt="3"/>
      <dgm:spPr/>
    </dgm:pt>
  </dgm:ptLst>
  <dgm:cxnLst>
    <dgm:cxn modelId="{6AC9FE19-7EED-4E8F-8AB9-D71F39B87670}" srcId="{463A154B-9A51-4F58-96AC-0C164C0263A9}" destId="{DE035A96-D59A-4660-87E5-936D38EF2A2A}" srcOrd="0" destOrd="0" parTransId="{97C92ABD-C12C-4E44-ADB0-369BFB4E295A}" sibTransId="{050187C1-027D-4E9F-B30C-3BFFF1B0257F}"/>
    <dgm:cxn modelId="{36DF085C-F11B-4FF1-8696-7710BA2ECECE}" type="presOf" srcId="{DE035A96-D59A-4660-87E5-936D38EF2A2A}" destId="{7F176553-0F93-4D54-AF76-7196A79D19ED}" srcOrd="1" destOrd="0" presId="urn:microsoft.com/office/officeart/2005/8/layout/gear1"/>
    <dgm:cxn modelId="{CB576349-05FF-4974-B13C-1B382A3C2622}" srcId="{463A154B-9A51-4F58-96AC-0C164C0263A9}" destId="{6F6F0F0F-5600-402D-B989-0E27A304B9F5}" srcOrd="4" destOrd="0" parTransId="{1CD346D4-5428-4D3C-BC0F-F7CD1A0A92B7}" sibTransId="{332F159C-4ED7-4CB2-AC5E-968C47DF8F47}"/>
    <dgm:cxn modelId="{7DC9254D-8432-46BF-AECA-FFC327576B68}" type="presOf" srcId="{A3B3FB03-42FE-4FB6-B047-7469891FF946}" destId="{2B39363F-F2B4-4EF6-8FFD-2961D7A81C9A}" srcOrd="1" destOrd="0" presId="urn:microsoft.com/office/officeart/2005/8/layout/gear1"/>
    <dgm:cxn modelId="{70BA2270-BBB3-4E1E-856D-EA6AC547F073}" type="presOf" srcId="{C526017A-699D-4246-AE7B-661AD202C266}" destId="{9AC2F672-88FD-4213-9F0E-C3586B1DB2A0}" srcOrd="1" destOrd="0" presId="urn:microsoft.com/office/officeart/2005/8/layout/gear1"/>
    <dgm:cxn modelId="{BA140251-290B-4017-9638-8158670491F5}" type="presOf" srcId="{A3B3FB03-42FE-4FB6-B047-7469891FF946}" destId="{0F32A4BE-5199-4E33-BDE3-6009BD193C8C}" srcOrd="0" destOrd="0" presId="urn:microsoft.com/office/officeart/2005/8/layout/gear1"/>
    <dgm:cxn modelId="{1A48D971-FD2C-49CE-9FE8-DF053E779F22}" type="presOf" srcId="{C526017A-699D-4246-AE7B-661AD202C266}" destId="{4263E5B2-C537-433D-B4E9-0E2F991473C6}" srcOrd="2" destOrd="0" presId="urn:microsoft.com/office/officeart/2005/8/layout/gear1"/>
    <dgm:cxn modelId="{55C9BC57-A9C4-4306-9930-7B24B5AE05C6}" srcId="{463A154B-9A51-4F58-96AC-0C164C0263A9}" destId="{A3B3FB03-42FE-4FB6-B047-7469891FF946}" srcOrd="1" destOrd="0" parTransId="{6A4425FF-3439-464C-B791-C76793E0C6E4}" sibTransId="{2F7C08CC-7F2C-4365-ABC4-3B302E7D8C17}"/>
    <dgm:cxn modelId="{B500E782-E530-4CA2-A2D4-14FE199C1E79}" srcId="{463A154B-9A51-4F58-96AC-0C164C0263A9}" destId="{C526017A-699D-4246-AE7B-661AD202C266}" srcOrd="2" destOrd="0" parTransId="{AA0FDBF9-D4ED-4256-BA50-6A4495FE567A}" sibTransId="{55F58C11-6864-4AF7-9D29-7611C460FFFF}"/>
    <dgm:cxn modelId="{A1EE6385-364E-4EBF-B843-095847A12C7E}" type="presOf" srcId="{C526017A-699D-4246-AE7B-661AD202C266}" destId="{20ABB714-E6AE-410E-9C73-F11CD4450697}" srcOrd="3" destOrd="0" presId="urn:microsoft.com/office/officeart/2005/8/layout/gear1"/>
    <dgm:cxn modelId="{D0F3489C-6894-4F21-BA7C-08A32A006902}" type="presOf" srcId="{2F7C08CC-7F2C-4365-ABC4-3B302E7D8C17}" destId="{841A4F78-AC20-4DD3-9284-0FE013AD35D1}" srcOrd="0" destOrd="0" presId="urn:microsoft.com/office/officeart/2005/8/layout/gear1"/>
    <dgm:cxn modelId="{50C633AD-5118-42FB-8401-25C0E9396B02}" type="presOf" srcId="{DE035A96-D59A-4660-87E5-936D38EF2A2A}" destId="{B8BA933A-8D3A-49E7-B5A7-39D0D5068FE4}" srcOrd="0" destOrd="0" presId="urn:microsoft.com/office/officeart/2005/8/layout/gear1"/>
    <dgm:cxn modelId="{B3A708CA-BAB7-4AD8-A629-FD165BBDE01C}" type="presOf" srcId="{DE035A96-D59A-4660-87E5-936D38EF2A2A}" destId="{FCB44A06-22F0-4CB6-AC29-4EE854EFE0F9}" srcOrd="2" destOrd="0" presId="urn:microsoft.com/office/officeart/2005/8/layout/gear1"/>
    <dgm:cxn modelId="{54D7B1D7-3867-4278-931B-3B99E2F673EC}" type="presOf" srcId="{C526017A-699D-4246-AE7B-661AD202C266}" destId="{B6EB6110-8508-413B-A13A-F46215D7D2BA}" srcOrd="0" destOrd="0" presId="urn:microsoft.com/office/officeart/2005/8/layout/gear1"/>
    <dgm:cxn modelId="{76D4B3E9-EE9B-4418-948D-5BF73C75916F}" type="presOf" srcId="{463A154B-9A51-4F58-96AC-0C164C0263A9}" destId="{828E5208-A8E5-43DA-AD6F-0766044FD289}" srcOrd="0" destOrd="0" presId="urn:microsoft.com/office/officeart/2005/8/layout/gear1"/>
    <dgm:cxn modelId="{5DE0EDEC-E6F4-4333-82ED-7510E655DDB0}" type="presOf" srcId="{55F58C11-6864-4AF7-9D29-7611C460FFFF}" destId="{65F9E1B7-02F1-449D-96F4-8842B25072B7}" srcOrd="0" destOrd="0" presId="urn:microsoft.com/office/officeart/2005/8/layout/gear1"/>
    <dgm:cxn modelId="{461F6BF1-C292-40C6-9FC3-AD23146B6BD5}" srcId="{463A154B-9A51-4F58-96AC-0C164C0263A9}" destId="{709F5DD9-7855-4C32-AE9C-80A275F1F2A2}" srcOrd="3" destOrd="0" parTransId="{D1EB4061-F646-4EE9-9054-CC3A072BC3EB}" sibTransId="{3EFCC94A-3260-427A-8A87-0CE161FEA517}"/>
    <dgm:cxn modelId="{9B2895F1-F003-46E3-A5CA-65AED888E758}" type="presOf" srcId="{050187C1-027D-4E9F-B30C-3BFFF1B0257F}" destId="{6FCB4685-AAF9-48DF-9273-2682320C0890}" srcOrd="0" destOrd="0" presId="urn:microsoft.com/office/officeart/2005/8/layout/gear1"/>
    <dgm:cxn modelId="{DBF312FB-EE92-4268-A75A-D524E3CA1AF1}" type="presOf" srcId="{A3B3FB03-42FE-4FB6-B047-7469891FF946}" destId="{E92BA545-113F-4B2A-B5E3-5F6562FF412D}" srcOrd="2" destOrd="0" presId="urn:microsoft.com/office/officeart/2005/8/layout/gear1"/>
    <dgm:cxn modelId="{F45C4155-95B9-4DCF-9BF3-60CF98A7C847}" type="presParOf" srcId="{828E5208-A8E5-43DA-AD6F-0766044FD289}" destId="{B8BA933A-8D3A-49E7-B5A7-39D0D5068FE4}" srcOrd="0" destOrd="0" presId="urn:microsoft.com/office/officeart/2005/8/layout/gear1"/>
    <dgm:cxn modelId="{88239D46-94E3-4124-A8F5-29C371B85CA1}" type="presParOf" srcId="{828E5208-A8E5-43DA-AD6F-0766044FD289}" destId="{7F176553-0F93-4D54-AF76-7196A79D19ED}" srcOrd="1" destOrd="0" presId="urn:microsoft.com/office/officeart/2005/8/layout/gear1"/>
    <dgm:cxn modelId="{52E38A36-144B-472A-8B6E-23EE9C073249}" type="presParOf" srcId="{828E5208-A8E5-43DA-AD6F-0766044FD289}" destId="{FCB44A06-22F0-4CB6-AC29-4EE854EFE0F9}" srcOrd="2" destOrd="0" presId="urn:microsoft.com/office/officeart/2005/8/layout/gear1"/>
    <dgm:cxn modelId="{D4002F8C-DB9D-4C80-97A9-16B23B22667D}" type="presParOf" srcId="{828E5208-A8E5-43DA-AD6F-0766044FD289}" destId="{0F32A4BE-5199-4E33-BDE3-6009BD193C8C}" srcOrd="3" destOrd="0" presId="urn:microsoft.com/office/officeart/2005/8/layout/gear1"/>
    <dgm:cxn modelId="{814F186F-57D1-4061-9F4C-EACEEADE0105}" type="presParOf" srcId="{828E5208-A8E5-43DA-AD6F-0766044FD289}" destId="{2B39363F-F2B4-4EF6-8FFD-2961D7A81C9A}" srcOrd="4" destOrd="0" presId="urn:microsoft.com/office/officeart/2005/8/layout/gear1"/>
    <dgm:cxn modelId="{7B076A87-4AA7-43B2-B584-A35CDAB65AF7}" type="presParOf" srcId="{828E5208-A8E5-43DA-AD6F-0766044FD289}" destId="{E92BA545-113F-4B2A-B5E3-5F6562FF412D}" srcOrd="5" destOrd="0" presId="urn:microsoft.com/office/officeart/2005/8/layout/gear1"/>
    <dgm:cxn modelId="{40203DB1-993F-4FB5-A86B-353B7EE637AA}" type="presParOf" srcId="{828E5208-A8E5-43DA-AD6F-0766044FD289}" destId="{B6EB6110-8508-413B-A13A-F46215D7D2BA}" srcOrd="6" destOrd="0" presId="urn:microsoft.com/office/officeart/2005/8/layout/gear1"/>
    <dgm:cxn modelId="{827755FE-4D8E-4AAD-8F58-4527804CBD9D}" type="presParOf" srcId="{828E5208-A8E5-43DA-AD6F-0766044FD289}" destId="{9AC2F672-88FD-4213-9F0E-C3586B1DB2A0}" srcOrd="7" destOrd="0" presId="urn:microsoft.com/office/officeart/2005/8/layout/gear1"/>
    <dgm:cxn modelId="{69AA3660-288D-4372-A417-92F6F19EDF9E}" type="presParOf" srcId="{828E5208-A8E5-43DA-AD6F-0766044FD289}" destId="{4263E5B2-C537-433D-B4E9-0E2F991473C6}" srcOrd="8" destOrd="0" presId="urn:microsoft.com/office/officeart/2005/8/layout/gear1"/>
    <dgm:cxn modelId="{E4DA6EF8-14A2-45D0-A7DD-2716A280D63B}" type="presParOf" srcId="{828E5208-A8E5-43DA-AD6F-0766044FD289}" destId="{20ABB714-E6AE-410E-9C73-F11CD4450697}" srcOrd="9" destOrd="0" presId="urn:microsoft.com/office/officeart/2005/8/layout/gear1"/>
    <dgm:cxn modelId="{E80CA6F7-4BF1-4136-BCFF-161B85D72060}" type="presParOf" srcId="{828E5208-A8E5-43DA-AD6F-0766044FD289}" destId="{6FCB4685-AAF9-48DF-9273-2682320C0890}" srcOrd="10" destOrd="0" presId="urn:microsoft.com/office/officeart/2005/8/layout/gear1"/>
    <dgm:cxn modelId="{B586F00F-3D29-42CB-87BA-9C76567099AB}" type="presParOf" srcId="{828E5208-A8E5-43DA-AD6F-0766044FD289}" destId="{841A4F78-AC20-4DD3-9284-0FE013AD35D1}" srcOrd="11" destOrd="0" presId="urn:microsoft.com/office/officeart/2005/8/layout/gear1"/>
    <dgm:cxn modelId="{9D1308DF-5FA0-47FB-A134-7B75F1D47924}" type="presParOf" srcId="{828E5208-A8E5-43DA-AD6F-0766044FD289}" destId="{65F9E1B7-02F1-449D-96F4-8842B25072B7}" srcOrd="12" destOrd="0" presId="urn:microsoft.com/office/officeart/2005/8/layout/gear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A933A-8D3A-49E7-B5A7-39D0D5068FE4}">
      <dsp:nvSpPr>
        <dsp:cNvPr id="0" name=""/>
        <dsp:cNvSpPr/>
      </dsp:nvSpPr>
      <dsp:spPr>
        <a:xfrm>
          <a:off x="2527935" y="1251585"/>
          <a:ext cx="1529715" cy="1529715"/>
        </a:xfrm>
        <a:prstGeom prst="gear9">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b="1" kern="1200"/>
            <a:t>Community of Practice</a:t>
          </a:r>
        </a:p>
      </dsp:txBody>
      <dsp:txXfrm>
        <a:off x="2835476" y="1609913"/>
        <a:ext cx="914633" cy="786306"/>
      </dsp:txXfrm>
    </dsp:sp>
    <dsp:sp modelId="{0F32A4BE-5199-4E33-BDE3-6009BD193C8C}">
      <dsp:nvSpPr>
        <dsp:cNvPr id="0" name=""/>
        <dsp:cNvSpPr/>
      </dsp:nvSpPr>
      <dsp:spPr>
        <a:xfrm>
          <a:off x="1637918" y="890016"/>
          <a:ext cx="1112520" cy="1112520"/>
        </a:xfrm>
        <a:prstGeom prst="gear6">
          <a:avLst/>
        </a:prstGeom>
        <a:solidFill>
          <a:schemeClr val="accent6">
            <a:shade val="80000"/>
            <a:hueOff val="160640"/>
            <a:satOff val="-6455"/>
            <a:lumOff val="138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b="1" kern="1200"/>
            <a:t>Tools and Cross-sector domains</a:t>
          </a:r>
        </a:p>
      </dsp:txBody>
      <dsp:txXfrm>
        <a:off x="1917998" y="1171789"/>
        <a:ext cx="552360" cy="548974"/>
      </dsp:txXfrm>
    </dsp:sp>
    <dsp:sp modelId="{B6EB6110-8508-413B-A13A-F46215D7D2BA}">
      <dsp:nvSpPr>
        <dsp:cNvPr id="0" name=""/>
        <dsp:cNvSpPr/>
      </dsp:nvSpPr>
      <dsp:spPr>
        <a:xfrm rot="20700000">
          <a:off x="2261043" y="122490"/>
          <a:ext cx="1090042" cy="1090042"/>
        </a:xfrm>
        <a:prstGeom prst="gear6">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b="1" kern="1200"/>
            <a:t>Social Economy Readiness Level</a:t>
          </a:r>
        </a:p>
      </dsp:txBody>
      <dsp:txXfrm rot="-20700000">
        <a:off x="2500121" y="361568"/>
        <a:ext cx="611886" cy="611886"/>
      </dsp:txXfrm>
    </dsp:sp>
    <dsp:sp modelId="{6FCB4685-AAF9-48DF-9273-2682320C0890}">
      <dsp:nvSpPr>
        <dsp:cNvPr id="0" name=""/>
        <dsp:cNvSpPr/>
      </dsp:nvSpPr>
      <dsp:spPr>
        <a:xfrm>
          <a:off x="2395478" y="1029066"/>
          <a:ext cx="1958035" cy="1958035"/>
        </a:xfrm>
        <a:prstGeom prst="circularArrow">
          <a:avLst>
            <a:gd name="adj1" fmla="val 4687"/>
            <a:gd name="adj2" fmla="val 299029"/>
            <a:gd name="adj3" fmla="val 2469026"/>
            <a:gd name="adj4" fmla="val 15966843"/>
            <a:gd name="adj5" fmla="val 5469"/>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1A4F78-AC20-4DD3-9284-0FE013AD35D1}">
      <dsp:nvSpPr>
        <dsp:cNvPr id="0" name=""/>
        <dsp:cNvSpPr/>
      </dsp:nvSpPr>
      <dsp:spPr>
        <a:xfrm>
          <a:off x="1440893" y="649921"/>
          <a:ext cx="1422634" cy="1422634"/>
        </a:xfrm>
        <a:prstGeom prst="leftCircularArrow">
          <a:avLst>
            <a:gd name="adj1" fmla="val 6452"/>
            <a:gd name="adj2" fmla="val 429999"/>
            <a:gd name="adj3" fmla="val 10489124"/>
            <a:gd name="adj4" fmla="val 14837806"/>
            <a:gd name="adj5" fmla="val 7527"/>
          </a:avLst>
        </a:prstGeom>
        <a:solidFill>
          <a:schemeClr val="accent6">
            <a:shade val="90000"/>
            <a:hueOff val="160693"/>
            <a:satOff val="-6326"/>
            <a:lumOff val="125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F9E1B7-02F1-449D-96F4-8842B25072B7}">
      <dsp:nvSpPr>
        <dsp:cNvPr id="0" name=""/>
        <dsp:cNvSpPr/>
      </dsp:nvSpPr>
      <dsp:spPr>
        <a:xfrm>
          <a:off x="2008905" y="-110205"/>
          <a:ext cx="1533886" cy="1533886"/>
        </a:xfrm>
        <a:prstGeom prst="circularArrow">
          <a:avLst>
            <a:gd name="adj1" fmla="val 5984"/>
            <a:gd name="adj2" fmla="val 394124"/>
            <a:gd name="adj3" fmla="val 13313824"/>
            <a:gd name="adj4" fmla="val 10508221"/>
            <a:gd name="adj5" fmla="val 6981"/>
          </a:avLst>
        </a:prstGeom>
        <a:solidFill>
          <a:schemeClr val="accent6">
            <a:shade val="90000"/>
            <a:hueOff val="321387"/>
            <a:satOff val="-12653"/>
            <a:lumOff val="2518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CoP18</b:Tag>
    <b:SourceType>Report</b:SourceType>
    <b:Guid>{5FCCABE8-8D36-42A5-BD47-E018968A02B3}</b:Guid>
    <b:Author>
      <b:Author>
        <b:Corporate>Co-PLAN, Institute for Habitat Development</b:Corporate>
      </b:Author>
    </b:Author>
    <b:Title>Circular Economy Country Specific Report</b:Title>
    <b:Year>2018</b:Year>
    <b:RefOrder>1</b:RefOrder>
  </b:Source>
</b:Sources>
</file>

<file path=customXml/itemProps1.xml><?xml version="1.0" encoding="utf-8"?>
<ds:datastoreItem xmlns:ds="http://schemas.openxmlformats.org/officeDocument/2006/customXml" ds:itemID="{DF41B686-DF17-4473-BDFC-74CAD7DF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20</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 Kocani</dc:creator>
  <cp:keywords/>
  <dc:description/>
  <cp:lastModifiedBy>Erni Kocani</cp:lastModifiedBy>
  <cp:revision>20</cp:revision>
  <dcterms:created xsi:type="dcterms:W3CDTF">2021-11-09T09:58:00Z</dcterms:created>
  <dcterms:modified xsi:type="dcterms:W3CDTF">2022-03-28T13:30:00Z</dcterms:modified>
</cp:coreProperties>
</file>