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EEDB" w14:textId="77777777" w:rsidR="00902E1D" w:rsidRDefault="008D6E6E">
      <w:pPr>
        <w:pStyle w:val="Heading1"/>
      </w:pPr>
      <w:r>
        <w:t>CONTRACT NOTICE</w:t>
      </w:r>
    </w:p>
    <w:p w14:paraId="45C21123" w14:textId="77777777" w:rsidR="00902E1D" w:rsidRDefault="008D6E6E">
      <w:pPr>
        <w:pStyle w:val="Heading2"/>
      </w:pPr>
      <w:r>
        <w:t>SUPPLY CONTRACT FOR STAINLESS STEEL SHELVES/RACKS</w:t>
      </w:r>
    </w:p>
    <w:p w14:paraId="411853CA" w14:textId="77777777" w:rsidR="00902E1D" w:rsidRDefault="008D6E6E">
      <w:r>
        <w:t>Location: Albania</w:t>
      </w:r>
    </w:p>
    <w:p w14:paraId="5D5351AF" w14:textId="5F7F4F39" w:rsidR="00902E1D" w:rsidRDefault="008D6E6E">
      <w:r>
        <w:t xml:space="preserve">Publication Reference: </w:t>
      </w:r>
      <w:r w:rsidR="00B52C52" w:rsidRPr="00B52C52">
        <w:t>81310372/06/01</w:t>
      </w:r>
      <w:r w:rsidR="00B52C52">
        <w:t>/05</w:t>
      </w:r>
    </w:p>
    <w:p w14:paraId="60719697" w14:textId="25E497BB" w:rsidR="00902E1D" w:rsidRDefault="008D6E6E">
      <w:r>
        <w:t xml:space="preserve">Publication Date: </w:t>
      </w:r>
      <w:r w:rsidR="00B52C52">
        <w:t>06/05/2025</w:t>
      </w:r>
    </w:p>
    <w:p w14:paraId="00AB0DE7" w14:textId="77777777" w:rsidR="00902E1D" w:rsidRDefault="008D6E6E">
      <w:pPr>
        <w:pStyle w:val="Heading2"/>
      </w:pPr>
      <w:r>
        <w:t>1. Publication Details</w:t>
      </w:r>
    </w:p>
    <w:p w14:paraId="3D4111BD" w14:textId="77777777" w:rsidR="00902E1D" w:rsidRDefault="008D6E6E">
      <w:r>
        <w:t>Project Name: “Circular Economy for Sustainable Urban Development” / Reusable packaging borrow-and-return system”</w:t>
      </w:r>
    </w:p>
    <w:p w14:paraId="045249B2" w14:textId="77777777" w:rsidR="00902E1D" w:rsidRDefault="008D6E6E">
      <w:r>
        <w:t>Contract Type: Supply Contract</w:t>
      </w:r>
    </w:p>
    <w:p w14:paraId="63E1DBEC" w14:textId="77777777" w:rsidR="00902E1D" w:rsidRDefault="008D6E6E">
      <w:r>
        <w:t>Procedure: Competitive Negotiated Procedure</w:t>
      </w:r>
    </w:p>
    <w:p w14:paraId="6ABED7A8" w14:textId="77777777" w:rsidR="00902E1D" w:rsidRDefault="008D6E6E">
      <w:r>
        <w:t>Contracting Authority: Vytal Albania shpk</w:t>
      </w:r>
    </w:p>
    <w:p w14:paraId="36642997" w14:textId="77777777" w:rsidR="00902E1D" w:rsidRDefault="008D6E6E">
      <w:pPr>
        <w:pStyle w:val="Heading2"/>
      </w:pPr>
      <w:r>
        <w:t>2. Description of the Contract</w:t>
      </w:r>
    </w:p>
    <w:p w14:paraId="3B9C4C5D" w14:textId="77777777" w:rsidR="00902E1D" w:rsidRDefault="008D6E6E">
      <w:r>
        <w:t>The subject of this contract is the supply and delivery of modular stainless steel shelves and racks to be used in commercial washing and storage facilities for reusable food packaging. The shelves must be corrosion-resistant, easy to clean, and adjustable in size. The offer should be calculated and submitted based on price per square meter (m²).</w:t>
      </w:r>
    </w:p>
    <w:p w14:paraId="762A62B3" w14:textId="77777777" w:rsidR="00902E1D" w:rsidRDefault="008D6E6E">
      <w:pPr>
        <w:pStyle w:val="Heading2"/>
      </w:pPr>
      <w:r>
        <w:t>3. Description of Supplies</w:t>
      </w:r>
    </w:p>
    <w:tbl>
      <w:tblPr>
        <w:tblStyle w:val="TableGrid"/>
        <w:tblW w:w="0" w:type="auto"/>
        <w:tblLook w:val="04A0" w:firstRow="1" w:lastRow="0" w:firstColumn="1" w:lastColumn="0" w:noHBand="0" w:noVBand="1"/>
      </w:tblPr>
      <w:tblGrid>
        <w:gridCol w:w="4320"/>
        <w:gridCol w:w="4320"/>
      </w:tblGrid>
      <w:tr w:rsidR="00902E1D" w14:paraId="06A8DFB1" w14:textId="77777777">
        <w:tc>
          <w:tcPr>
            <w:tcW w:w="4320" w:type="dxa"/>
          </w:tcPr>
          <w:p w14:paraId="531961D7" w14:textId="77777777" w:rsidR="00902E1D" w:rsidRDefault="008D6E6E">
            <w:r>
              <w:t>Category</w:t>
            </w:r>
          </w:p>
        </w:tc>
        <w:tc>
          <w:tcPr>
            <w:tcW w:w="4320" w:type="dxa"/>
          </w:tcPr>
          <w:p w14:paraId="0FCB55D7" w14:textId="77777777" w:rsidR="00902E1D" w:rsidRDefault="008D6E6E">
            <w:r>
              <w:t>Minimum Requirements</w:t>
            </w:r>
          </w:p>
        </w:tc>
      </w:tr>
      <w:tr w:rsidR="00902E1D" w14:paraId="3B208637" w14:textId="77777777">
        <w:tc>
          <w:tcPr>
            <w:tcW w:w="4320" w:type="dxa"/>
          </w:tcPr>
          <w:p w14:paraId="179A40D3" w14:textId="77777777" w:rsidR="00902E1D" w:rsidRDefault="008D6E6E">
            <w:r>
              <w:t>Material</w:t>
            </w:r>
          </w:p>
        </w:tc>
        <w:tc>
          <w:tcPr>
            <w:tcW w:w="4320" w:type="dxa"/>
          </w:tcPr>
          <w:p w14:paraId="13B5A8FC" w14:textId="77777777" w:rsidR="00902E1D" w:rsidRDefault="008D6E6E" w:rsidP="008D6E6E">
            <w:r>
              <w:t>High-grade stainless steel, rust and corrosion resistant</w:t>
            </w:r>
          </w:p>
        </w:tc>
      </w:tr>
      <w:tr w:rsidR="00902E1D" w14:paraId="179C7A30" w14:textId="77777777">
        <w:tc>
          <w:tcPr>
            <w:tcW w:w="4320" w:type="dxa"/>
          </w:tcPr>
          <w:p w14:paraId="69C9CE6F" w14:textId="77777777" w:rsidR="00902E1D" w:rsidRDefault="008D6E6E">
            <w:r>
              <w:t>Load Capacity</w:t>
            </w:r>
          </w:p>
        </w:tc>
        <w:tc>
          <w:tcPr>
            <w:tcW w:w="4320" w:type="dxa"/>
          </w:tcPr>
          <w:p w14:paraId="7E016C16" w14:textId="77777777" w:rsidR="00902E1D" w:rsidRDefault="008D6E6E">
            <w:r>
              <w:t>Minimum 100 kg per shelf level</w:t>
            </w:r>
          </w:p>
        </w:tc>
      </w:tr>
      <w:tr w:rsidR="00902E1D" w14:paraId="471A5EA9" w14:textId="77777777">
        <w:tc>
          <w:tcPr>
            <w:tcW w:w="4320" w:type="dxa"/>
          </w:tcPr>
          <w:p w14:paraId="69083005" w14:textId="77777777" w:rsidR="00902E1D" w:rsidRDefault="008D6E6E">
            <w:r>
              <w:t>Design</w:t>
            </w:r>
          </w:p>
        </w:tc>
        <w:tc>
          <w:tcPr>
            <w:tcW w:w="4320" w:type="dxa"/>
          </w:tcPr>
          <w:p w14:paraId="7A270C93" w14:textId="77777777" w:rsidR="00902E1D" w:rsidRDefault="008D6E6E">
            <w:r>
              <w:t>Open grid or perforated design for ventilation and water drainage</w:t>
            </w:r>
          </w:p>
        </w:tc>
      </w:tr>
      <w:tr w:rsidR="00902E1D" w14:paraId="48DD0223" w14:textId="77777777">
        <w:tc>
          <w:tcPr>
            <w:tcW w:w="4320" w:type="dxa"/>
          </w:tcPr>
          <w:p w14:paraId="59AE4B97" w14:textId="77777777" w:rsidR="00902E1D" w:rsidRDefault="008D6E6E">
            <w:r>
              <w:t>Hygiene</w:t>
            </w:r>
          </w:p>
        </w:tc>
        <w:tc>
          <w:tcPr>
            <w:tcW w:w="4320" w:type="dxa"/>
          </w:tcPr>
          <w:p w14:paraId="0E96C3AA" w14:textId="77777777" w:rsidR="00902E1D" w:rsidRDefault="008D6E6E">
            <w:r>
              <w:t>Easy to clean, rounded edges, suitable for food-safe environments</w:t>
            </w:r>
          </w:p>
        </w:tc>
      </w:tr>
      <w:tr w:rsidR="00902E1D" w14:paraId="5EE86B18" w14:textId="77777777">
        <w:tc>
          <w:tcPr>
            <w:tcW w:w="4320" w:type="dxa"/>
          </w:tcPr>
          <w:p w14:paraId="61A7C717" w14:textId="77777777" w:rsidR="00902E1D" w:rsidRDefault="008D6E6E">
            <w:r>
              <w:t>Dimensions</w:t>
            </w:r>
          </w:p>
        </w:tc>
        <w:tc>
          <w:tcPr>
            <w:tcW w:w="4320" w:type="dxa"/>
          </w:tcPr>
          <w:p w14:paraId="7C8D970B" w14:textId="77777777" w:rsidR="00902E1D" w:rsidRDefault="008D6E6E">
            <w:r>
              <w:t>Suppliers must provide unit price per square meter of shelving</w:t>
            </w:r>
          </w:p>
        </w:tc>
      </w:tr>
    </w:tbl>
    <w:p w14:paraId="1561595A" w14:textId="77777777" w:rsidR="00902E1D" w:rsidRDefault="008D6E6E">
      <w:pPr>
        <w:pStyle w:val="Heading2"/>
      </w:pPr>
      <w:r>
        <w:t>4. Conditions of Participation</w:t>
      </w:r>
    </w:p>
    <w:p w14:paraId="52AD9F2C" w14:textId="77777777" w:rsidR="00902E1D" w:rsidRDefault="008D6E6E">
      <w:r>
        <w:t>Participation is open to all natural persons and legal entities established in a Member State of the EU or in eligible countries as per Regulation (EU) No 236/2014.</w:t>
      </w:r>
      <w:r>
        <w:br/>
      </w:r>
      <w:r>
        <w:br/>
        <w:t>The tenderer must demonstrate:</w:t>
      </w:r>
      <w:r>
        <w:br/>
        <w:t>- Legal registration and eligibility</w:t>
      </w:r>
      <w:r>
        <w:br/>
        <w:t xml:space="preserve">- At least two (2) similar stainless steel shelving supply projects completed in the last three </w:t>
      </w:r>
      <w:r>
        <w:lastRenderedPageBreak/>
        <w:t>years</w:t>
      </w:r>
      <w:r>
        <w:br/>
        <w:t>- Capacity to deliver modular and commercial-grade equipment</w:t>
      </w:r>
    </w:p>
    <w:p w14:paraId="69C02DC7" w14:textId="77777777" w:rsidR="00902E1D" w:rsidRDefault="008D6E6E">
      <w:pPr>
        <w:pStyle w:val="Heading2"/>
      </w:pPr>
      <w:r>
        <w:t>5. Delivery Conditions</w:t>
      </w:r>
    </w:p>
    <w:p w14:paraId="0CA9207C" w14:textId="77777777" w:rsidR="00902E1D" w:rsidRDefault="008D6E6E">
      <w:r>
        <w:t>Delivery Location: Tirana, Albania</w:t>
      </w:r>
      <w:r>
        <w:br/>
        <w:t>Terms: DAP (Delivered At Place)</w:t>
      </w:r>
      <w:r>
        <w:br/>
        <w:t>Delivery Deadline: Within 30 calendar days from contract signature</w:t>
      </w:r>
      <w:r>
        <w:br/>
        <w:t>Items must be delivered disassembled with clear instructions for on-site installation</w:t>
      </w:r>
    </w:p>
    <w:p w14:paraId="4F4FEBD2" w14:textId="77777777" w:rsidR="00902E1D" w:rsidRDefault="008D6E6E">
      <w:pPr>
        <w:pStyle w:val="Heading2"/>
      </w:pPr>
      <w:r>
        <w:t>6. Award Criteria</w:t>
      </w:r>
    </w:p>
    <w:p w14:paraId="4816A8A9" w14:textId="77777777" w:rsidR="00902E1D" w:rsidRDefault="008D6E6E">
      <w:r>
        <w:t>The contract will be awarded to the tenderer offering the best price-quality ratio, based on:</w:t>
      </w:r>
      <w:r>
        <w:br/>
        <w:t>- Compliance with technical specifications</w:t>
      </w:r>
      <w:r>
        <w:br/>
        <w:t>- Price per square meter</w:t>
      </w:r>
      <w:r>
        <w:br/>
        <w:t>- Durability of the design</w:t>
      </w:r>
      <w:r>
        <w:br/>
        <w:t>- Delivery timeframe and warranty terms</w:t>
      </w:r>
    </w:p>
    <w:p w14:paraId="28513F47" w14:textId="77777777" w:rsidR="00902E1D" w:rsidRDefault="008D6E6E">
      <w:pPr>
        <w:pStyle w:val="Heading2"/>
      </w:pPr>
      <w:r>
        <w:t>7. Deadline for Submission of Tenders</w:t>
      </w:r>
    </w:p>
    <w:p w14:paraId="6D39D224" w14:textId="6DD85C43" w:rsidR="00B52C52" w:rsidRPr="00B52C52" w:rsidRDefault="008D6E6E">
      <w:pPr>
        <w:rPr>
          <w:b/>
          <w:bCs/>
        </w:rPr>
      </w:pPr>
      <w:r>
        <w:t>Tenders must be submitted electronically no later than:</w:t>
      </w:r>
      <w:r>
        <w:br/>
      </w:r>
      <w:r w:rsidR="00B52C52" w:rsidRPr="00B52C52">
        <w:rPr>
          <w:b/>
          <w:bCs/>
        </w:rPr>
        <w:t>16/05/2025 at 16:00</w:t>
      </w:r>
    </w:p>
    <w:p w14:paraId="4FF53F23" w14:textId="021B5288" w:rsidR="00902E1D" w:rsidRDefault="008D6E6E">
      <w:r>
        <w:t>to the following address:</w:t>
      </w:r>
      <w:r>
        <w:br/>
        <w:t>Email: co-plan@co-plan.org</w:t>
      </w:r>
    </w:p>
    <w:p w14:paraId="0E841256" w14:textId="77777777" w:rsidR="00902E1D" w:rsidRDefault="008D6E6E">
      <w:pPr>
        <w:pStyle w:val="Heading2"/>
      </w:pPr>
      <w:r>
        <w:t>8. Additional Information</w:t>
      </w:r>
    </w:p>
    <w:p w14:paraId="7BC020F0" w14:textId="77777777" w:rsidR="00902E1D" w:rsidRDefault="008D6E6E">
      <w:r>
        <w:t>This procurement is conducted in accordance with the general principles of transparency, equal treatment, non-discrimination, and fair competition.</w:t>
      </w:r>
      <w:r>
        <w:br/>
        <w:t>The Contracting Authority reserves the right to cancel the tender procedure at any stage without thereby incurring any liability.</w:t>
      </w:r>
    </w:p>
    <w:sectPr w:rsidR="00902E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4952316">
    <w:abstractNumId w:val="8"/>
  </w:num>
  <w:num w:numId="2" w16cid:durableId="578177938">
    <w:abstractNumId w:val="6"/>
  </w:num>
  <w:num w:numId="3" w16cid:durableId="796293359">
    <w:abstractNumId w:val="5"/>
  </w:num>
  <w:num w:numId="4" w16cid:durableId="368795839">
    <w:abstractNumId w:val="4"/>
  </w:num>
  <w:num w:numId="5" w16cid:durableId="895311659">
    <w:abstractNumId w:val="7"/>
  </w:num>
  <w:num w:numId="6" w16cid:durableId="1975211620">
    <w:abstractNumId w:val="3"/>
  </w:num>
  <w:num w:numId="7" w16cid:durableId="1180391732">
    <w:abstractNumId w:val="2"/>
  </w:num>
  <w:num w:numId="8" w16cid:durableId="878975855">
    <w:abstractNumId w:val="1"/>
  </w:num>
  <w:num w:numId="9" w16cid:durableId="83160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5074B"/>
    <w:rsid w:val="0029639D"/>
    <w:rsid w:val="00326F90"/>
    <w:rsid w:val="008D6E6E"/>
    <w:rsid w:val="00902E1D"/>
    <w:rsid w:val="00AA1D8D"/>
    <w:rsid w:val="00B47730"/>
    <w:rsid w:val="00B52C52"/>
    <w:rsid w:val="00C1061C"/>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1FCEA"/>
  <w15:docId w15:val="{FCFADD29-44F9-49F8-A80A-FFD95411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Ogerta Gjiknuri</cp:lastModifiedBy>
  <cp:revision>3</cp:revision>
  <dcterms:created xsi:type="dcterms:W3CDTF">2013-12-23T23:15:00Z</dcterms:created>
  <dcterms:modified xsi:type="dcterms:W3CDTF">2025-05-09T13:23:00Z</dcterms:modified>
  <cp:category/>
</cp:coreProperties>
</file>