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693A" w14:textId="77777777" w:rsidR="00F00C61" w:rsidRPr="00F00C61" w:rsidRDefault="00F00C61" w:rsidP="00F00C61">
      <w:pPr>
        <w:jc w:val="center"/>
        <w:rPr>
          <w:rFonts w:ascii="Times New Roman" w:hAnsi="Times New Roman" w:cs="Times New Roman"/>
        </w:rPr>
      </w:pPr>
      <w:r w:rsidRPr="00F00C61">
        <w:rPr>
          <w:rFonts w:ascii="Times New Roman" w:hAnsi="Times New Roman" w:cs="Times New Roman"/>
          <w:b/>
          <w:sz w:val="32"/>
        </w:rPr>
        <w:t>Tender Dossier for Supply of Electronic Devices</w:t>
      </w:r>
    </w:p>
    <w:p w14:paraId="31CA73B3" w14:textId="40A1D09E" w:rsidR="00F00C61" w:rsidRDefault="00F00C61" w:rsidP="00F00C61">
      <w:pPr>
        <w:rPr>
          <w:rFonts w:ascii="Times New Roman" w:hAnsi="Times New Roman" w:cs="Times New Roman"/>
        </w:rPr>
      </w:pPr>
      <w:r w:rsidRPr="00F00C61">
        <w:rPr>
          <w:rFonts w:ascii="Times New Roman" w:hAnsi="Times New Roman" w:cs="Times New Roman"/>
        </w:rPr>
        <w:br/>
      </w:r>
      <w:r>
        <w:rPr>
          <w:rFonts w:ascii="Times New Roman" w:hAnsi="Times New Roman" w:cs="Times New Roman"/>
        </w:rPr>
        <w:t>Contracting Authority: Co-PLAN, Institute for Habitat Development</w:t>
      </w:r>
    </w:p>
    <w:p w14:paraId="4518BC15" w14:textId="375D85ED" w:rsidR="009E230C" w:rsidRPr="00F00C61" w:rsidRDefault="009E230C" w:rsidP="00F00C61">
      <w:pPr>
        <w:rPr>
          <w:rFonts w:ascii="Times New Roman" w:hAnsi="Times New Roman" w:cs="Times New Roman"/>
        </w:rPr>
      </w:pPr>
      <w:r>
        <w:rPr>
          <w:rFonts w:ascii="Times New Roman" w:hAnsi="Times New Roman" w:cs="Times New Roman"/>
        </w:rPr>
        <w:t>Publication date : 10 August 2025</w:t>
      </w:r>
    </w:p>
    <w:p w14:paraId="3EC55F7C" w14:textId="77777777" w:rsidR="00F00C61" w:rsidRPr="00F00C61" w:rsidRDefault="00F00C61" w:rsidP="00F00C61">
      <w:pPr>
        <w:rPr>
          <w:rFonts w:ascii="Times New Roman" w:hAnsi="Times New Roman" w:cs="Times New Roman"/>
        </w:rPr>
      </w:pPr>
      <w:r w:rsidRPr="00F00C61">
        <w:rPr>
          <w:rFonts w:ascii="Times New Roman" w:hAnsi="Times New Roman" w:cs="Times New Roman"/>
        </w:rPr>
        <w:t>Deadline for Submission: 15 September 2025, 17:00 CET</w:t>
      </w:r>
      <w:r w:rsidRPr="00F00C61">
        <w:rPr>
          <w:rFonts w:ascii="Times New Roman" w:hAnsi="Times New Roman" w:cs="Times New Roman"/>
        </w:rPr>
        <w:br/>
      </w:r>
    </w:p>
    <w:p w14:paraId="34ED007F"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t>1. Background</w:t>
      </w:r>
    </w:p>
    <w:p w14:paraId="0338E9EC" w14:textId="216614C9" w:rsidR="00F00C61" w:rsidRPr="00F00C61" w:rsidRDefault="00F00C61" w:rsidP="00F00C61">
      <w:pPr>
        <w:rPr>
          <w:rFonts w:ascii="Times New Roman" w:hAnsi="Times New Roman" w:cs="Times New Roman"/>
        </w:rPr>
      </w:pPr>
      <w:r w:rsidRPr="00F00C61">
        <w:rPr>
          <w:rFonts w:ascii="Times New Roman" w:hAnsi="Times New Roman" w:cs="Times New Roman"/>
        </w:rPr>
        <w:t>The objective is to equip the project team with electronic devices necessary for the smooth implementation of activities. The process will be carried out in line with EU rules of transparency, equal treatment, and sound financial management.</w:t>
      </w:r>
    </w:p>
    <w:p w14:paraId="3972B7C9"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t>2. Subject of the Tender</w:t>
      </w:r>
    </w:p>
    <w:p w14:paraId="01016494" w14:textId="77777777" w:rsidR="00F00C61" w:rsidRPr="00F00C61" w:rsidRDefault="00F00C61" w:rsidP="00F00C61">
      <w:pPr>
        <w:rPr>
          <w:rFonts w:ascii="Times New Roman" w:hAnsi="Times New Roman" w:cs="Times New Roman"/>
        </w:rPr>
      </w:pPr>
      <w:r w:rsidRPr="00F00C61">
        <w:rPr>
          <w:rFonts w:ascii="Times New Roman" w:hAnsi="Times New Roman" w:cs="Times New Roman"/>
        </w:rPr>
        <w:t>The subject of this call is the supply, delivery, and warranty provision of electronic devices as described below:</w:t>
      </w:r>
    </w:p>
    <w:p w14:paraId="2D7C41FB" w14:textId="03009A86" w:rsidR="00F00C61" w:rsidRPr="00F00C61" w:rsidRDefault="00F00C61" w:rsidP="00F00C61">
      <w:pPr>
        <w:pStyle w:val="ListBullet"/>
        <w:rPr>
          <w:rFonts w:ascii="Times New Roman" w:hAnsi="Times New Roman" w:cs="Times New Roman"/>
        </w:rPr>
      </w:pPr>
      <w:r>
        <w:rPr>
          <w:rFonts w:ascii="Times New Roman" w:hAnsi="Times New Roman" w:cs="Times New Roman"/>
        </w:rPr>
        <w:t xml:space="preserve">1 (one) </w:t>
      </w:r>
      <w:r w:rsidRPr="00F00C61">
        <w:rPr>
          <w:rFonts w:ascii="Times New Roman" w:hAnsi="Times New Roman" w:cs="Times New Roman"/>
        </w:rPr>
        <w:t>Professional desktop display equipment (≥27”, Full HD or higher, suitable for design/creative work).</w:t>
      </w:r>
    </w:p>
    <w:p w14:paraId="12FC0737" w14:textId="432DE5BB" w:rsidR="00F00C61" w:rsidRPr="00F00C61" w:rsidRDefault="00F00C61" w:rsidP="00F00C61">
      <w:pPr>
        <w:pStyle w:val="ListBullet"/>
        <w:rPr>
          <w:rFonts w:ascii="Times New Roman" w:hAnsi="Times New Roman" w:cs="Times New Roman"/>
        </w:rPr>
      </w:pPr>
      <w:r>
        <w:rPr>
          <w:rFonts w:ascii="Times New Roman" w:hAnsi="Times New Roman" w:cs="Times New Roman"/>
        </w:rPr>
        <w:t xml:space="preserve">1 (one) </w:t>
      </w:r>
      <w:r w:rsidRPr="00F00C61">
        <w:rPr>
          <w:rFonts w:ascii="Times New Roman" w:hAnsi="Times New Roman" w:cs="Times New Roman"/>
        </w:rPr>
        <w:t>Digital note-taking tablet devices (E-ink or equivalent, with stylus and cover, allowing note conversion and synchronization).</w:t>
      </w:r>
    </w:p>
    <w:p w14:paraId="69AD7D77" w14:textId="637DC45A" w:rsidR="00F00C61" w:rsidRPr="00F00C61" w:rsidRDefault="00F00C61" w:rsidP="00F00C61">
      <w:pPr>
        <w:pStyle w:val="ListBullet"/>
        <w:rPr>
          <w:rFonts w:ascii="Times New Roman" w:hAnsi="Times New Roman" w:cs="Times New Roman"/>
        </w:rPr>
      </w:pPr>
      <w:r>
        <w:rPr>
          <w:rFonts w:ascii="Times New Roman" w:hAnsi="Times New Roman" w:cs="Times New Roman"/>
        </w:rPr>
        <w:t xml:space="preserve">1 (one) </w:t>
      </w:r>
      <w:r w:rsidRPr="00F00C61">
        <w:rPr>
          <w:rFonts w:ascii="Times New Roman" w:hAnsi="Times New Roman" w:cs="Times New Roman"/>
        </w:rPr>
        <w:t>Portable external SSD drives (minimum 2TB, high-speed transfer ≥ 1000 MB/s, durable casing).</w:t>
      </w:r>
    </w:p>
    <w:p w14:paraId="3FB3346E" w14:textId="14153080" w:rsidR="00F00C61" w:rsidRPr="00F00C61" w:rsidRDefault="00F00C61" w:rsidP="00F00C61">
      <w:pPr>
        <w:pStyle w:val="ListBullet"/>
        <w:rPr>
          <w:rFonts w:ascii="Times New Roman" w:hAnsi="Times New Roman" w:cs="Times New Roman"/>
        </w:rPr>
      </w:pPr>
      <w:r>
        <w:rPr>
          <w:rFonts w:ascii="Times New Roman" w:hAnsi="Times New Roman" w:cs="Times New Roman"/>
        </w:rPr>
        <w:t xml:space="preserve">(1) </w:t>
      </w:r>
      <w:r w:rsidRPr="00F00C61">
        <w:rPr>
          <w:rFonts w:ascii="Times New Roman" w:hAnsi="Times New Roman" w:cs="Times New Roman"/>
        </w:rPr>
        <w:t>Docking stations / hubs (multi-port connectivity, USB-C support).</w:t>
      </w:r>
    </w:p>
    <w:p w14:paraId="58EF3B39" w14:textId="5E5B8052" w:rsidR="00F00C61" w:rsidRPr="00F00C61" w:rsidRDefault="00F00C61" w:rsidP="00F00C61">
      <w:pPr>
        <w:pStyle w:val="ListBullet"/>
        <w:rPr>
          <w:rFonts w:ascii="Times New Roman" w:hAnsi="Times New Roman" w:cs="Times New Roman"/>
        </w:rPr>
      </w:pPr>
      <w:r>
        <w:rPr>
          <w:rFonts w:ascii="Times New Roman" w:hAnsi="Times New Roman" w:cs="Times New Roman"/>
        </w:rPr>
        <w:t xml:space="preserve">(1) </w:t>
      </w:r>
      <w:r w:rsidRPr="00F00C61">
        <w:rPr>
          <w:rFonts w:ascii="Times New Roman" w:hAnsi="Times New Roman" w:cs="Times New Roman"/>
        </w:rPr>
        <w:t>Wireless keyboard and mouse/trackpad sets (cross-platform compatible).</w:t>
      </w:r>
    </w:p>
    <w:p w14:paraId="6CBFDCAF" w14:textId="77B38738" w:rsidR="00F00C61" w:rsidRPr="00F00C61" w:rsidRDefault="00F00C61" w:rsidP="00F00C61">
      <w:pPr>
        <w:pStyle w:val="ListBullet"/>
        <w:rPr>
          <w:rFonts w:ascii="Times New Roman" w:hAnsi="Times New Roman" w:cs="Times New Roman"/>
        </w:rPr>
      </w:pPr>
      <w:r>
        <w:rPr>
          <w:rFonts w:ascii="Times New Roman" w:hAnsi="Times New Roman" w:cs="Times New Roman"/>
        </w:rPr>
        <w:t>(</w:t>
      </w:r>
      <w:r w:rsidR="00C20EF1">
        <w:rPr>
          <w:rFonts w:ascii="Times New Roman" w:hAnsi="Times New Roman" w:cs="Times New Roman"/>
        </w:rPr>
        <w:t>3</w:t>
      </w:r>
      <w:r>
        <w:rPr>
          <w:rFonts w:ascii="Times New Roman" w:hAnsi="Times New Roman" w:cs="Times New Roman"/>
        </w:rPr>
        <w:t xml:space="preserve">) </w:t>
      </w:r>
      <w:r w:rsidRPr="00F00C61">
        <w:rPr>
          <w:rFonts w:ascii="Times New Roman" w:hAnsi="Times New Roman" w:cs="Times New Roman"/>
        </w:rPr>
        <w:t>High-performance PC units (≥ Intel Core i7 14th generation or equivalent, 16GB DDR4 RAM, 1TB SSD, dedicated GPU preferred).</w:t>
      </w:r>
    </w:p>
    <w:p w14:paraId="178223C2" w14:textId="5CE9706B" w:rsidR="00F00C61" w:rsidRPr="00F00C61" w:rsidRDefault="00F00C61" w:rsidP="00F00C61">
      <w:pPr>
        <w:pStyle w:val="ListBullet"/>
        <w:rPr>
          <w:rFonts w:ascii="Times New Roman" w:hAnsi="Times New Roman" w:cs="Times New Roman"/>
        </w:rPr>
      </w:pPr>
      <w:r>
        <w:rPr>
          <w:rFonts w:ascii="Times New Roman" w:hAnsi="Times New Roman" w:cs="Times New Roman"/>
        </w:rPr>
        <w:t>(</w:t>
      </w:r>
      <w:r w:rsidR="00C20EF1">
        <w:rPr>
          <w:rFonts w:ascii="Times New Roman" w:hAnsi="Times New Roman" w:cs="Times New Roman"/>
        </w:rPr>
        <w:t>3</w:t>
      </w:r>
      <w:r>
        <w:rPr>
          <w:rFonts w:ascii="Times New Roman" w:hAnsi="Times New Roman" w:cs="Times New Roman"/>
        </w:rPr>
        <w:t xml:space="preserve">) </w:t>
      </w:r>
      <w:r w:rsidRPr="00F00C61">
        <w:rPr>
          <w:rFonts w:ascii="Times New Roman" w:hAnsi="Times New Roman" w:cs="Times New Roman"/>
        </w:rPr>
        <w:t>Office PC units (standard performance, suitable for daily office tasks, ≥ Intel i5 or equivalent, 8GB RAM, 512GB SSD).</w:t>
      </w:r>
    </w:p>
    <w:p w14:paraId="76A27874" w14:textId="35FD81B0" w:rsidR="00F00C61" w:rsidRDefault="00F00C61" w:rsidP="00F00C61">
      <w:pPr>
        <w:pStyle w:val="ListBullet"/>
        <w:rPr>
          <w:rFonts w:ascii="Times New Roman" w:hAnsi="Times New Roman" w:cs="Times New Roman"/>
        </w:rPr>
      </w:pPr>
      <w:r>
        <w:rPr>
          <w:rFonts w:ascii="Times New Roman" w:hAnsi="Times New Roman" w:cs="Times New Roman"/>
        </w:rPr>
        <w:t xml:space="preserve">(2) </w:t>
      </w:r>
      <w:r w:rsidRPr="00F00C61">
        <w:rPr>
          <w:rFonts w:ascii="Times New Roman" w:hAnsi="Times New Roman" w:cs="Times New Roman"/>
        </w:rPr>
        <w:t>Professional monitors (≥27”, suitable for office and multi-tasking use).</w:t>
      </w:r>
    </w:p>
    <w:p w14:paraId="2B18748D" w14:textId="00E397A0" w:rsidR="00B57D13" w:rsidRPr="00F00C61" w:rsidRDefault="00B57D13" w:rsidP="00F00C61">
      <w:pPr>
        <w:pStyle w:val="ListBullet"/>
        <w:rPr>
          <w:rFonts w:ascii="Times New Roman" w:hAnsi="Times New Roman" w:cs="Times New Roman"/>
        </w:rPr>
      </w:pPr>
      <w:r>
        <w:rPr>
          <w:rFonts w:ascii="Times New Roman" w:hAnsi="Times New Roman" w:cs="Times New Roman"/>
        </w:rPr>
        <w:t>(1) Office printer</w:t>
      </w:r>
    </w:p>
    <w:p w14:paraId="51F3F612"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t>3. General Requirements</w:t>
      </w:r>
    </w:p>
    <w:p w14:paraId="1733FB2A"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All equipment must be brand new, genuine, and unused.</w:t>
      </w:r>
    </w:p>
    <w:p w14:paraId="40373FF1"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Delivery and installation (if required) must be included in the offer.</w:t>
      </w:r>
    </w:p>
    <w:p w14:paraId="229CD78B"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All devices must come with a minimum 1-year warranty (preferably 2 years).</w:t>
      </w:r>
    </w:p>
    <w:p w14:paraId="7605C4E9"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Technical documentation/specifications must accompany the offer.</w:t>
      </w:r>
    </w:p>
    <w:p w14:paraId="5660218B"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Equivalent or higher specifications will be accepted.</w:t>
      </w:r>
    </w:p>
    <w:p w14:paraId="40F3B7EC"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lastRenderedPageBreak/>
        <w:t>4. Participation and Eligibility</w:t>
      </w:r>
    </w:p>
    <w:p w14:paraId="60E3BE30" w14:textId="0830210E" w:rsidR="00F00C61" w:rsidRPr="00F00C61" w:rsidRDefault="00F00C61" w:rsidP="00F00C61">
      <w:pPr>
        <w:rPr>
          <w:rFonts w:ascii="Times New Roman" w:hAnsi="Times New Roman" w:cs="Times New Roman"/>
        </w:rPr>
      </w:pPr>
      <w:r w:rsidRPr="00F00C61">
        <w:rPr>
          <w:rFonts w:ascii="Times New Roman" w:hAnsi="Times New Roman" w:cs="Times New Roman"/>
        </w:rPr>
        <w:t xml:space="preserve">Participation is open to all natural and legal persons established </w:t>
      </w:r>
      <w:r w:rsidR="006B44EF">
        <w:rPr>
          <w:rFonts w:ascii="Times New Roman" w:hAnsi="Times New Roman" w:cs="Times New Roman"/>
        </w:rPr>
        <w:t>in Albania.</w:t>
      </w:r>
    </w:p>
    <w:p w14:paraId="1C040F08"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t>5. Submission of Offers</w:t>
      </w:r>
    </w:p>
    <w:p w14:paraId="62C16658"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Offers must be submitted in English, electronically or by sealed envelope.</w:t>
      </w:r>
    </w:p>
    <w:p w14:paraId="30801FE7"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The financial proposal must be presented in EUR, indicating VAT (included/excluded as per national law).</w:t>
      </w:r>
    </w:p>
    <w:p w14:paraId="3E54A3E7"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Offers must remain valid for at least 60 days after the deadline.</w:t>
      </w:r>
    </w:p>
    <w:p w14:paraId="5020BD98" w14:textId="6DFF74FA"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Partial offers (only for some items) will  be considered.</w:t>
      </w:r>
    </w:p>
    <w:p w14:paraId="1316408C" w14:textId="77777777" w:rsidR="00F00C61" w:rsidRPr="006B44EF" w:rsidRDefault="00F00C61" w:rsidP="00F00C61">
      <w:pPr>
        <w:rPr>
          <w:rFonts w:ascii="Times New Roman" w:hAnsi="Times New Roman" w:cs="Times New Roman"/>
          <w:b/>
          <w:bCs/>
        </w:rPr>
      </w:pPr>
      <w:r w:rsidRPr="00F00C61">
        <w:rPr>
          <w:rFonts w:ascii="Times New Roman" w:hAnsi="Times New Roman" w:cs="Times New Roman"/>
        </w:rPr>
        <w:t xml:space="preserve">Deadline for submission: </w:t>
      </w:r>
      <w:r w:rsidRPr="006B44EF">
        <w:rPr>
          <w:rFonts w:ascii="Times New Roman" w:hAnsi="Times New Roman" w:cs="Times New Roman"/>
          <w:b/>
          <w:bCs/>
        </w:rPr>
        <w:t>15 September 2025, 17:00 CET.</w:t>
      </w:r>
    </w:p>
    <w:p w14:paraId="57B6E38B"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t>6. Evaluation Criteria</w:t>
      </w:r>
    </w:p>
    <w:p w14:paraId="1E443D8A" w14:textId="77777777" w:rsidR="00F00C61" w:rsidRPr="00F00C61" w:rsidRDefault="00F00C61" w:rsidP="00F00C61">
      <w:pPr>
        <w:rPr>
          <w:rFonts w:ascii="Times New Roman" w:hAnsi="Times New Roman" w:cs="Times New Roman"/>
        </w:rPr>
      </w:pPr>
      <w:r w:rsidRPr="00F00C61">
        <w:rPr>
          <w:rFonts w:ascii="Times New Roman" w:hAnsi="Times New Roman" w:cs="Times New Roman"/>
        </w:rPr>
        <w:t>The contract will be awarded to the most economically advantageous tender, considering:</w:t>
      </w:r>
    </w:p>
    <w:p w14:paraId="3AF99C24"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Compliance with technical specifications (pass/fail).</w:t>
      </w:r>
    </w:p>
    <w:p w14:paraId="14E7F616" w14:textId="4D60455E"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Price competitiveness (</w:t>
      </w:r>
      <w:r w:rsidR="006B44EF">
        <w:rPr>
          <w:rFonts w:ascii="Times New Roman" w:hAnsi="Times New Roman" w:cs="Times New Roman"/>
        </w:rPr>
        <w:t>50</w:t>
      </w:r>
      <w:r w:rsidRPr="00F00C61">
        <w:rPr>
          <w:rFonts w:ascii="Times New Roman" w:hAnsi="Times New Roman" w:cs="Times New Roman"/>
        </w:rPr>
        <w:t>%).</w:t>
      </w:r>
    </w:p>
    <w:p w14:paraId="21D857C7" w14:textId="77777777"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Warranty, delivery time, and after-sales support (30%).</w:t>
      </w:r>
    </w:p>
    <w:p w14:paraId="03AC2019" w14:textId="78A85083" w:rsidR="00F00C61" w:rsidRPr="00F00C61" w:rsidRDefault="00F00C61" w:rsidP="00F00C61">
      <w:pPr>
        <w:pStyle w:val="ListBullet"/>
        <w:rPr>
          <w:rFonts w:ascii="Times New Roman" w:hAnsi="Times New Roman" w:cs="Times New Roman"/>
        </w:rPr>
      </w:pPr>
      <w:r w:rsidRPr="00F00C61">
        <w:rPr>
          <w:rFonts w:ascii="Times New Roman" w:hAnsi="Times New Roman" w:cs="Times New Roman"/>
        </w:rPr>
        <w:t>Relevant supplier experience and references (</w:t>
      </w:r>
      <w:r w:rsidR="006B44EF">
        <w:rPr>
          <w:rFonts w:ascii="Times New Roman" w:hAnsi="Times New Roman" w:cs="Times New Roman"/>
        </w:rPr>
        <w:t>2</w:t>
      </w:r>
      <w:r w:rsidRPr="00F00C61">
        <w:rPr>
          <w:rFonts w:ascii="Times New Roman" w:hAnsi="Times New Roman" w:cs="Times New Roman"/>
        </w:rPr>
        <w:t>0%).</w:t>
      </w:r>
    </w:p>
    <w:p w14:paraId="7D581866" w14:textId="77777777" w:rsidR="00F00C61" w:rsidRPr="00F00C61" w:rsidRDefault="00F00C61" w:rsidP="00F00C61">
      <w:pPr>
        <w:pStyle w:val="Heading1"/>
        <w:rPr>
          <w:rFonts w:ascii="Times New Roman" w:hAnsi="Times New Roman" w:cs="Times New Roman"/>
          <w:color w:val="auto"/>
        </w:rPr>
      </w:pPr>
      <w:r w:rsidRPr="00F00C61">
        <w:rPr>
          <w:rFonts w:ascii="Times New Roman" w:hAnsi="Times New Roman" w:cs="Times New Roman"/>
          <w:color w:val="auto"/>
        </w:rPr>
        <w:t>7. Contact Information</w:t>
      </w:r>
    </w:p>
    <w:p w14:paraId="37ACFF89" w14:textId="5E5CD11C" w:rsidR="00F00C61" w:rsidRPr="00F00C61" w:rsidRDefault="00F00C61" w:rsidP="00F00C61">
      <w:pPr>
        <w:rPr>
          <w:rFonts w:ascii="Times New Roman" w:hAnsi="Times New Roman" w:cs="Times New Roman"/>
        </w:rPr>
      </w:pPr>
      <w:r w:rsidRPr="00F00C61">
        <w:rPr>
          <w:rFonts w:ascii="Times New Roman" w:hAnsi="Times New Roman" w:cs="Times New Roman"/>
        </w:rPr>
        <w:t>All clarifications and offers must be sent to:</w:t>
      </w:r>
      <w:r w:rsidRPr="00F00C61">
        <w:rPr>
          <w:rFonts w:ascii="Times New Roman" w:hAnsi="Times New Roman" w:cs="Times New Roman"/>
        </w:rPr>
        <w:br/>
      </w:r>
      <w:r w:rsidRPr="00F00C61">
        <w:rPr>
          <w:rFonts w:ascii="Times New Roman" w:hAnsi="Times New Roman" w:cs="Times New Roman"/>
        </w:rPr>
        <w:br/>
      </w:r>
      <w:r w:rsidR="006B44EF">
        <w:rPr>
          <w:rFonts w:ascii="Times New Roman" w:hAnsi="Times New Roman" w:cs="Times New Roman"/>
        </w:rPr>
        <w:t>Co-PLAN, Institute for Habitat Development</w:t>
      </w:r>
      <w:r w:rsidRPr="00F00C61">
        <w:rPr>
          <w:rFonts w:ascii="Times New Roman" w:hAnsi="Times New Roman" w:cs="Times New Roman"/>
        </w:rPr>
        <w:br/>
      </w:r>
      <w:r w:rsidRPr="00F00C61">
        <w:rPr>
          <w:rFonts w:ascii="Times New Roman" w:hAnsi="Times New Roman" w:cs="Times New Roman"/>
        </w:rPr>
        <w:br/>
        <w:t xml:space="preserve">Email: </w:t>
      </w:r>
      <w:r w:rsidR="006B44EF">
        <w:rPr>
          <w:rFonts w:ascii="Times New Roman" w:hAnsi="Times New Roman" w:cs="Times New Roman"/>
        </w:rPr>
        <w:t>co-plan@co-plan.org</w:t>
      </w:r>
      <w:r w:rsidRPr="00F00C61">
        <w:rPr>
          <w:rFonts w:ascii="Times New Roman" w:hAnsi="Times New Roman" w:cs="Times New Roman"/>
        </w:rPr>
        <w:br/>
      </w:r>
    </w:p>
    <w:p w14:paraId="2F7DC0C0" w14:textId="77777777" w:rsidR="006D0644" w:rsidRPr="00F00C61" w:rsidRDefault="006D0644" w:rsidP="00F00C61">
      <w:pPr>
        <w:rPr>
          <w:rFonts w:ascii="Times New Roman" w:hAnsi="Times New Roman" w:cs="Times New Roman"/>
        </w:rPr>
      </w:pPr>
    </w:p>
    <w:sectPr w:rsidR="006D0644" w:rsidRPr="00F00C6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2621C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52"/>
    <w:rsid w:val="00580552"/>
    <w:rsid w:val="006B44EF"/>
    <w:rsid w:val="006D0644"/>
    <w:rsid w:val="009E230C"/>
    <w:rsid w:val="00B57D13"/>
    <w:rsid w:val="00C20EF1"/>
    <w:rsid w:val="00F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DAC0"/>
  <w15:chartTrackingRefBased/>
  <w15:docId w15:val="{0FBF4D07-CB8E-414C-8131-6CAD2A9E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61"/>
    <w:pPr>
      <w:spacing w:after="200" w:line="276" w:lineRule="auto"/>
    </w:pPr>
    <w:rPr>
      <w:rFonts w:eastAsiaTheme="minorEastAsia"/>
    </w:rPr>
  </w:style>
  <w:style w:type="paragraph" w:styleId="Heading1">
    <w:name w:val="heading 1"/>
    <w:basedOn w:val="Normal"/>
    <w:next w:val="Normal"/>
    <w:link w:val="Heading1Char"/>
    <w:uiPriority w:val="9"/>
    <w:qFormat/>
    <w:rsid w:val="00F00C6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C61"/>
    <w:rPr>
      <w:rFonts w:asciiTheme="majorHAnsi" w:eastAsiaTheme="majorEastAsia" w:hAnsiTheme="majorHAnsi" w:cstheme="majorBidi"/>
      <w:b/>
      <w:bCs/>
      <w:color w:val="2F5496" w:themeColor="accent1" w:themeShade="BF"/>
      <w:sz w:val="28"/>
      <w:szCs w:val="28"/>
    </w:rPr>
  </w:style>
  <w:style w:type="paragraph" w:styleId="ListBullet">
    <w:name w:val="List Bullet"/>
    <w:basedOn w:val="Normal"/>
    <w:uiPriority w:val="99"/>
    <w:unhideWhenUsed/>
    <w:rsid w:val="00F00C6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Ogerta Gjiknuri</dc:creator>
  <cp:keywords/>
  <dc:description/>
  <cp:lastModifiedBy>Ogerta Gjiknuri</cp:lastModifiedBy>
  <cp:revision>5</cp:revision>
  <dcterms:created xsi:type="dcterms:W3CDTF">2025-08-30T08:27:00Z</dcterms:created>
  <dcterms:modified xsi:type="dcterms:W3CDTF">2025-08-30T08:49:00Z</dcterms:modified>
</cp:coreProperties>
</file>